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7F" w:rsidRPr="0053347F" w:rsidRDefault="00186677" w:rsidP="005E48BD">
      <w:pPr>
        <w:pStyle w:val="1"/>
        <w:numPr>
          <w:ilvl w:val="0"/>
          <w:numId w:val="0"/>
        </w:numPr>
      </w:pPr>
      <w:r>
        <w:rPr>
          <w:rFonts w:hint="eastAsia"/>
          <w:bCs w:val="0"/>
        </w:rPr>
        <w:t>高级自然资源经济学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898"/>
        <w:gridCol w:w="1636"/>
        <w:gridCol w:w="1793"/>
        <w:gridCol w:w="1707"/>
        <w:gridCol w:w="1798"/>
      </w:tblGrid>
      <w:tr w:rsidR="005C4431" w:rsidRPr="000D28E9" w:rsidTr="009A03E8">
        <w:trPr>
          <w:trHeight w:val="68"/>
        </w:trPr>
        <w:tc>
          <w:tcPr>
            <w:tcW w:w="824" w:type="pct"/>
            <w:gridSpan w:val="2"/>
          </w:tcPr>
          <w:p w:rsidR="005C4431" w:rsidRPr="000D28E9" w:rsidRDefault="005C4431" w:rsidP="00AC51DF">
            <w:pPr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bCs/>
                <w:sz w:val="24"/>
                <w:szCs w:val="24"/>
              </w:rPr>
              <w:t>开课单位</w:t>
            </w:r>
          </w:p>
        </w:tc>
        <w:tc>
          <w:tcPr>
            <w:tcW w:w="2065" w:type="pct"/>
            <w:gridSpan w:val="2"/>
          </w:tcPr>
          <w:p w:rsidR="005C4431" w:rsidRPr="000D28E9" w:rsidRDefault="0014083A" w:rsidP="00AC51DF">
            <w:pPr>
              <w:rPr>
                <w:rFonts w:ascii="楷体_GB2312"/>
                <w:bCs/>
                <w:sz w:val="24"/>
                <w:szCs w:val="24"/>
              </w:rPr>
            </w:pPr>
            <w:r>
              <w:rPr>
                <w:rFonts w:ascii="楷体_GB2312" w:hint="eastAsia"/>
                <w:bCs/>
                <w:sz w:val="24"/>
                <w:szCs w:val="24"/>
              </w:rPr>
              <w:t>国家发展研究院</w:t>
            </w:r>
          </w:p>
        </w:tc>
        <w:tc>
          <w:tcPr>
            <w:tcW w:w="1028" w:type="pct"/>
          </w:tcPr>
          <w:p w:rsidR="005C4431" w:rsidRPr="000D28E9" w:rsidRDefault="005C4431" w:rsidP="00AC51DF">
            <w:pPr>
              <w:jc w:val="center"/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bCs/>
                <w:sz w:val="24"/>
                <w:szCs w:val="24"/>
              </w:rPr>
              <w:t>授课教师</w:t>
            </w:r>
          </w:p>
        </w:tc>
        <w:tc>
          <w:tcPr>
            <w:tcW w:w="1083" w:type="pct"/>
          </w:tcPr>
          <w:p w:rsidR="005C4431" w:rsidRPr="000D28E9" w:rsidRDefault="00186677" w:rsidP="000D28E9">
            <w:pPr>
              <w:ind w:firstLineChars="100" w:firstLine="240"/>
              <w:rPr>
                <w:rFonts w:ascii="楷体_GB2312"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Cs/>
                <w:sz w:val="24"/>
                <w:szCs w:val="24"/>
              </w:rPr>
              <w:t>徐晋涛</w:t>
            </w:r>
          </w:p>
        </w:tc>
      </w:tr>
      <w:tr w:rsidR="005C4431" w:rsidRPr="000D28E9" w:rsidTr="009A03E8">
        <w:trPr>
          <w:trHeight w:val="66"/>
        </w:trPr>
        <w:tc>
          <w:tcPr>
            <w:tcW w:w="824" w:type="pct"/>
            <w:gridSpan w:val="2"/>
          </w:tcPr>
          <w:p w:rsidR="005C4431" w:rsidRPr="000D28E9" w:rsidRDefault="005C4431" w:rsidP="00AC51DF">
            <w:pPr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课程编号</w:t>
            </w:r>
          </w:p>
        </w:tc>
        <w:tc>
          <w:tcPr>
            <w:tcW w:w="2065" w:type="pct"/>
            <w:gridSpan w:val="2"/>
          </w:tcPr>
          <w:p w:rsidR="005C4431" w:rsidRPr="000D28E9" w:rsidRDefault="005C4431" w:rsidP="00AC51DF">
            <w:pPr>
              <w:rPr>
                <w:rFonts w:ascii="楷体_GB2312"/>
                <w:bCs/>
                <w:sz w:val="24"/>
                <w:szCs w:val="24"/>
              </w:rPr>
            </w:pPr>
          </w:p>
        </w:tc>
        <w:tc>
          <w:tcPr>
            <w:tcW w:w="1028" w:type="pct"/>
          </w:tcPr>
          <w:p w:rsidR="005C4431" w:rsidRPr="000D28E9" w:rsidRDefault="005C4431" w:rsidP="00AC51DF">
            <w:pPr>
              <w:jc w:val="center"/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开课学期</w:t>
            </w:r>
          </w:p>
        </w:tc>
        <w:tc>
          <w:tcPr>
            <w:tcW w:w="1083" w:type="pct"/>
          </w:tcPr>
          <w:p w:rsidR="005C4431" w:rsidRPr="000D28E9" w:rsidRDefault="00186677" w:rsidP="00AC51DF">
            <w:pPr>
              <w:jc w:val="center"/>
              <w:rPr>
                <w:rFonts w:ascii="楷体_GB2312"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Cs/>
                <w:sz w:val="24"/>
                <w:szCs w:val="24"/>
              </w:rPr>
              <w:t>2</w:t>
            </w:r>
          </w:p>
        </w:tc>
      </w:tr>
      <w:tr w:rsidR="000D28E9" w:rsidRPr="000D28E9" w:rsidTr="009A03E8">
        <w:trPr>
          <w:trHeight w:val="66"/>
        </w:trPr>
        <w:tc>
          <w:tcPr>
            <w:tcW w:w="824" w:type="pct"/>
            <w:gridSpan w:val="2"/>
          </w:tcPr>
          <w:p w:rsidR="000D28E9" w:rsidRPr="000D28E9" w:rsidRDefault="000D28E9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上课时间</w:t>
            </w:r>
          </w:p>
        </w:tc>
        <w:tc>
          <w:tcPr>
            <w:tcW w:w="2065" w:type="pct"/>
            <w:gridSpan w:val="2"/>
          </w:tcPr>
          <w:p w:rsidR="000D28E9" w:rsidRPr="000D28E9" w:rsidRDefault="009A03E8" w:rsidP="00AC51DF">
            <w:pPr>
              <w:rPr>
                <w:rFonts w:ascii="楷体_GB2312"/>
                <w:bCs/>
                <w:sz w:val="24"/>
                <w:szCs w:val="24"/>
              </w:rPr>
            </w:pPr>
            <w:r>
              <w:rPr>
                <w:rFonts w:ascii="楷体_GB2312" w:hint="eastAsia"/>
                <w:bCs/>
                <w:sz w:val="24"/>
                <w:szCs w:val="24"/>
              </w:rPr>
              <w:t>每周二</w:t>
            </w:r>
            <w:r w:rsidR="00F12F99">
              <w:rPr>
                <w:rFonts w:ascii="楷体_GB2312" w:hint="eastAsia"/>
                <w:bCs/>
                <w:sz w:val="24"/>
                <w:szCs w:val="24"/>
              </w:rPr>
              <w:t>2-4</w:t>
            </w:r>
            <w:r>
              <w:rPr>
                <w:rFonts w:ascii="楷体_GB2312" w:hint="eastAsia"/>
                <w:bCs/>
                <w:sz w:val="24"/>
                <w:szCs w:val="24"/>
              </w:rPr>
              <w:t>节（</w:t>
            </w:r>
            <w:r w:rsidR="00F12F99">
              <w:rPr>
                <w:rFonts w:ascii="楷体_GB2312" w:hint="eastAsia"/>
                <w:bCs/>
                <w:sz w:val="24"/>
                <w:szCs w:val="24"/>
              </w:rPr>
              <w:t>9:00-12</w:t>
            </w:r>
            <w:r w:rsidR="00142A04">
              <w:rPr>
                <w:rFonts w:ascii="楷体_GB2312" w:hint="eastAsia"/>
                <w:bCs/>
                <w:sz w:val="24"/>
                <w:szCs w:val="24"/>
              </w:rPr>
              <w:t>:00</w:t>
            </w:r>
            <w:r>
              <w:rPr>
                <w:rFonts w:ascii="楷体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028" w:type="pct"/>
          </w:tcPr>
          <w:p w:rsidR="000D28E9" w:rsidRPr="000D28E9" w:rsidRDefault="000D28E9" w:rsidP="00AC51DF">
            <w:pPr>
              <w:jc w:val="center"/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083" w:type="pct"/>
          </w:tcPr>
          <w:p w:rsidR="000D28E9" w:rsidRPr="000D28E9" w:rsidRDefault="00F12F99" w:rsidP="00AC51DF">
            <w:pPr>
              <w:jc w:val="center"/>
              <w:rPr>
                <w:rFonts w:ascii="楷体_GB2312"/>
                <w:bCs/>
                <w:sz w:val="24"/>
                <w:szCs w:val="24"/>
              </w:rPr>
            </w:pPr>
            <w:r>
              <w:rPr>
                <w:rFonts w:ascii="楷体_GB2312" w:hint="eastAsia"/>
                <w:bCs/>
                <w:sz w:val="24"/>
                <w:szCs w:val="24"/>
              </w:rPr>
              <w:t>保护生物学楼101</w:t>
            </w:r>
          </w:p>
        </w:tc>
      </w:tr>
      <w:tr w:rsidR="005C4431" w:rsidRPr="000D28E9" w:rsidTr="009A03E8">
        <w:trPr>
          <w:trHeight w:val="66"/>
        </w:trPr>
        <w:tc>
          <w:tcPr>
            <w:tcW w:w="824" w:type="pct"/>
            <w:gridSpan w:val="2"/>
          </w:tcPr>
          <w:p w:rsidR="005C4431" w:rsidRPr="000D28E9" w:rsidRDefault="005C4431" w:rsidP="00AC51DF">
            <w:pPr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065" w:type="pct"/>
            <w:gridSpan w:val="2"/>
          </w:tcPr>
          <w:p w:rsidR="005C4431" w:rsidRPr="000D28E9" w:rsidRDefault="00186677" w:rsidP="00186677">
            <w:pPr>
              <w:pStyle w:val="1"/>
              <w:numPr>
                <w:ilvl w:val="0"/>
                <w:numId w:val="0"/>
              </w:numPr>
              <w:rPr>
                <w:rFonts w:ascii="楷体_GB2312"/>
                <w:b w:val="0"/>
                <w:sz w:val="24"/>
                <w:szCs w:val="24"/>
              </w:rPr>
            </w:pPr>
            <w:r w:rsidRPr="000D28E9">
              <w:rPr>
                <w:rFonts w:ascii="楷体_GB2312" w:hint="eastAsia"/>
                <w:b w:val="0"/>
                <w:bCs w:val="0"/>
                <w:sz w:val="24"/>
                <w:szCs w:val="24"/>
              </w:rPr>
              <w:t>高级自然资源经济学</w:t>
            </w:r>
          </w:p>
        </w:tc>
        <w:tc>
          <w:tcPr>
            <w:tcW w:w="1028" w:type="pct"/>
          </w:tcPr>
          <w:p w:rsidR="005C4431" w:rsidRPr="000D28E9" w:rsidRDefault="005C4431" w:rsidP="00AC51DF">
            <w:pPr>
              <w:jc w:val="center"/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周学时/</w:t>
            </w:r>
          </w:p>
          <w:p w:rsidR="005C4431" w:rsidRPr="000D28E9" w:rsidRDefault="005C4431" w:rsidP="00AC51DF">
            <w:pPr>
              <w:jc w:val="center"/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总学时</w:t>
            </w:r>
          </w:p>
        </w:tc>
        <w:tc>
          <w:tcPr>
            <w:tcW w:w="1083" w:type="pct"/>
            <w:vAlign w:val="center"/>
          </w:tcPr>
          <w:p w:rsidR="005C4431" w:rsidRPr="000D28E9" w:rsidRDefault="00186677" w:rsidP="00AC51DF">
            <w:pPr>
              <w:jc w:val="center"/>
              <w:rPr>
                <w:rFonts w:ascii="楷体_GB2312"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Cs/>
                <w:sz w:val="24"/>
                <w:szCs w:val="24"/>
              </w:rPr>
              <w:t>3/</w:t>
            </w:r>
            <w:r w:rsidR="00DD3D6F">
              <w:rPr>
                <w:rFonts w:ascii="楷体_GB2312" w:hint="eastAsia"/>
                <w:bCs/>
                <w:sz w:val="24"/>
                <w:szCs w:val="24"/>
              </w:rPr>
              <w:t>48</w:t>
            </w:r>
          </w:p>
        </w:tc>
      </w:tr>
      <w:tr w:rsidR="005C4431" w:rsidRPr="000D28E9" w:rsidTr="009A03E8">
        <w:trPr>
          <w:trHeight w:val="66"/>
        </w:trPr>
        <w:tc>
          <w:tcPr>
            <w:tcW w:w="824" w:type="pct"/>
            <w:gridSpan w:val="2"/>
          </w:tcPr>
          <w:p w:rsidR="005C4431" w:rsidRPr="000D28E9" w:rsidRDefault="005C4431" w:rsidP="00AC51DF">
            <w:pPr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英文名称</w:t>
            </w:r>
          </w:p>
        </w:tc>
        <w:tc>
          <w:tcPr>
            <w:tcW w:w="2065" w:type="pct"/>
            <w:gridSpan w:val="2"/>
          </w:tcPr>
          <w:p w:rsidR="005C4431" w:rsidRPr="000D28E9" w:rsidRDefault="00186677" w:rsidP="00186677">
            <w:pPr>
              <w:jc w:val="left"/>
              <w:rPr>
                <w:bCs/>
                <w:sz w:val="24"/>
                <w:szCs w:val="24"/>
              </w:rPr>
            </w:pPr>
            <w:r w:rsidRPr="000D28E9">
              <w:rPr>
                <w:bCs/>
                <w:sz w:val="24"/>
                <w:szCs w:val="24"/>
              </w:rPr>
              <w:t>Advanced Natural Resource Economics</w:t>
            </w:r>
          </w:p>
        </w:tc>
        <w:tc>
          <w:tcPr>
            <w:tcW w:w="1028" w:type="pct"/>
          </w:tcPr>
          <w:p w:rsidR="005C4431" w:rsidRPr="000D28E9" w:rsidRDefault="005C4431" w:rsidP="00AC51DF">
            <w:pPr>
              <w:jc w:val="center"/>
              <w:rPr>
                <w:rFonts w:ascii="楷体_GB2312"/>
                <w:b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学  分</w:t>
            </w:r>
          </w:p>
        </w:tc>
        <w:tc>
          <w:tcPr>
            <w:tcW w:w="1083" w:type="pct"/>
            <w:vAlign w:val="center"/>
          </w:tcPr>
          <w:p w:rsidR="005C4431" w:rsidRPr="000D28E9" w:rsidRDefault="005C4431" w:rsidP="00AC51DF">
            <w:pPr>
              <w:jc w:val="center"/>
              <w:rPr>
                <w:rFonts w:ascii="楷体_GB2312"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Cs/>
                <w:sz w:val="24"/>
                <w:szCs w:val="24"/>
              </w:rPr>
              <w:t>3</w:t>
            </w:r>
          </w:p>
        </w:tc>
      </w:tr>
      <w:tr w:rsidR="005C4431" w:rsidRPr="000D28E9" w:rsidTr="009A03E8">
        <w:trPr>
          <w:trHeight w:val="66"/>
        </w:trPr>
        <w:tc>
          <w:tcPr>
            <w:tcW w:w="824" w:type="pct"/>
            <w:gridSpan w:val="2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先修课程</w:t>
            </w:r>
          </w:p>
        </w:tc>
        <w:tc>
          <w:tcPr>
            <w:tcW w:w="2065" w:type="pct"/>
            <w:gridSpan w:val="2"/>
          </w:tcPr>
          <w:p w:rsidR="005C4431" w:rsidRPr="000D28E9" w:rsidRDefault="00186677" w:rsidP="00AC51DF">
            <w:pPr>
              <w:rPr>
                <w:rFonts w:ascii="楷体_GB2312"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Cs/>
                <w:sz w:val="24"/>
                <w:szCs w:val="24"/>
              </w:rPr>
              <w:t>中级微观经济学</w:t>
            </w:r>
          </w:p>
        </w:tc>
        <w:tc>
          <w:tcPr>
            <w:tcW w:w="1028" w:type="pct"/>
          </w:tcPr>
          <w:p w:rsidR="005C4431" w:rsidRPr="000D28E9" w:rsidRDefault="005C4431" w:rsidP="00AC51DF">
            <w:pPr>
              <w:jc w:val="center"/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授课对象</w:t>
            </w:r>
          </w:p>
        </w:tc>
        <w:tc>
          <w:tcPr>
            <w:tcW w:w="1083" w:type="pct"/>
            <w:vAlign w:val="center"/>
          </w:tcPr>
          <w:p w:rsidR="005C4431" w:rsidRPr="000D28E9" w:rsidRDefault="005C4431" w:rsidP="00AC51DF">
            <w:pPr>
              <w:rPr>
                <w:rFonts w:ascii="楷体_GB2312"/>
                <w:bCs/>
                <w:sz w:val="24"/>
                <w:szCs w:val="24"/>
              </w:rPr>
            </w:pPr>
            <w:r w:rsidRPr="000D28E9">
              <w:rPr>
                <w:rFonts w:ascii="楷体_GB2312" w:hint="eastAsia"/>
                <w:bCs/>
                <w:sz w:val="24"/>
                <w:szCs w:val="24"/>
              </w:rPr>
              <w:t>博士与硕士</w:t>
            </w:r>
            <w:r w:rsidR="009A03E8">
              <w:rPr>
                <w:rFonts w:ascii="楷体_GB2312" w:hint="eastAsia"/>
                <w:bCs/>
                <w:sz w:val="24"/>
                <w:szCs w:val="24"/>
              </w:rPr>
              <w:t>生</w:t>
            </w:r>
          </w:p>
        </w:tc>
      </w:tr>
      <w:tr w:rsidR="005C4431" w:rsidRPr="000D28E9">
        <w:trPr>
          <w:trHeight w:val="1428"/>
        </w:trPr>
        <w:tc>
          <w:tcPr>
            <w:tcW w:w="5000" w:type="pct"/>
            <w:gridSpan w:val="6"/>
          </w:tcPr>
          <w:p w:rsidR="005C4431" w:rsidRPr="000D28E9" w:rsidRDefault="005C4431" w:rsidP="00B9477F">
            <w:pPr>
              <w:spacing w:line="360" w:lineRule="auto"/>
              <w:ind w:leftChars="171" w:left="479" w:firstLineChars="33" w:firstLine="79"/>
              <w:rPr>
                <w:rFonts w:ascii="楷体_GB2312" w:hAnsi="宋体"/>
                <w:sz w:val="24"/>
                <w:szCs w:val="24"/>
              </w:rPr>
            </w:pPr>
            <w:r w:rsidRPr="000D28E9">
              <w:rPr>
                <w:rFonts w:ascii="楷体_GB2312" w:hAnsi="宋体" w:hint="eastAsia"/>
                <w:sz w:val="24"/>
                <w:szCs w:val="24"/>
              </w:rPr>
              <w:t>课程简介（包括开课目的、开课基础与教学要求等）：</w:t>
            </w:r>
          </w:p>
          <w:p w:rsidR="00783F48" w:rsidRDefault="00DD22C3" w:rsidP="00B9477F">
            <w:pPr>
              <w:spacing w:line="360" w:lineRule="auto"/>
              <w:ind w:firstLineChars="200" w:firstLine="480"/>
              <w:rPr>
                <w:rFonts w:ascii="楷体_GB2312" w:hAnsi="宋体"/>
                <w:sz w:val="24"/>
                <w:szCs w:val="24"/>
              </w:rPr>
            </w:pPr>
            <w:r w:rsidRPr="000D28E9">
              <w:rPr>
                <w:rFonts w:ascii="楷体_GB2312" w:hAnsi="宋体" w:hint="eastAsia"/>
                <w:sz w:val="24"/>
                <w:szCs w:val="24"/>
              </w:rPr>
              <w:t>本课程</w:t>
            </w:r>
            <w:r w:rsidR="00F91676">
              <w:rPr>
                <w:rFonts w:ascii="楷体_GB2312" w:hAnsi="宋体" w:hint="eastAsia"/>
                <w:sz w:val="24"/>
                <w:szCs w:val="24"/>
              </w:rPr>
              <w:t>分两部分：1）</w:t>
            </w:r>
            <w:r w:rsidR="00F12F99">
              <w:rPr>
                <w:rFonts w:ascii="楷体_GB2312" w:hAnsi="宋体" w:hint="eastAsia"/>
                <w:sz w:val="24"/>
                <w:szCs w:val="24"/>
              </w:rPr>
              <w:t>对自</w:t>
            </w:r>
            <w:bookmarkStart w:id="0" w:name="_GoBack"/>
            <w:r w:rsidR="00F12F99" w:rsidRPr="00F64611">
              <w:rPr>
                <w:rFonts w:ascii="楷体_GB2312" w:hAnsi="宋体" w:hint="eastAsia"/>
                <w:color w:val="000000" w:themeColor="text1"/>
                <w:sz w:val="24"/>
                <w:szCs w:val="24"/>
              </w:rPr>
              <w:t>然</w:t>
            </w:r>
            <w:r w:rsidR="00CF5D9E" w:rsidRPr="00F64611">
              <w:rPr>
                <w:rFonts w:ascii="楷体_GB2312" w:hAnsi="宋体" w:hint="eastAsia"/>
                <w:color w:val="000000" w:themeColor="text1"/>
                <w:sz w:val="24"/>
                <w:szCs w:val="24"/>
              </w:rPr>
              <w:t>资源</w:t>
            </w:r>
            <w:bookmarkEnd w:id="0"/>
            <w:r w:rsidR="00F12F99">
              <w:rPr>
                <w:rFonts w:ascii="楷体_GB2312" w:hAnsi="宋体" w:hint="eastAsia"/>
                <w:sz w:val="24"/>
                <w:szCs w:val="24"/>
              </w:rPr>
              <w:t>经济学基本方法和</w:t>
            </w:r>
            <w:r w:rsidR="00F91676">
              <w:rPr>
                <w:rFonts w:ascii="楷体_GB2312" w:hAnsi="宋体" w:hint="eastAsia"/>
                <w:sz w:val="24"/>
                <w:szCs w:val="24"/>
              </w:rPr>
              <w:t>基本问题进行回顾；</w:t>
            </w:r>
            <w:r w:rsidR="00CF5D9E">
              <w:rPr>
                <w:rFonts w:ascii="楷体_GB2312" w:hAnsi="宋体" w:hint="eastAsia"/>
                <w:sz w:val="24"/>
                <w:szCs w:val="24"/>
              </w:rPr>
              <w:t xml:space="preserve">     </w:t>
            </w:r>
            <w:r w:rsidR="00F91676">
              <w:rPr>
                <w:rFonts w:ascii="楷体_GB2312" w:hAnsi="宋体" w:hint="eastAsia"/>
                <w:sz w:val="24"/>
                <w:szCs w:val="24"/>
              </w:rPr>
              <w:t>2）对学科经典和</w:t>
            </w:r>
            <w:r w:rsidR="00F12F99">
              <w:rPr>
                <w:rFonts w:ascii="楷体_GB2312" w:hAnsi="宋体" w:hint="eastAsia"/>
                <w:sz w:val="24"/>
                <w:szCs w:val="24"/>
              </w:rPr>
              <w:t>前</w:t>
            </w:r>
            <w:r w:rsidR="00F91676">
              <w:rPr>
                <w:rFonts w:ascii="楷体_GB2312" w:hAnsi="宋体" w:hint="eastAsia"/>
                <w:sz w:val="24"/>
                <w:szCs w:val="24"/>
              </w:rPr>
              <w:t>沿文献进行</w:t>
            </w:r>
            <w:r w:rsidR="00F12F99">
              <w:rPr>
                <w:rFonts w:ascii="楷体_GB2312" w:hAnsi="宋体" w:hint="eastAsia"/>
                <w:sz w:val="24"/>
                <w:szCs w:val="24"/>
              </w:rPr>
              <w:t>阅读</w:t>
            </w:r>
            <w:r w:rsidR="00F91676">
              <w:rPr>
                <w:rFonts w:ascii="楷体_GB2312" w:hAnsi="宋体" w:hint="eastAsia"/>
                <w:sz w:val="24"/>
                <w:szCs w:val="24"/>
              </w:rPr>
              <w:t>、整理和分析。</w:t>
            </w:r>
          </w:p>
          <w:p w:rsidR="00F12F99" w:rsidRDefault="00783F48" w:rsidP="00B9477F">
            <w:pPr>
              <w:spacing w:line="360" w:lineRule="auto"/>
              <w:ind w:firstLineChars="200" w:firstLine="480"/>
              <w:rPr>
                <w:rFonts w:ascii="楷体_GB2312" w:hAnsi="宋体"/>
                <w:sz w:val="24"/>
                <w:szCs w:val="24"/>
              </w:rPr>
            </w:pPr>
            <w:r>
              <w:rPr>
                <w:rFonts w:ascii="楷体_GB2312" w:hAnsi="宋体" w:hint="eastAsia"/>
                <w:sz w:val="24"/>
                <w:szCs w:val="24"/>
              </w:rPr>
              <w:t>课程目标：</w:t>
            </w:r>
            <w:r w:rsidR="00F12F99">
              <w:rPr>
                <w:rFonts w:ascii="楷体_GB2312" w:hAnsi="宋体" w:hint="eastAsia"/>
                <w:sz w:val="24"/>
                <w:szCs w:val="24"/>
              </w:rPr>
              <w:t>使学生掌握学科</w:t>
            </w:r>
            <w:r w:rsidR="00F91676">
              <w:rPr>
                <w:rFonts w:ascii="楷体_GB2312" w:hAnsi="宋体" w:hint="eastAsia"/>
                <w:sz w:val="24"/>
                <w:szCs w:val="24"/>
              </w:rPr>
              <w:t>所用基本方法、学科</w:t>
            </w:r>
            <w:r>
              <w:rPr>
                <w:rFonts w:ascii="楷体_GB2312" w:hAnsi="宋体" w:hint="eastAsia"/>
                <w:sz w:val="24"/>
                <w:szCs w:val="24"/>
              </w:rPr>
              <w:t>最新进展并为开展研究打下</w:t>
            </w:r>
            <w:r w:rsidR="00F12F99">
              <w:rPr>
                <w:rFonts w:ascii="楷体_GB2312" w:hAnsi="宋体" w:hint="eastAsia"/>
                <w:sz w:val="24"/>
                <w:szCs w:val="24"/>
              </w:rPr>
              <w:t>基础。</w:t>
            </w:r>
          </w:p>
          <w:p w:rsidR="006C2E8C" w:rsidRPr="000D28E9" w:rsidRDefault="006C2E8C" w:rsidP="00B9477F">
            <w:pPr>
              <w:spacing w:line="360" w:lineRule="auto"/>
              <w:ind w:firstLineChars="200" w:firstLine="480"/>
              <w:rPr>
                <w:rFonts w:ascii="楷体_GB2312" w:hAnsi="宋体"/>
                <w:sz w:val="24"/>
                <w:szCs w:val="24"/>
              </w:rPr>
            </w:pPr>
            <w:r w:rsidRPr="000D28E9">
              <w:rPr>
                <w:rFonts w:ascii="楷体_GB2312" w:hAnsi="宋体" w:hint="eastAsia"/>
                <w:sz w:val="24"/>
                <w:szCs w:val="24"/>
              </w:rPr>
              <w:t>本课程要求具有中级微观经济学和微积分的基础知识。</w:t>
            </w:r>
          </w:p>
          <w:p w:rsidR="006C2E8C" w:rsidRPr="000D28E9" w:rsidRDefault="006C2E8C" w:rsidP="00B9477F">
            <w:pPr>
              <w:spacing w:line="360" w:lineRule="auto"/>
              <w:ind w:firstLineChars="200" w:firstLine="480"/>
              <w:rPr>
                <w:rFonts w:ascii="楷体_GB2312" w:hAnsi="宋体"/>
                <w:sz w:val="24"/>
                <w:szCs w:val="24"/>
              </w:rPr>
            </w:pPr>
            <w:r w:rsidRPr="000D28E9">
              <w:rPr>
                <w:rFonts w:ascii="楷体_GB2312" w:hAnsi="宋体" w:hint="eastAsia"/>
                <w:sz w:val="24"/>
                <w:szCs w:val="24"/>
              </w:rPr>
              <w:t>考核以</w:t>
            </w:r>
            <w:r w:rsidR="00BA644F">
              <w:rPr>
                <w:rFonts w:ascii="楷体_GB2312" w:hAnsi="宋体" w:hint="eastAsia"/>
                <w:sz w:val="24"/>
                <w:szCs w:val="24"/>
              </w:rPr>
              <w:t>课堂参与、</w:t>
            </w:r>
            <w:r w:rsidRPr="000D28E9">
              <w:rPr>
                <w:rFonts w:ascii="楷体_GB2312" w:hAnsi="宋体" w:hint="eastAsia"/>
                <w:sz w:val="24"/>
                <w:szCs w:val="24"/>
              </w:rPr>
              <w:t>作业和课程论文为主。</w:t>
            </w:r>
          </w:p>
        </w:tc>
      </w:tr>
      <w:tr w:rsidR="005C4431" w:rsidRPr="000D28E9">
        <w:trPr>
          <w:trHeight w:val="972"/>
        </w:trPr>
        <w:tc>
          <w:tcPr>
            <w:tcW w:w="5000" w:type="pct"/>
            <w:gridSpan w:val="6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教材（作者、书名、出版社及出版年）：</w:t>
            </w:r>
          </w:p>
          <w:p w:rsidR="005C4431" w:rsidRPr="000D28E9" w:rsidRDefault="006C2E8C" w:rsidP="00AC51DF">
            <w:pPr>
              <w:rPr>
                <w:sz w:val="24"/>
                <w:szCs w:val="24"/>
              </w:rPr>
            </w:pPr>
            <w:r w:rsidRPr="000D28E9">
              <w:rPr>
                <w:sz w:val="24"/>
                <w:szCs w:val="24"/>
              </w:rPr>
              <w:t>Jon Conrad,</w:t>
            </w:r>
            <w:r w:rsidR="00186677" w:rsidRPr="000D28E9">
              <w:rPr>
                <w:sz w:val="24"/>
                <w:szCs w:val="24"/>
              </w:rPr>
              <w:t>《</w:t>
            </w:r>
            <w:r w:rsidR="00186677" w:rsidRPr="000D28E9">
              <w:rPr>
                <w:sz w:val="24"/>
                <w:szCs w:val="24"/>
              </w:rPr>
              <w:t>Resource Economics</w:t>
            </w:r>
            <w:r w:rsidR="00186677" w:rsidRPr="000D28E9">
              <w:rPr>
                <w:sz w:val="24"/>
                <w:szCs w:val="24"/>
              </w:rPr>
              <w:t>》</w:t>
            </w:r>
            <w:r w:rsidRPr="000D28E9">
              <w:rPr>
                <w:sz w:val="24"/>
                <w:szCs w:val="24"/>
              </w:rPr>
              <w:t xml:space="preserve">, Cambridge Press, </w:t>
            </w:r>
            <w:r w:rsidR="00E226B3">
              <w:rPr>
                <w:rFonts w:hint="eastAsia"/>
                <w:sz w:val="24"/>
                <w:szCs w:val="24"/>
              </w:rPr>
              <w:t>(2</w:t>
            </w:r>
            <w:r w:rsidR="00E226B3" w:rsidRPr="00E226B3">
              <w:rPr>
                <w:rFonts w:hint="eastAsia"/>
                <w:sz w:val="24"/>
                <w:szCs w:val="24"/>
                <w:vertAlign w:val="superscript"/>
              </w:rPr>
              <w:t>nd</w:t>
            </w:r>
            <w:r w:rsidR="00E226B3">
              <w:rPr>
                <w:rFonts w:hint="eastAsia"/>
                <w:sz w:val="24"/>
                <w:szCs w:val="24"/>
              </w:rPr>
              <w:t xml:space="preserve"> edition), 2009</w:t>
            </w:r>
          </w:p>
        </w:tc>
      </w:tr>
      <w:tr w:rsidR="005C4431" w:rsidRPr="000D28E9">
        <w:trPr>
          <w:trHeight w:val="143"/>
        </w:trPr>
        <w:tc>
          <w:tcPr>
            <w:tcW w:w="5000" w:type="pct"/>
            <w:gridSpan w:val="6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参考书（作者、书名、出版社及出版年）：</w:t>
            </w:r>
          </w:p>
          <w:p w:rsidR="006C5F45" w:rsidRPr="00B409C2" w:rsidRDefault="006C2E8C" w:rsidP="00186677">
            <w:pPr>
              <w:rPr>
                <w:sz w:val="24"/>
                <w:szCs w:val="24"/>
              </w:rPr>
            </w:pPr>
            <w:r w:rsidRPr="00B409C2">
              <w:rPr>
                <w:sz w:val="24"/>
                <w:szCs w:val="24"/>
              </w:rPr>
              <w:t>Conrad &amp; Clark,</w:t>
            </w:r>
            <w:r w:rsidRPr="00B409C2">
              <w:rPr>
                <w:sz w:val="24"/>
                <w:szCs w:val="24"/>
              </w:rPr>
              <w:t>《</w:t>
            </w:r>
            <w:r w:rsidRPr="00B409C2">
              <w:rPr>
                <w:sz w:val="24"/>
                <w:szCs w:val="24"/>
              </w:rPr>
              <w:t>Natural Resource Economics: Notes and Problems</w:t>
            </w:r>
            <w:r w:rsidRPr="00B409C2">
              <w:rPr>
                <w:sz w:val="24"/>
                <w:szCs w:val="24"/>
              </w:rPr>
              <w:t>》</w:t>
            </w:r>
            <w:r w:rsidRPr="00B409C2">
              <w:rPr>
                <w:sz w:val="24"/>
                <w:szCs w:val="24"/>
              </w:rPr>
              <w:t>, Cambridge Press, 1995</w:t>
            </w:r>
          </w:p>
          <w:p w:rsidR="006C2E8C" w:rsidRPr="00B409C2" w:rsidRDefault="006C2E8C" w:rsidP="00186677">
            <w:pPr>
              <w:rPr>
                <w:sz w:val="24"/>
                <w:szCs w:val="24"/>
              </w:rPr>
            </w:pPr>
            <w:r w:rsidRPr="00B409C2">
              <w:rPr>
                <w:sz w:val="24"/>
                <w:szCs w:val="24"/>
              </w:rPr>
              <w:t>Colin Clark,</w:t>
            </w:r>
            <w:r w:rsidRPr="00B409C2">
              <w:rPr>
                <w:sz w:val="24"/>
                <w:szCs w:val="24"/>
              </w:rPr>
              <w:t>《</w:t>
            </w:r>
            <w:r w:rsidRPr="00B409C2">
              <w:rPr>
                <w:sz w:val="24"/>
                <w:szCs w:val="24"/>
              </w:rPr>
              <w:t>Mathematical Bioeconomics</w:t>
            </w:r>
            <w:r w:rsidRPr="00B409C2">
              <w:rPr>
                <w:sz w:val="24"/>
                <w:szCs w:val="24"/>
              </w:rPr>
              <w:t>》</w:t>
            </w:r>
            <w:r w:rsidRPr="00B409C2">
              <w:rPr>
                <w:sz w:val="24"/>
                <w:szCs w:val="24"/>
              </w:rPr>
              <w:t>(2</w:t>
            </w:r>
            <w:r w:rsidRPr="00B409C2">
              <w:rPr>
                <w:sz w:val="24"/>
                <w:szCs w:val="24"/>
                <w:vertAlign w:val="superscript"/>
              </w:rPr>
              <w:t>nd</w:t>
            </w:r>
            <w:r w:rsidRPr="00B409C2">
              <w:rPr>
                <w:sz w:val="24"/>
                <w:szCs w:val="24"/>
              </w:rPr>
              <w:t xml:space="preserve"> edition) , Wiley-Interscience Press, 2005</w:t>
            </w:r>
          </w:p>
          <w:p w:rsidR="00B409C2" w:rsidRPr="00B409C2" w:rsidRDefault="00B409C2" w:rsidP="00B409C2">
            <w:pPr>
              <w:autoSpaceDE w:val="0"/>
              <w:autoSpaceDN w:val="0"/>
              <w:adjustRightInd w:val="0"/>
              <w:jc w:val="left"/>
              <w:rPr>
                <w:rFonts w:eastAsia="宋体"/>
                <w:iCs/>
                <w:color w:val="000000"/>
                <w:kern w:val="0"/>
                <w:sz w:val="24"/>
                <w:szCs w:val="24"/>
              </w:rPr>
            </w:pPr>
            <w:r w:rsidRPr="00B409C2">
              <w:rPr>
                <w:rFonts w:eastAsia="TimesNewRomanPSMT"/>
                <w:color w:val="000000"/>
                <w:kern w:val="0"/>
                <w:sz w:val="24"/>
                <w:szCs w:val="24"/>
              </w:rPr>
              <w:t xml:space="preserve">Caputo, M.R., </w:t>
            </w:r>
            <w:r>
              <w:rPr>
                <w:rFonts w:eastAsia="TimesNewRomanPSMT" w:hint="eastAsia"/>
                <w:color w:val="000000"/>
                <w:kern w:val="0"/>
                <w:sz w:val="24"/>
                <w:szCs w:val="24"/>
              </w:rPr>
              <w:t>《</w:t>
            </w:r>
            <w:r w:rsidRPr="00B409C2">
              <w:rPr>
                <w:rFonts w:eastAsia="宋体"/>
                <w:iCs/>
                <w:color w:val="000000"/>
                <w:kern w:val="0"/>
                <w:sz w:val="24"/>
                <w:szCs w:val="24"/>
              </w:rPr>
              <w:t>Foundations of Dynamic Economic Analysis: Optimal Control Theory and</w:t>
            </w:r>
            <w:r w:rsidRPr="00B409C2">
              <w:rPr>
                <w:rFonts w:eastAsia="宋体" w:hint="eastAsia"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Pr="00B409C2">
              <w:rPr>
                <w:rFonts w:eastAsia="宋体"/>
                <w:iCs/>
                <w:color w:val="000000"/>
                <w:kern w:val="0"/>
                <w:sz w:val="24"/>
                <w:szCs w:val="24"/>
              </w:rPr>
              <w:t>Applications</w:t>
            </w:r>
            <w:r>
              <w:rPr>
                <w:rFonts w:eastAsia="宋体" w:hint="eastAsia"/>
                <w:iCs/>
                <w:color w:val="000000"/>
                <w:kern w:val="0"/>
                <w:sz w:val="24"/>
                <w:szCs w:val="24"/>
              </w:rPr>
              <w:t>》</w:t>
            </w:r>
            <w:r w:rsidRPr="00B409C2">
              <w:rPr>
                <w:rFonts w:eastAsia="TimesNewRomanPSMT"/>
                <w:color w:val="000000"/>
                <w:kern w:val="0"/>
                <w:sz w:val="24"/>
                <w:szCs w:val="24"/>
              </w:rPr>
              <w:t>, Cambridge University Press, 2005.</w:t>
            </w:r>
          </w:p>
          <w:p w:rsidR="00B409C2" w:rsidRPr="00B409C2" w:rsidRDefault="00B409C2" w:rsidP="00B409C2">
            <w:pPr>
              <w:autoSpaceDE w:val="0"/>
              <w:autoSpaceDN w:val="0"/>
              <w:adjustRightInd w:val="0"/>
              <w:jc w:val="left"/>
              <w:rPr>
                <w:rFonts w:eastAsia="TimesNewRomanPSMT"/>
                <w:color w:val="000000"/>
                <w:kern w:val="0"/>
                <w:sz w:val="24"/>
                <w:szCs w:val="24"/>
              </w:rPr>
            </w:pPr>
            <w:r w:rsidRPr="00B409C2">
              <w:rPr>
                <w:rFonts w:eastAsia="TimesNewRomanPSMT"/>
                <w:color w:val="000000"/>
                <w:kern w:val="0"/>
                <w:sz w:val="24"/>
                <w:szCs w:val="24"/>
              </w:rPr>
              <w:t xml:space="preserve">Clark, C.W., </w:t>
            </w:r>
            <w:r>
              <w:rPr>
                <w:rFonts w:eastAsia="TimesNewRomanPSMT" w:hint="eastAsia"/>
                <w:color w:val="000000"/>
                <w:kern w:val="0"/>
                <w:sz w:val="24"/>
                <w:szCs w:val="24"/>
              </w:rPr>
              <w:t>《</w:t>
            </w:r>
            <w:r w:rsidRPr="00B409C2">
              <w:rPr>
                <w:rFonts w:eastAsia="宋体"/>
                <w:iCs/>
                <w:color w:val="000000"/>
                <w:kern w:val="0"/>
                <w:sz w:val="24"/>
                <w:szCs w:val="24"/>
              </w:rPr>
              <w:t>Mathematical Bioeconomics: The Optimal Management of Renewable Resources</w:t>
            </w:r>
            <w:r>
              <w:rPr>
                <w:rFonts w:eastAsia="宋体" w:hint="eastAsia"/>
                <w:iCs/>
                <w:color w:val="000000"/>
                <w:kern w:val="0"/>
                <w:sz w:val="24"/>
                <w:szCs w:val="24"/>
              </w:rPr>
              <w:t>》</w:t>
            </w:r>
            <w:r w:rsidRPr="00B409C2">
              <w:rPr>
                <w:rFonts w:eastAsia="TimesNewRomanPSMT"/>
                <w:color w:val="000000"/>
                <w:kern w:val="0"/>
                <w:sz w:val="24"/>
                <w:szCs w:val="24"/>
              </w:rPr>
              <w:t>,</w:t>
            </w:r>
            <w:r w:rsidRPr="00B409C2">
              <w:rPr>
                <w:rFonts w:eastAsia="TimesNewRomanPSMT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409C2">
              <w:rPr>
                <w:rFonts w:eastAsia="TimesNewRomanPSMT"/>
                <w:color w:val="000000"/>
                <w:kern w:val="0"/>
                <w:sz w:val="24"/>
                <w:szCs w:val="24"/>
              </w:rPr>
              <w:t>2nd Edition, Wiley, 1990.</w:t>
            </w:r>
          </w:p>
          <w:p w:rsidR="00B409C2" w:rsidRPr="00B409C2" w:rsidRDefault="00B409C2" w:rsidP="00B409C2">
            <w:pPr>
              <w:autoSpaceDE w:val="0"/>
              <w:autoSpaceDN w:val="0"/>
              <w:adjustRightInd w:val="0"/>
              <w:jc w:val="left"/>
              <w:rPr>
                <w:rFonts w:eastAsia="TimesNewRomanPSMT"/>
                <w:color w:val="000000"/>
                <w:kern w:val="0"/>
                <w:sz w:val="24"/>
                <w:szCs w:val="24"/>
              </w:rPr>
            </w:pPr>
            <w:r w:rsidRPr="00B409C2">
              <w:rPr>
                <w:rFonts w:eastAsia="TimesNewRomanPSMT"/>
                <w:color w:val="000000"/>
                <w:kern w:val="0"/>
                <w:sz w:val="24"/>
                <w:szCs w:val="24"/>
              </w:rPr>
              <w:t xml:space="preserve">Dasgupta, P. and G.M. Heal, </w:t>
            </w:r>
            <w:r>
              <w:rPr>
                <w:rFonts w:eastAsia="TimesNewRomanPSMT" w:hint="eastAsia"/>
                <w:color w:val="000000"/>
                <w:kern w:val="0"/>
                <w:sz w:val="24"/>
                <w:szCs w:val="24"/>
              </w:rPr>
              <w:t>《</w:t>
            </w:r>
            <w:r w:rsidRPr="00B409C2">
              <w:rPr>
                <w:rFonts w:eastAsia="宋体"/>
                <w:iCs/>
                <w:color w:val="000000"/>
                <w:kern w:val="0"/>
                <w:sz w:val="24"/>
                <w:szCs w:val="24"/>
              </w:rPr>
              <w:t>Economic Theory and Exhaustible Resources</w:t>
            </w:r>
            <w:r>
              <w:rPr>
                <w:rFonts w:eastAsia="宋体" w:hint="eastAsia"/>
                <w:iCs/>
                <w:color w:val="000000"/>
                <w:kern w:val="0"/>
                <w:sz w:val="24"/>
                <w:szCs w:val="24"/>
              </w:rPr>
              <w:t>》</w:t>
            </w:r>
            <w:r w:rsidRPr="00B409C2">
              <w:rPr>
                <w:rFonts w:eastAsia="TimesNewRomanPSMT"/>
                <w:color w:val="000000"/>
                <w:kern w:val="0"/>
                <w:sz w:val="24"/>
                <w:szCs w:val="24"/>
              </w:rPr>
              <w:t>, CambridgeUniversity Press, 1980.</w:t>
            </w:r>
          </w:p>
          <w:p w:rsidR="00F12F99" w:rsidRPr="000D28E9" w:rsidRDefault="00F12F99" w:rsidP="00186677">
            <w:pPr>
              <w:rPr>
                <w:rFonts w:ascii="楷体_GB2312"/>
                <w:sz w:val="24"/>
                <w:szCs w:val="24"/>
              </w:rPr>
            </w:pPr>
          </w:p>
        </w:tc>
      </w:tr>
      <w:tr w:rsidR="005C4431" w:rsidRPr="000D28E9">
        <w:trPr>
          <w:cantSplit/>
          <w:trHeight w:val="577"/>
        </w:trPr>
        <w:tc>
          <w:tcPr>
            <w:tcW w:w="5000" w:type="pct"/>
            <w:gridSpan w:val="6"/>
          </w:tcPr>
          <w:p w:rsidR="005C4431" w:rsidRPr="000D28E9" w:rsidRDefault="005C4431" w:rsidP="009110A4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lastRenderedPageBreak/>
              <w:t>课程</w:t>
            </w:r>
            <w:r w:rsidR="009110A4">
              <w:rPr>
                <w:rFonts w:ascii="楷体_GB2312" w:hint="eastAsia"/>
                <w:b/>
                <w:sz w:val="24"/>
                <w:szCs w:val="24"/>
              </w:rPr>
              <w:t>内容</w:t>
            </w:r>
          </w:p>
        </w:tc>
      </w:tr>
      <w:tr w:rsidR="005C4431" w:rsidRPr="000D28E9" w:rsidTr="009A03E8">
        <w:trPr>
          <w:cantSplit/>
          <w:trHeight w:val="577"/>
        </w:trPr>
        <w:tc>
          <w:tcPr>
            <w:tcW w:w="283" w:type="pct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26" w:type="pct"/>
            <w:gridSpan w:val="2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标题</w:t>
            </w:r>
          </w:p>
        </w:tc>
        <w:tc>
          <w:tcPr>
            <w:tcW w:w="3191" w:type="pct"/>
            <w:gridSpan w:val="3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主要内容</w:t>
            </w:r>
          </w:p>
        </w:tc>
      </w:tr>
      <w:tr w:rsidR="005C4431" w:rsidRPr="000D28E9" w:rsidTr="009A03E8">
        <w:trPr>
          <w:cantSplit/>
          <w:trHeight w:val="577"/>
        </w:trPr>
        <w:tc>
          <w:tcPr>
            <w:tcW w:w="283" w:type="pct"/>
          </w:tcPr>
          <w:p w:rsidR="005C4431" w:rsidRPr="000D28E9" w:rsidRDefault="005C4431" w:rsidP="00AC51DF">
            <w:pPr>
              <w:rPr>
                <w:rFonts w:ascii="楷体_GB2312"/>
                <w:b/>
                <w:sz w:val="24"/>
                <w:szCs w:val="24"/>
              </w:rPr>
            </w:pPr>
            <w:r w:rsidRPr="000D28E9">
              <w:rPr>
                <w:rFonts w:ascii="楷体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1526" w:type="pct"/>
            <w:gridSpan w:val="2"/>
          </w:tcPr>
          <w:p w:rsidR="00783F48" w:rsidRDefault="00F9753F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基本概念</w:t>
            </w:r>
          </w:p>
          <w:p w:rsidR="005C4431" w:rsidRPr="000D28E9" w:rsidRDefault="00783F48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资源配置问题的数值求解</w:t>
            </w:r>
          </w:p>
        </w:tc>
        <w:tc>
          <w:tcPr>
            <w:tcW w:w="3191" w:type="pct"/>
            <w:gridSpan w:val="3"/>
          </w:tcPr>
          <w:p w:rsidR="005C4431" w:rsidRPr="000D28E9" w:rsidRDefault="00F9753F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自然资源与经济系统</w:t>
            </w:r>
          </w:p>
          <w:p w:rsidR="00783F48" w:rsidRPr="000D28E9" w:rsidRDefault="00783F48" w:rsidP="00783F48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拉格朗日方法、</w:t>
            </w:r>
            <w:r w:rsidRPr="000D28E9">
              <w:rPr>
                <w:sz w:val="24"/>
                <w:szCs w:val="24"/>
              </w:rPr>
              <w:t xml:space="preserve">Kuhn-Tucker </w:t>
            </w:r>
            <w:r w:rsidRPr="000D28E9">
              <w:rPr>
                <w:rFonts w:ascii="楷体_GB2312" w:hint="eastAsia"/>
                <w:sz w:val="24"/>
                <w:szCs w:val="24"/>
              </w:rPr>
              <w:t>条件</w:t>
            </w:r>
          </w:p>
          <w:p w:rsidR="00783F48" w:rsidRDefault="00F9753F" w:rsidP="00783F48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贴现率问题</w:t>
            </w:r>
          </w:p>
          <w:p w:rsidR="00783F48" w:rsidRDefault="00783F48" w:rsidP="00783F48">
            <w:pPr>
              <w:rPr>
                <w:rFonts w:ascii="楷体_GB2312"/>
                <w:sz w:val="24"/>
                <w:szCs w:val="24"/>
              </w:rPr>
            </w:pPr>
            <w:r>
              <w:rPr>
                <w:rFonts w:ascii="楷体_GB2312" w:hint="eastAsia"/>
                <w:sz w:val="24"/>
                <w:szCs w:val="24"/>
              </w:rPr>
              <w:t>可再生</w:t>
            </w:r>
            <w:r w:rsidRPr="000D28E9">
              <w:rPr>
                <w:rFonts w:ascii="楷体_GB2312" w:hint="eastAsia"/>
                <w:sz w:val="24"/>
                <w:szCs w:val="24"/>
              </w:rPr>
              <w:t>资源的最优利用问题</w:t>
            </w:r>
          </w:p>
          <w:p w:rsidR="00783F48" w:rsidRPr="00783F48" w:rsidRDefault="00783F48" w:rsidP="00783F48">
            <w:pPr>
              <w:rPr>
                <w:rFonts w:ascii="楷体_GB2312"/>
                <w:sz w:val="24"/>
                <w:szCs w:val="24"/>
              </w:rPr>
            </w:pPr>
            <w:r>
              <w:rPr>
                <w:rFonts w:ascii="楷体_GB2312" w:hint="eastAsia"/>
                <w:sz w:val="24"/>
                <w:szCs w:val="24"/>
              </w:rPr>
              <w:t>不可再生</w:t>
            </w:r>
            <w:r w:rsidRPr="000D28E9">
              <w:rPr>
                <w:rFonts w:ascii="楷体_GB2312" w:hint="eastAsia"/>
                <w:sz w:val="24"/>
                <w:szCs w:val="24"/>
              </w:rPr>
              <w:t>资源的最优开采路径问题</w:t>
            </w:r>
          </w:p>
          <w:p w:rsidR="00F9753F" w:rsidRPr="000D28E9" w:rsidRDefault="00783F48" w:rsidP="00783F48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数值解法</w:t>
            </w:r>
          </w:p>
        </w:tc>
      </w:tr>
      <w:tr w:rsidR="005C4431" w:rsidRPr="000D28E9" w:rsidTr="009A03E8">
        <w:trPr>
          <w:cantSplit/>
          <w:trHeight w:val="577"/>
        </w:trPr>
        <w:tc>
          <w:tcPr>
            <w:tcW w:w="283" w:type="pct"/>
          </w:tcPr>
          <w:p w:rsidR="005C4431" w:rsidRPr="000D28E9" w:rsidRDefault="00783F48" w:rsidP="00AC51DF">
            <w:pPr>
              <w:rPr>
                <w:rFonts w:ascii="楷体_GB2312"/>
                <w:b/>
                <w:sz w:val="24"/>
                <w:szCs w:val="24"/>
              </w:rPr>
            </w:pPr>
            <w:r>
              <w:rPr>
                <w:rFonts w:ascii="楷体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1526" w:type="pct"/>
            <w:gridSpan w:val="2"/>
          </w:tcPr>
          <w:p w:rsidR="005C4431" w:rsidRPr="000D28E9" w:rsidRDefault="00F9753F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动态优化方法介绍</w:t>
            </w:r>
          </w:p>
        </w:tc>
        <w:tc>
          <w:tcPr>
            <w:tcW w:w="3191" w:type="pct"/>
            <w:gridSpan w:val="3"/>
          </w:tcPr>
          <w:p w:rsidR="005C4431" w:rsidRPr="000D28E9" w:rsidRDefault="00506337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最优控制理论</w:t>
            </w:r>
          </w:p>
          <w:p w:rsidR="00506337" w:rsidRPr="000D28E9" w:rsidRDefault="00506337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动态规划方法</w:t>
            </w:r>
          </w:p>
          <w:p w:rsidR="00506337" w:rsidRPr="000D28E9" w:rsidRDefault="00506337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经济学解释</w:t>
            </w:r>
          </w:p>
        </w:tc>
      </w:tr>
      <w:tr w:rsidR="005C4431" w:rsidRPr="000D28E9" w:rsidTr="009A03E8">
        <w:trPr>
          <w:cantSplit/>
          <w:trHeight w:val="577"/>
        </w:trPr>
        <w:tc>
          <w:tcPr>
            <w:tcW w:w="283" w:type="pct"/>
          </w:tcPr>
          <w:p w:rsidR="005C4431" w:rsidRPr="000D28E9" w:rsidRDefault="00783F48" w:rsidP="00AC51DF">
            <w:pPr>
              <w:rPr>
                <w:rFonts w:ascii="楷体_GB2312"/>
                <w:b/>
                <w:sz w:val="24"/>
                <w:szCs w:val="24"/>
              </w:rPr>
            </w:pPr>
            <w:r>
              <w:rPr>
                <w:rFonts w:ascii="楷体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1526" w:type="pct"/>
            <w:gridSpan w:val="2"/>
          </w:tcPr>
          <w:p w:rsidR="00783F48" w:rsidRDefault="00506337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可</w:t>
            </w:r>
            <w:r w:rsidR="00783F48">
              <w:rPr>
                <w:rFonts w:ascii="楷体_GB2312" w:hint="eastAsia"/>
                <w:sz w:val="24"/>
                <w:szCs w:val="24"/>
              </w:rPr>
              <w:t>再生</w:t>
            </w:r>
            <w:r w:rsidRPr="000D28E9">
              <w:rPr>
                <w:rFonts w:ascii="楷体_GB2312" w:hint="eastAsia"/>
                <w:sz w:val="24"/>
                <w:szCs w:val="24"/>
              </w:rPr>
              <w:t>资源</w:t>
            </w:r>
            <w:r w:rsidR="009C11D3" w:rsidRPr="000D28E9">
              <w:rPr>
                <w:rFonts w:ascii="楷体_GB2312" w:hint="eastAsia"/>
                <w:sz w:val="24"/>
                <w:szCs w:val="24"/>
              </w:rPr>
              <w:t>（1）</w:t>
            </w:r>
          </w:p>
          <w:p w:rsidR="005C4431" w:rsidRPr="000D28E9" w:rsidRDefault="00783F48" w:rsidP="00AC51DF">
            <w:pPr>
              <w:rPr>
                <w:rFonts w:ascii="楷体_GB2312"/>
                <w:sz w:val="24"/>
                <w:szCs w:val="24"/>
              </w:rPr>
            </w:pPr>
            <w:r>
              <w:rPr>
                <w:rFonts w:ascii="楷体_GB2312" w:hint="eastAsia"/>
                <w:sz w:val="24"/>
                <w:szCs w:val="24"/>
              </w:rPr>
              <w:t>森林资源</w:t>
            </w:r>
          </w:p>
        </w:tc>
        <w:tc>
          <w:tcPr>
            <w:tcW w:w="3191" w:type="pct"/>
            <w:gridSpan w:val="3"/>
          </w:tcPr>
          <w:p w:rsidR="006061C8" w:rsidRPr="000D28E9" w:rsidRDefault="00506337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森林资源管理的经济学原理</w:t>
            </w:r>
          </w:p>
          <w:p w:rsidR="00506337" w:rsidRPr="000D28E9" w:rsidRDefault="00506337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（木材利用、多种效益、采伐限额管理、原始林开发利用）</w:t>
            </w:r>
          </w:p>
          <w:p w:rsidR="00783F48" w:rsidRPr="000D28E9" w:rsidRDefault="00783F48" w:rsidP="00783F48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森林资源管理的经济学原理</w:t>
            </w:r>
          </w:p>
          <w:p w:rsidR="00783F48" w:rsidRPr="000D28E9" w:rsidRDefault="00783F48" w:rsidP="00783F48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（多种效益、原始林开发利用）</w:t>
            </w:r>
          </w:p>
          <w:p w:rsidR="00506337" w:rsidRPr="00783F48" w:rsidRDefault="00506337" w:rsidP="00AC51DF">
            <w:pPr>
              <w:rPr>
                <w:rFonts w:ascii="楷体_GB2312"/>
                <w:sz w:val="24"/>
                <w:szCs w:val="24"/>
              </w:rPr>
            </w:pPr>
          </w:p>
        </w:tc>
      </w:tr>
      <w:tr w:rsidR="005C4431" w:rsidRPr="000D28E9" w:rsidTr="009A03E8">
        <w:trPr>
          <w:cantSplit/>
          <w:trHeight w:val="577"/>
        </w:trPr>
        <w:tc>
          <w:tcPr>
            <w:tcW w:w="283" w:type="pct"/>
          </w:tcPr>
          <w:p w:rsidR="005C4431" w:rsidRPr="000D28E9" w:rsidRDefault="00783F48" w:rsidP="00AC51DF">
            <w:pPr>
              <w:rPr>
                <w:rFonts w:ascii="楷体_GB2312"/>
                <w:b/>
                <w:sz w:val="24"/>
                <w:szCs w:val="24"/>
              </w:rPr>
            </w:pPr>
            <w:r>
              <w:rPr>
                <w:rFonts w:ascii="楷体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1526" w:type="pct"/>
            <w:gridSpan w:val="2"/>
          </w:tcPr>
          <w:p w:rsidR="005C4431" w:rsidRPr="000D28E9" w:rsidRDefault="009C11D3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可</w:t>
            </w:r>
            <w:r w:rsidR="00783F48">
              <w:rPr>
                <w:rFonts w:ascii="楷体_GB2312" w:hint="eastAsia"/>
                <w:sz w:val="24"/>
                <w:szCs w:val="24"/>
              </w:rPr>
              <w:t>再生</w:t>
            </w:r>
            <w:r w:rsidRPr="000D28E9">
              <w:rPr>
                <w:rFonts w:ascii="楷体_GB2312" w:hint="eastAsia"/>
                <w:sz w:val="24"/>
                <w:szCs w:val="24"/>
              </w:rPr>
              <w:t>资源（2）</w:t>
            </w:r>
          </w:p>
        </w:tc>
        <w:tc>
          <w:tcPr>
            <w:tcW w:w="3191" w:type="pct"/>
            <w:gridSpan w:val="3"/>
          </w:tcPr>
          <w:p w:rsidR="00783F48" w:rsidRPr="000D28E9" w:rsidRDefault="00783F48" w:rsidP="00783F48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渔业资源利用的经济学分析</w:t>
            </w:r>
          </w:p>
          <w:p w:rsidR="00DF6515" w:rsidRPr="000D28E9" w:rsidRDefault="00783F48" w:rsidP="00783F48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（开放进入、共有财产资源、传统管理政策、生物-经济学政策）</w:t>
            </w:r>
          </w:p>
        </w:tc>
      </w:tr>
      <w:tr w:rsidR="009C11D3" w:rsidRPr="000D28E9" w:rsidTr="009A03E8">
        <w:trPr>
          <w:cantSplit/>
          <w:trHeight w:val="577"/>
        </w:trPr>
        <w:tc>
          <w:tcPr>
            <w:tcW w:w="283" w:type="pct"/>
          </w:tcPr>
          <w:p w:rsidR="009C11D3" w:rsidRPr="000D28E9" w:rsidRDefault="00783F48" w:rsidP="00AC51DF">
            <w:pPr>
              <w:rPr>
                <w:rFonts w:ascii="楷体_GB2312"/>
                <w:b/>
                <w:sz w:val="24"/>
                <w:szCs w:val="24"/>
              </w:rPr>
            </w:pPr>
            <w:r>
              <w:rPr>
                <w:rFonts w:ascii="楷体_GB2312" w:hint="eastAsia"/>
                <w:b/>
                <w:sz w:val="24"/>
                <w:szCs w:val="24"/>
              </w:rPr>
              <w:t>5</w:t>
            </w:r>
          </w:p>
        </w:tc>
        <w:tc>
          <w:tcPr>
            <w:tcW w:w="1526" w:type="pct"/>
            <w:gridSpan w:val="2"/>
          </w:tcPr>
          <w:p w:rsidR="009C11D3" w:rsidRPr="000D28E9" w:rsidRDefault="009C11D3" w:rsidP="003B3AD4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不可</w:t>
            </w:r>
            <w:r w:rsidR="00783F48">
              <w:rPr>
                <w:rFonts w:ascii="楷体_GB2312" w:hint="eastAsia"/>
                <w:sz w:val="24"/>
                <w:szCs w:val="24"/>
              </w:rPr>
              <w:t>再生</w:t>
            </w:r>
            <w:r w:rsidRPr="000D28E9">
              <w:rPr>
                <w:rFonts w:ascii="楷体_GB2312" w:hint="eastAsia"/>
                <w:sz w:val="24"/>
                <w:szCs w:val="24"/>
              </w:rPr>
              <w:t>资源</w:t>
            </w:r>
          </w:p>
        </w:tc>
        <w:tc>
          <w:tcPr>
            <w:tcW w:w="3191" w:type="pct"/>
            <w:gridSpan w:val="3"/>
          </w:tcPr>
          <w:p w:rsidR="009C11D3" w:rsidRPr="00783F48" w:rsidRDefault="009C11D3" w:rsidP="003B3AD4">
            <w:pPr>
              <w:rPr>
                <w:rFonts w:ascii="楷体_GB2312"/>
                <w:sz w:val="24"/>
                <w:szCs w:val="24"/>
              </w:rPr>
            </w:pPr>
            <w:r w:rsidRPr="00783F48">
              <w:rPr>
                <w:rFonts w:ascii="楷体_GB2312" w:hint="eastAsia"/>
                <w:sz w:val="24"/>
                <w:szCs w:val="24"/>
              </w:rPr>
              <w:t>资源利用的时间轨迹。</w:t>
            </w:r>
          </w:p>
          <w:p w:rsidR="009C11D3" w:rsidRPr="00783F48" w:rsidRDefault="009C11D3" w:rsidP="009C11D3">
            <w:pPr>
              <w:rPr>
                <w:rFonts w:ascii="楷体_GB2312"/>
                <w:sz w:val="24"/>
                <w:szCs w:val="24"/>
              </w:rPr>
            </w:pPr>
            <w:r w:rsidRPr="00783F48">
              <w:rPr>
                <w:rFonts w:ascii="楷体_GB2312" w:hint="eastAsia"/>
                <w:sz w:val="24"/>
                <w:szCs w:val="24"/>
              </w:rPr>
              <w:t>市场组织对资源采掘轨迹的影响：竞争性，垄断。</w:t>
            </w:r>
          </w:p>
          <w:p w:rsidR="009C11D3" w:rsidRPr="00CF5D9E" w:rsidRDefault="009C11D3" w:rsidP="009C11D3">
            <w:pPr>
              <w:rPr>
                <w:rFonts w:ascii="楷体_GB2312"/>
                <w:color w:val="FF0000"/>
                <w:sz w:val="24"/>
                <w:szCs w:val="24"/>
              </w:rPr>
            </w:pPr>
          </w:p>
        </w:tc>
      </w:tr>
      <w:tr w:rsidR="009C11D3" w:rsidRPr="000D28E9" w:rsidTr="009A03E8">
        <w:trPr>
          <w:cantSplit/>
          <w:trHeight w:val="577"/>
        </w:trPr>
        <w:tc>
          <w:tcPr>
            <w:tcW w:w="283" w:type="pct"/>
          </w:tcPr>
          <w:p w:rsidR="009C11D3" w:rsidRPr="000D28E9" w:rsidRDefault="00783F48" w:rsidP="00AC51DF">
            <w:pPr>
              <w:rPr>
                <w:rFonts w:ascii="楷体_GB2312"/>
                <w:b/>
                <w:sz w:val="24"/>
                <w:szCs w:val="24"/>
              </w:rPr>
            </w:pPr>
            <w:r>
              <w:rPr>
                <w:rFonts w:ascii="楷体_GB2312" w:hint="eastAsia"/>
                <w:b/>
                <w:sz w:val="24"/>
                <w:szCs w:val="24"/>
              </w:rPr>
              <w:t>6</w:t>
            </w:r>
          </w:p>
        </w:tc>
        <w:tc>
          <w:tcPr>
            <w:tcW w:w="1526" w:type="pct"/>
            <w:gridSpan w:val="2"/>
          </w:tcPr>
          <w:p w:rsidR="009C11D3" w:rsidRPr="000D28E9" w:rsidRDefault="00FD7CF7" w:rsidP="00F64611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风险和不确定性</w:t>
            </w:r>
          </w:p>
        </w:tc>
        <w:tc>
          <w:tcPr>
            <w:tcW w:w="3191" w:type="pct"/>
            <w:gridSpan w:val="3"/>
          </w:tcPr>
          <w:p w:rsidR="009C11D3" w:rsidRPr="000D28E9" w:rsidRDefault="00FD7CF7" w:rsidP="003B3AD4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成本效益分析</w:t>
            </w:r>
          </w:p>
          <w:p w:rsidR="00783F48" w:rsidRDefault="00FD7CF7" w:rsidP="00783F48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两阶段选择价值模型</w:t>
            </w:r>
          </w:p>
          <w:p w:rsidR="00783F48" w:rsidRPr="000D28E9" w:rsidRDefault="00783F48" w:rsidP="00783F48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无穷时间的选择价值模型</w:t>
            </w:r>
          </w:p>
          <w:p w:rsidR="00FD7CF7" w:rsidRPr="000D28E9" w:rsidRDefault="00783F48" w:rsidP="00783F48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不可逆决策问题</w:t>
            </w:r>
          </w:p>
        </w:tc>
      </w:tr>
      <w:tr w:rsidR="00FD7CF7" w:rsidRPr="000D28E9" w:rsidTr="009A03E8">
        <w:trPr>
          <w:cantSplit/>
          <w:trHeight w:val="577"/>
        </w:trPr>
        <w:tc>
          <w:tcPr>
            <w:tcW w:w="283" w:type="pct"/>
          </w:tcPr>
          <w:p w:rsidR="00FD7CF7" w:rsidRPr="000D28E9" w:rsidRDefault="00783F48" w:rsidP="00AC51DF">
            <w:pPr>
              <w:rPr>
                <w:rFonts w:ascii="楷体_GB2312"/>
                <w:b/>
                <w:sz w:val="24"/>
                <w:szCs w:val="24"/>
              </w:rPr>
            </w:pPr>
            <w:r>
              <w:rPr>
                <w:rFonts w:ascii="楷体_GB2312" w:hint="eastAsia"/>
                <w:b/>
                <w:sz w:val="24"/>
                <w:szCs w:val="24"/>
              </w:rPr>
              <w:t>7</w:t>
            </w:r>
          </w:p>
        </w:tc>
        <w:tc>
          <w:tcPr>
            <w:tcW w:w="1526" w:type="pct"/>
            <w:gridSpan w:val="2"/>
          </w:tcPr>
          <w:p w:rsidR="00FD7CF7" w:rsidRPr="000D28E9" w:rsidRDefault="00FD7CF7" w:rsidP="00F64611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可持续发展分析框架</w:t>
            </w:r>
          </w:p>
        </w:tc>
        <w:tc>
          <w:tcPr>
            <w:tcW w:w="3191" w:type="pct"/>
            <w:gridSpan w:val="3"/>
          </w:tcPr>
          <w:p w:rsidR="00FD7CF7" w:rsidRPr="000D28E9" w:rsidRDefault="00FD7CF7" w:rsidP="00E71A2B">
            <w:pPr>
              <w:ind w:left="960" w:hangingChars="400" w:hanging="960"/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可</w:t>
            </w:r>
            <w:r w:rsidR="00783F48">
              <w:rPr>
                <w:rFonts w:ascii="楷体_GB2312" w:hint="eastAsia"/>
                <w:sz w:val="24"/>
                <w:szCs w:val="24"/>
              </w:rPr>
              <w:t>再生</w:t>
            </w:r>
            <w:r w:rsidRPr="000D28E9">
              <w:rPr>
                <w:rFonts w:ascii="楷体_GB2312" w:hint="eastAsia"/>
                <w:sz w:val="24"/>
                <w:szCs w:val="24"/>
              </w:rPr>
              <w:t>资源利用模型</w:t>
            </w:r>
          </w:p>
          <w:p w:rsidR="00FD7CF7" w:rsidRPr="000D28E9" w:rsidRDefault="00FD7CF7" w:rsidP="003B3AD4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代际关怀模型</w:t>
            </w:r>
          </w:p>
          <w:p w:rsidR="00783F48" w:rsidRPr="000D28E9" w:rsidRDefault="00783F48" w:rsidP="00783F48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协同进化模型</w:t>
            </w:r>
          </w:p>
          <w:p w:rsidR="00FD7CF7" w:rsidRPr="000D28E9" w:rsidRDefault="00783F48" w:rsidP="00783F48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自适应性发展模型</w:t>
            </w:r>
          </w:p>
        </w:tc>
      </w:tr>
      <w:tr w:rsidR="00FD7CF7" w:rsidRPr="000D28E9" w:rsidTr="009A03E8">
        <w:trPr>
          <w:cantSplit/>
          <w:trHeight w:val="577"/>
        </w:trPr>
        <w:tc>
          <w:tcPr>
            <w:tcW w:w="283" w:type="pct"/>
          </w:tcPr>
          <w:p w:rsidR="00FD7CF7" w:rsidRPr="000D28E9" w:rsidRDefault="00783F48" w:rsidP="00AC51DF">
            <w:pPr>
              <w:rPr>
                <w:rFonts w:ascii="楷体_GB2312"/>
                <w:b/>
                <w:sz w:val="24"/>
                <w:szCs w:val="24"/>
              </w:rPr>
            </w:pPr>
            <w:r>
              <w:rPr>
                <w:rFonts w:ascii="楷体_GB2312" w:hint="eastAsia"/>
                <w:b/>
                <w:sz w:val="24"/>
                <w:szCs w:val="24"/>
              </w:rPr>
              <w:t>8</w:t>
            </w:r>
          </w:p>
        </w:tc>
        <w:tc>
          <w:tcPr>
            <w:tcW w:w="1526" w:type="pct"/>
            <w:gridSpan w:val="2"/>
          </w:tcPr>
          <w:p w:rsidR="00FD7CF7" w:rsidRPr="000D28E9" w:rsidRDefault="00FD7CF7" w:rsidP="00AC51DF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不可降解的污染问题（备选）</w:t>
            </w:r>
          </w:p>
        </w:tc>
        <w:tc>
          <w:tcPr>
            <w:tcW w:w="3191" w:type="pct"/>
            <w:gridSpan w:val="3"/>
          </w:tcPr>
          <w:p w:rsidR="00FD7CF7" w:rsidRPr="000D28E9" w:rsidRDefault="00FD7CF7" w:rsidP="00603BBB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一般性问题</w:t>
            </w:r>
            <w:r w:rsidR="00783F48">
              <w:rPr>
                <w:rFonts w:ascii="楷体_GB2312" w:hint="eastAsia"/>
                <w:sz w:val="24"/>
                <w:szCs w:val="24"/>
              </w:rPr>
              <w:t>，污染税、排污权交易</w:t>
            </w:r>
          </w:p>
          <w:p w:rsidR="00FD7CF7" w:rsidRPr="000D28E9" w:rsidRDefault="00FD7CF7" w:rsidP="00603BBB">
            <w:pPr>
              <w:rPr>
                <w:rFonts w:ascii="楷体_GB2312"/>
                <w:sz w:val="24"/>
                <w:szCs w:val="24"/>
              </w:rPr>
            </w:pPr>
            <w:r w:rsidRPr="000D28E9">
              <w:rPr>
                <w:rFonts w:ascii="楷体_GB2312" w:hint="eastAsia"/>
                <w:sz w:val="24"/>
                <w:szCs w:val="24"/>
              </w:rPr>
              <w:t>气候变化的经济学分析</w:t>
            </w:r>
          </w:p>
        </w:tc>
      </w:tr>
    </w:tbl>
    <w:p w:rsidR="00F100C7" w:rsidRDefault="00F100C7" w:rsidP="009A1305">
      <w:pPr>
        <w:rPr>
          <w:rFonts w:ascii="楷体_GB2312"/>
          <w:sz w:val="24"/>
          <w:szCs w:val="24"/>
        </w:rPr>
      </w:pPr>
    </w:p>
    <w:p w:rsidR="00B409C2" w:rsidRDefault="00B409C2" w:rsidP="00B409C2">
      <w:pPr>
        <w:autoSpaceDE w:val="0"/>
        <w:autoSpaceDN w:val="0"/>
        <w:adjustRightInd w:val="0"/>
        <w:jc w:val="left"/>
        <w:rPr>
          <w:rFonts w:ascii="Calibri" w:eastAsia="宋体" w:hAnsi="Calibri" w:cs="Calibri"/>
          <w:color w:val="000000"/>
          <w:kern w:val="0"/>
          <w:sz w:val="22"/>
          <w:szCs w:val="22"/>
        </w:rPr>
      </w:pPr>
    </w:p>
    <w:p w:rsidR="00CF0E67" w:rsidRDefault="00CF0E67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</w:p>
    <w:p w:rsidR="00CF0E67" w:rsidRPr="00F64611" w:rsidRDefault="00783F48" w:rsidP="00F64611">
      <w:pPr>
        <w:widowControl/>
        <w:jc w:val="left"/>
        <w:rPr>
          <w:rFonts w:eastAsia="宋体" w:hint="eastAsia"/>
          <w:b/>
          <w:bCs/>
          <w:color w:val="000000"/>
          <w:kern w:val="0"/>
          <w:sz w:val="24"/>
          <w:szCs w:val="24"/>
        </w:rPr>
      </w:pPr>
      <w:r>
        <w:rPr>
          <w:rFonts w:eastAsia="宋体"/>
          <w:b/>
          <w:bCs/>
          <w:color w:val="000000"/>
          <w:kern w:val="0"/>
          <w:sz w:val="24"/>
          <w:szCs w:val="24"/>
        </w:rPr>
        <w:br w:type="page"/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  <w:r w:rsidRPr="00CF0E67">
        <w:rPr>
          <w:rFonts w:eastAsia="宋体"/>
          <w:b/>
          <w:bCs/>
          <w:color w:val="000000"/>
          <w:kern w:val="0"/>
          <w:sz w:val="24"/>
          <w:szCs w:val="24"/>
        </w:rPr>
        <w:lastRenderedPageBreak/>
        <w:t>Advanced Topics in Resource Economics</w:t>
      </w:r>
    </w:p>
    <w:p w:rsidR="00CF0E67" w:rsidRDefault="00CF0E67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  <w:r w:rsidRPr="00CF0E67">
        <w:rPr>
          <w:rFonts w:eastAsia="宋体"/>
          <w:b/>
          <w:bCs/>
          <w:color w:val="000000"/>
          <w:kern w:val="0"/>
          <w:sz w:val="24"/>
          <w:szCs w:val="24"/>
        </w:rPr>
        <w:t>1. Empirical Bioeconomics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Wilen, J.E. (1976), “Common Property Resources and the Dynamics of Overexploitation: The Case of the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North Pacific Fur Seal,” University of British Columbia, Resources Paper No. 3, September 1976.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Bjorndal, T., and J.M. Conrad (1987), “The Dynamics of an Open Access Fishery,” Canadian Journal of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Economics 20:74-85.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Homans, F.R. and J.E. Wilen (1997), “A Model of Regulated Open Access Resource Use,” Journal of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Environmental Economics and Management 32:1-21.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Smith, M.D. (2008), “Bioeconometrics: Empirical Modeling of Bioeconomic Systems,” Marine Resource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Economics, 23:1-23, 2008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Junjie Zhang and Martin D. Smith. Estimation of a generalized fishery model: A two-stage approach. The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Review of Economics and Statistics, 93(2):690–699, December 2011.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Abbott, J.K. and J.E. Wilen. “Dissecting the Tragedy: A Spatial Model of Behavior in the Commons.”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Journal of Environmental Economics and Management 62 (2011): 386-401</w:t>
      </w:r>
    </w:p>
    <w:p w:rsidR="00CF0E67" w:rsidRPr="00CF0E67" w:rsidRDefault="00CF0E67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  <w:r w:rsidRPr="00CF0E67">
        <w:rPr>
          <w:rFonts w:eastAsia="宋体"/>
          <w:b/>
          <w:bCs/>
          <w:color w:val="000000"/>
          <w:kern w:val="0"/>
          <w:sz w:val="24"/>
          <w:szCs w:val="24"/>
        </w:rPr>
        <w:t>2. Spatial Models in Renewable Resource Economics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Holland, Daniel S. and Richard J. Brazee (1996), “Marine Reserves for Fisheries Management,” Marine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Resource Economics 11, 157-171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Sanchirico, J.N., and J.E. Wilen (1999), “Bioeconomics of Spatial Exploitation in a Patchy Environment,”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Journal of Environmental Economics and Management 37:129-50.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Smith, M.D. and J.E. Wilen (2003), “Economic Impacts of Marine Reserves: The Importance of Spatial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Behavior,” Journal of Environmental Economics and Management 46(2), 183-206.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Smith, M.D., J.N. Sanchirico, and J.E. Wilen (2007), “The Economics of Spatial-Dynamic Processes: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Applications to Renewable Resources,” Selected Paper, Frontiers in Environmental Economics,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Resources for the Future.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Brock, W. and A. Xepapadeas, Diffusion-Induced Instability and Pattern Formation in Infinite Horizon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Recursive Optimal Control. Journal of Economics Dynamics and Control, (2008)</w:t>
      </w:r>
    </w:p>
    <w:p w:rsidR="00CF0E67" w:rsidRPr="00CF0E67" w:rsidRDefault="00CF0E67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  <w:r w:rsidRPr="00CF0E67">
        <w:rPr>
          <w:rFonts w:eastAsia="宋体"/>
          <w:b/>
          <w:bCs/>
          <w:color w:val="000000"/>
          <w:kern w:val="0"/>
          <w:sz w:val="24"/>
          <w:szCs w:val="24"/>
        </w:rPr>
        <w:t>3. Invasive Species – Spatial/ Spatial-Dynamic Problems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Albers, H. J., C. Fischer, and J. N. Sanchirico. 2010. Invasive species management in a spatially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 xml:space="preserve">heterogeneous world: effects of uniform polices. Resource and Energy Economics </w:t>
      </w:r>
      <w:r w:rsidRPr="00CF0E67">
        <w:rPr>
          <w:rFonts w:eastAsia="宋体"/>
          <w:b/>
          <w:bCs/>
          <w:color w:val="000000"/>
          <w:kern w:val="0"/>
          <w:sz w:val="24"/>
          <w:szCs w:val="24"/>
        </w:rPr>
        <w:t>32</w:t>
      </w:r>
      <w:r w:rsidRPr="00CF0E67">
        <w:rPr>
          <w:rFonts w:eastAsia="TimesNewRomanPSMT"/>
          <w:color w:val="000000"/>
          <w:kern w:val="0"/>
          <w:sz w:val="24"/>
          <w:szCs w:val="24"/>
        </w:rPr>
        <w:t>:483-499.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Epanchin-Niell, R. S., and J. E. Wilen. 2012. Optimal spatial control of biological invasions. Journal of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 xml:space="preserve">Environmental Economics and Management </w:t>
      </w:r>
      <w:r w:rsidRPr="00CF0E67">
        <w:rPr>
          <w:rFonts w:eastAsia="宋体"/>
          <w:b/>
          <w:bCs/>
          <w:color w:val="000000"/>
          <w:kern w:val="0"/>
          <w:sz w:val="24"/>
          <w:szCs w:val="24"/>
        </w:rPr>
        <w:t>63</w:t>
      </w:r>
      <w:r w:rsidRPr="00CF0E67">
        <w:rPr>
          <w:rFonts w:eastAsia="TimesNewRomanPSMT"/>
          <w:color w:val="000000"/>
          <w:kern w:val="0"/>
          <w:sz w:val="24"/>
          <w:szCs w:val="24"/>
        </w:rPr>
        <w:t>:260-270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Fenichel, E. P., R. D. Horan, and J. R. Bence. 2010. Indirect management of invasive species with biocontrol: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a bioeconomic model of salmon and alewife in Lake Michigan. Resource and Energy Economics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宋体"/>
          <w:b/>
          <w:bCs/>
          <w:color w:val="000000"/>
          <w:kern w:val="0"/>
          <w:sz w:val="24"/>
          <w:szCs w:val="24"/>
        </w:rPr>
        <w:t>32</w:t>
      </w:r>
      <w:r w:rsidRPr="00CF0E67">
        <w:rPr>
          <w:rFonts w:eastAsia="TimesNewRomanPSMT"/>
          <w:color w:val="000000"/>
          <w:kern w:val="0"/>
          <w:sz w:val="24"/>
          <w:szCs w:val="24"/>
        </w:rPr>
        <w:t>:500-518.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宋体"/>
          <w:color w:val="000000"/>
          <w:kern w:val="0"/>
          <w:sz w:val="24"/>
          <w:szCs w:val="24"/>
        </w:rPr>
        <w:t>7</w:t>
      </w:r>
    </w:p>
    <w:p w:rsidR="00CF0E67" w:rsidRPr="00CF0E67" w:rsidRDefault="00CF0E67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  <w:r w:rsidRPr="00CF0E67">
        <w:rPr>
          <w:rFonts w:eastAsia="宋体"/>
          <w:b/>
          <w:bCs/>
          <w:color w:val="000000"/>
          <w:kern w:val="0"/>
          <w:sz w:val="24"/>
          <w:szCs w:val="24"/>
        </w:rPr>
        <w:t>4. Stock Pollutants and Climate Change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Keeler, E., A.M. Spence and R. Zeckhauser (1972), “The Optimal Control of Pollution,” Journal of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Economic Theory 4:19-34.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Falk, I. and R. Mendelsohn (1993), “The Economics of Controlling Stock Pollutants: An Efficient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Strategy for Greenhouse Gases,” Journal of Environmental Economics and Management 25:76-88.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Newell, R.G. and W.A. Pizer (2003), “Regulating Stock Externalities under Uncertainty,” Journal of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Environmental Economics and Management 45:416-432.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Chakravorty, U. J. Roumasset, and K. Tse (1997) “Endogenous Substitution among Energy Resources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and Global Warming,” Journal of Political Economy 105, No. 6 pp. 1201- 1234.</w:t>
      </w:r>
    </w:p>
    <w:p w:rsidR="00CF0E67" w:rsidRPr="00CF0E67" w:rsidRDefault="00CF0E67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  <w:r w:rsidRPr="00CF0E67">
        <w:rPr>
          <w:rFonts w:eastAsia="宋体"/>
          <w:b/>
          <w:bCs/>
          <w:color w:val="000000"/>
          <w:kern w:val="0"/>
          <w:sz w:val="24"/>
          <w:szCs w:val="24"/>
        </w:rPr>
        <w:t>5. Economics of Non-Convex Ecosystems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Dasgupta, P., and K.-G. Maler, "The Economics of Non-convex Ecosystems: Introduction,"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Environmental and Resource Economics, Special Issue Dec. 2003; 26(4): 499-525.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Maler, K.-G., A. Xepapadeas, and A. de Zeeuw, "The Economics of Shallow Lakes," Environmental and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Resource Economics, Special Issue Dec. 2003; 26(4): 603-624.</w:t>
      </w:r>
    </w:p>
    <w:p w:rsidR="00CF0E67" w:rsidRPr="00CF0E67" w:rsidRDefault="00CF0E67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  <w:r w:rsidRPr="00CF0E67">
        <w:rPr>
          <w:rFonts w:eastAsia="宋体"/>
          <w:b/>
          <w:bCs/>
          <w:color w:val="000000"/>
          <w:kern w:val="0"/>
          <w:sz w:val="24"/>
          <w:szCs w:val="24"/>
        </w:rPr>
        <w:t>6. Green Accounting / Value of Natural Capital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Dasgupta P and Maler K</w:t>
      </w:r>
      <w:r w:rsidRPr="00CF0E67">
        <w:rPr>
          <w:rFonts w:eastAsia="宋体"/>
          <w:color w:val="000000"/>
          <w:kern w:val="0"/>
          <w:sz w:val="24"/>
          <w:szCs w:val="24"/>
        </w:rPr>
        <w:t>-</w:t>
      </w:r>
      <w:r w:rsidRPr="00CF0E67">
        <w:rPr>
          <w:rFonts w:eastAsia="TimesNewRomanPSMT"/>
          <w:color w:val="000000"/>
          <w:kern w:val="0"/>
          <w:sz w:val="24"/>
          <w:szCs w:val="24"/>
        </w:rPr>
        <w:t>G (2000) Net national product, wealth, and social well</w:t>
      </w:r>
      <w:r w:rsidRPr="00CF0E67">
        <w:rPr>
          <w:rFonts w:eastAsia="宋体"/>
          <w:color w:val="000000"/>
          <w:kern w:val="0"/>
          <w:sz w:val="24"/>
          <w:szCs w:val="24"/>
        </w:rPr>
        <w:t>-</w:t>
      </w:r>
      <w:r w:rsidRPr="00CF0E67">
        <w:rPr>
          <w:rFonts w:eastAsia="TimesNewRomanPSMT"/>
          <w:color w:val="000000"/>
          <w:kern w:val="0"/>
          <w:sz w:val="24"/>
          <w:szCs w:val="24"/>
        </w:rPr>
        <w:t>being. Environ. Devel.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Econ. 5: 69</w:t>
      </w:r>
      <w:r w:rsidRPr="00CF0E67">
        <w:rPr>
          <w:rFonts w:eastAsia="宋体"/>
          <w:color w:val="000000"/>
          <w:kern w:val="0"/>
          <w:sz w:val="24"/>
          <w:szCs w:val="24"/>
        </w:rPr>
        <w:t>-</w:t>
      </w:r>
      <w:r w:rsidRPr="00CF0E67">
        <w:rPr>
          <w:rFonts w:eastAsia="TimesNewRomanPSMT"/>
          <w:color w:val="000000"/>
          <w:kern w:val="0"/>
          <w:sz w:val="24"/>
          <w:szCs w:val="24"/>
        </w:rPr>
        <w:t>93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i/>
          <w:iCs/>
          <w:color w:val="222222"/>
          <w:kern w:val="0"/>
          <w:sz w:val="24"/>
          <w:szCs w:val="24"/>
        </w:rPr>
      </w:pPr>
      <w:r w:rsidRPr="00CF0E67">
        <w:rPr>
          <w:rFonts w:eastAsia="TimesNewRomanPSMT"/>
          <w:color w:val="222222"/>
          <w:kern w:val="0"/>
          <w:sz w:val="24"/>
          <w:szCs w:val="24"/>
        </w:rPr>
        <w:t>Fenichel, Eli P., and Joshua K. Abbottb. "Na</w:t>
      </w:r>
      <w:r w:rsidR="00CF0E67" w:rsidRPr="00CF0E67">
        <w:rPr>
          <w:rFonts w:eastAsia="TimesNewRomanPSMT"/>
          <w:color w:val="222222"/>
          <w:kern w:val="0"/>
          <w:sz w:val="24"/>
          <w:szCs w:val="24"/>
        </w:rPr>
        <w:t xml:space="preserve">tural capital: from metaphor to </w:t>
      </w:r>
      <w:r w:rsidRPr="00CF0E67">
        <w:rPr>
          <w:rFonts w:eastAsia="TimesNewRomanPSMT"/>
          <w:color w:val="222222"/>
          <w:kern w:val="0"/>
          <w:sz w:val="24"/>
          <w:szCs w:val="24"/>
        </w:rPr>
        <w:lastRenderedPageBreak/>
        <w:t xml:space="preserve">measurement." </w:t>
      </w:r>
      <w:r w:rsidRPr="00CF0E67">
        <w:rPr>
          <w:rFonts w:eastAsia="宋体"/>
          <w:i/>
          <w:iCs/>
          <w:color w:val="222222"/>
          <w:kern w:val="0"/>
          <w:sz w:val="24"/>
          <w:szCs w:val="24"/>
        </w:rPr>
        <w:t>Journal of the</w:t>
      </w:r>
      <w:r w:rsidR="00CF0E67" w:rsidRPr="00CF0E67">
        <w:rPr>
          <w:rFonts w:eastAsia="宋体"/>
          <w:i/>
          <w:iCs/>
          <w:color w:val="222222"/>
          <w:kern w:val="0"/>
          <w:sz w:val="24"/>
          <w:szCs w:val="24"/>
        </w:rPr>
        <w:t xml:space="preserve"> </w:t>
      </w:r>
      <w:r w:rsidRPr="00CF0E67">
        <w:rPr>
          <w:rFonts w:eastAsia="宋体"/>
          <w:i/>
          <w:iCs/>
          <w:color w:val="222222"/>
          <w:kern w:val="0"/>
          <w:sz w:val="24"/>
          <w:szCs w:val="24"/>
        </w:rPr>
        <w:t xml:space="preserve">Association of Environmental and Resource Economists </w:t>
      </w:r>
      <w:r w:rsidRPr="00CF0E67">
        <w:rPr>
          <w:rFonts w:eastAsia="TimesNewRomanPSMT"/>
          <w:color w:val="222222"/>
          <w:kern w:val="0"/>
          <w:sz w:val="24"/>
          <w:szCs w:val="24"/>
        </w:rPr>
        <w:t>1, no. 1 (2014): 1-27.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Weitzman ML (1976) On the welfare significance of national product in a dynamic economy. Q J Econ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91: 156</w:t>
      </w:r>
      <w:r w:rsidRPr="00CF0E67">
        <w:rPr>
          <w:rFonts w:eastAsia="宋体"/>
          <w:color w:val="000000"/>
          <w:kern w:val="0"/>
          <w:sz w:val="24"/>
          <w:szCs w:val="24"/>
        </w:rPr>
        <w:t>-</w:t>
      </w:r>
      <w:r w:rsidRPr="00CF0E67">
        <w:rPr>
          <w:rFonts w:eastAsia="TimesNewRomanPSMT"/>
          <w:color w:val="000000"/>
          <w:kern w:val="0"/>
          <w:sz w:val="24"/>
          <w:szCs w:val="24"/>
        </w:rPr>
        <w:t>162</w:t>
      </w:r>
    </w:p>
    <w:p w:rsidR="00CF0E67" w:rsidRPr="00CF0E67" w:rsidRDefault="00CF0E67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宋体"/>
          <w:b/>
          <w:bCs/>
          <w:color w:val="000000"/>
          <w:kern w:val="0"/>
          <w:sz w:val="24"/>
          <w:szCs w:val="24"/>
        </w:rPr>
      </w:pPr>
      <w:r w:rsidRPr="00CF0E67">
        <w:rPr>
          <w:rFonts w:eastAsia="宋体"/>
          <w:b/>
          <w:bCs/>
          <w:color w:val="000000"/>
          <w:kern w:val="0"/>
          <w:sz w:val="24"/>
          <w:szCs w:val="24"/>
        </w:rPr>
        <w:t>7. Empirical Analysis of Resource Scarcity and Measuring Sustainability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Hall, D.C. and J.V. Hall (1984), “Concepts and Measures of Natural Resource Scarcity with a Summary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of Recent Trends,” Journal of Environmental Economics and Management 11:363-379.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Halvorsen, R. and T.R. Smith (1991), “A test of the theory of exhaustible resources,” Quarterly Journal of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Economics 106:123-140.</w:t>
      </w:r>
    </w:p>
    <w:p w:rsidR="00B409C2" w:rsidRPr="00CF0E67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Slade, M.E. and H. Thille (1997), “Hotelling Confronts CAPM, A Test of the Theory of Exhaustible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Resources,” Canadian Journal of Economics 30:685-708.</w:t>
      </w:r>
    </w:p>
    <w:p w:rsidR="00784516" w:rsidRDefault="00B409C2" w:rsidP="00CF0E67">
      <w:pPr>
        <w:autoSpaceDE w:val="0"/>
        <w:autoSpaceDN w:val="0"/>
        <w:adjustRightInd w:val="0"/>
        <w:spacing w:line="400" w:lineRule="exact"/>
        <w:jc w:val="left"/>
        <w:rPr>
          <w:rFonts w:eastAsia="TimesNewRomanPSMT"/>
          <w:color w:val="000000"/>
          <w:kern w:val="0"/>
          <w:sz w:val="24"/>
          <w:szCs w:val="24"/>
        </w:rPr>
      </w:pPr>
      <w:r w:rsidRPr="00CF0E67">
        <w:rPr>
          <w:rFonts w:eastAsia="TimesNewRomanPSMT"/>
          <w:color w:val="000000"/>
          <w:kern w:val="0"/>
          <w:sz w:val="24"/>
          <w:szCs w:val="24"/>
        </w:rPr>
        <w:t>Asheim, G.B. (1994), “Net National Product as an Indicator of Sustainability,” Scandinavian Journal of</w:t>
      </w:r>
      <w:r w:rsidR="00CF0E67" w:rsidRPr="00CF0E67">
        <w:rPr>
          <w:rFonts w:eastAsia="TimesNewRomanPSMT"/>
          <w:color w:val="000000"/>
          <w:kern w:val="0"/>
          <w:sz w:val="24"/>
          <w:szCs w:val="24"/>
        </w:rPr>
        <w:t xml:space="preserve"> </w:t>
      </w:r>
      <w:r w:rsidRPr="00CF0E67">
        <w:rPr>
          <w:rFonts w:eastAsia="TimesNewRomanPSMT"/>
          <w:color w:val="000000"/>
          <w:kern w:val="0"/>
          <w:sz w:val="24"/>
          <w:szCs w:val="24"/>
        </w:rPr>
        <w:t>Economics 96:257-265</w:t>
      </w:r>
    </w:p>
    <w:p w:rsidR="00B409C2" w:rsidRDefault="00B409C2" w:rsidP="00784516"/>
    <w:p w:rsidR="00784516" w:rsidRDefault="00784516" w:rsidP="00784516"/>
    <w:p w:rsidR="00784516" w:rsidRDefault="00784516" w:rsidP="00784516"/>
    <w:sectPr w:rsidR="00784516" w:rsidSect="004D19FF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53" w:rsidRDefault="00A61853" w:rsidP="00CE48C6">
      <w:r>
        <w:separator/>
      </w:r>
    </w:p>
  </w:endnote>
  <w:endnote w:type="continuationSeparator" w:id="0">
    <w:p w:rsidR="00A61853" w:rsidRDefault="00A61853" w:rsidP="00CE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53" w:rsidRDefault="00A61853" w:rsidP="00CE48C6">
      <w:r>
        <w:separator/>
      </w:r>
    </w:p>
  </w:footnote>
  <w:footnote w:type="continuationSeparator" w:id="0">
    <w:p w:rsidR="00A61853" w:rsidRDefault="00A61853" w:rsidP="00CE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4A2"/>
    <w:multiLevelType w:val="hybridMultilevel"/>
    <w:tmpl w:val="18501A2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8C6271"/>
    <w:multiLevelType w:val="hybridMultilevel"/>
    <w:tmpl w:val="94C61B16"/>
    <w:lvl w:ilvl="0" w:tplc="CA0A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771B9"/>
    <w:multiLevelType w:val="hybridMultilevel"/>
    <w:tmpl w:val="25BAB126"/>
    <w:lvl w:ilvl="0" w:tplc="8AA6A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AF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3CEF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7E4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856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2B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D0A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20B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CEF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76774"/>
    <w:multiLevelType w:val="singleLevel"/>
    <w:tmpl w:val="1E006BD2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0F52CFE"/>
    <w:multiLevelType w:val="singleLevel"/>
    <w:tmpl w:val="6F0476C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84A0354"/>
    <w:multiLevelType w:val="singleLevel"/>
    <w:tmpl w:val="9FB2EFC4"/>
    <w:lvl w:ilvl="0">
      <w:start w:val="1"/>
      <w:numFmt w:val="japaneseCounting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6" w15:restartNumberingAfterBreak="0">
    <w:nsid w:val="1AE86C6C"/>
    <w:multiLevelType w:val="singleLevel"/>
    <w:tmpl w:val="703061E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0">
    <w:nsid w:val="1CA75D87"/>
    <w:multiLevelType w:val="singleLevel"/>
    <w:tmpl w:val="7EFE537C"/>
    <w:lvl w:ilvl="0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1493111"/>
    <w:multiLevelType w:val="singleLevel"/>
    <w:tmpl w:val="49E8C49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226B2467"/>
    <w:multiLevelType w:val="singleLevel"/>
    <w:tmpl w:val="832A8216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26151D6C"/>
    <w:multiLevelType w:val="singleLevel"/>
    <w:tmpl w:val="D8304FF2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26E54D57"/>
    <w:multiLevelType w:val="hybridMultilevel"/>
    <w:tmpl w:val="B570142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68501B"/>
    <w:multiLevelType w:val="singleLevel"/>
    <w:tmpl w:val="DE309212"/>
    <w:lvl w:ilvl="0">
      <w:start w:val="1"/>
      <w:numFmt w:val="japaneseCounting"/>
      <w:lvlText w:val="第%1章"/>
      <w:lvlJc w:val="left"/>
      <w:pPr>
        <w:tabs>
          <w:tab w:val="num" w:pos="852"/>
        </w:tabs>
        <w:ind w:left="852" w:hanging="852"/>
      </w:pPr>
      <w:rPr>
        <w:rFonts w:hint="eastAsia"/>
      </w:rPr>
    </w:lvl>
  </w:abstractNum>
  <w:abstractNum w:abstractNumId="13" w15:restartNumberingAfterBreak="0">
    <w:nsid w:val="2C8522CF"/>
    <w:multiLevelType w:val="singleLevel"/>
    <w:tmpl w:val="3FAE46C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2E146B11"/>
    <w:multiLevelType w:val="hybridMultilevel"/>
    <w:tmpl w:val="7BF8456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FFA49CA"/>
    <w:multiLevelType w:val="singleLevel"/>
    <w:tmpl w:val="FD2E582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310C6249"/>
    <w:multiLevelType w:val="singleLevel"/>
    <w:tmpl w:val="BE2E988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37642CAD"/>
    <w:multiLevelType w:val="hybridMultilevel"/>
    <w:tmpl w:val="49302F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B5617E"/>
    <w:multiLevelType w:val="hybridMultilevel"/>
    <w:tmpl w:val="CCB6FE1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7EC2761"/>
    <w:multiLevelType w:val="hybridMultilevel"/>
    <w:tmpl w:val="D8E6673A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84B627F"/>
    <w:multiLevelType w:val="hybridMultilevel"/>
    <w:tmpl w:val="E7F2E55C"/>
    <w:lvl w:ilvl="0" w:tplc="B42EFB8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9CE9F0A">
      <w:numFmt w:val="none"/>
      <w:lvlText w:val=""/>
      <w:lvlJc w:val="left"/>
      <w:pPr>
        <w:tabs>
          <w:tab w:val="num" w:pos="360"/>
        </w:tabs>
      </w:pPr>
    </w:lvl>
    <w:lvl w:ilvl="2" w:tplc="B584307A">
      <w:numFmt w:val="none"/>
      <w:lvlText w:val=""/>
      <w:lvlJc w:val="left"/>
      <w:pPr>
        <w:tabs>
          <w:tab w:val="num" w:pos="360"/>
        </w:tabs>
      </w:pPr>
    </w:lvl>
    <w:lvl w:ilvl="3" w:tplc="36C0ABF0">
      <w:numFmt w:val="none"/>
      <w:lvlText w:val=""/>
      <w:lvlJc w:val="left"/>
      <w:pPr>
        <w:tabs>
          <w:tab w:val="num" w:pos="360"/>
        </w:tabs>
      </w:pPr>
    </w:lvl>
    <w:lvl w:ilvl="4" w:tplc="8AE89160">
      <w:numFmt w:val="none"/>
      <w:lvlText w:val=""/>
      <w:lvlJc w:val="left"/>
      <w:pPr>
        <w:tabs>
          <w:tab w:val="num" w:pos="360"/>
        </w:tabs>
      </w:pPr>
    </w:lvl>
    <w:lvl w:ilvl="5" w:tplc="7FC8B426">
      <w:numFmt w:val="none"/>
      <w:lvlText w:val=""/>
      <w:lvlJc w:val="left"/>
      <w:pPr>
        <w:tabs>
          <w:tab w:val="num" w:pos="360"/>
        </w:tabs>
      </w:pPr>
    </w:lvl>
    <w:lvl w:ilvl="6" w:tplc="A2FC1DFC">
      <w:numFmt w:val="none"/>
      <w:lvlText w:val=""/>
      <w:lvlJc w:val="left"/>
      <w:pPr>
        <w:tabs>
          <w:tab w:val="num" w:pos="360"/>
        </w:tabs>
      </w:pPr>
    </w:lvl>
    <w:lvl w:ilvl="7" w:tplc="8BFE034C">
      <w:numFmt w:val="none"/>
      <w:lvlText w:val=""/>
      <w:lvlJc w:val="left"/>
      <w:pPr>
        <w:tabs>
          <w:tab w:val="num" w:pos="360"/>
        </w:tabs>
      </w:pPr>
    </w:lvl>
    <w:lvl w:ilvl="8" w:tplc="EE6C26F4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A225FE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3C31705A"/>
    <w:multiLevelType w:val="hybridMultilevel"/>
    <w:tmpl w:val="A8DA688A"/>
    <w:lvl w:ilvl="0" w:tplc="CEAADBEC">
      <w:start w:val="2"/>
      <w:numFmt w:val="japaneseCounting"/>
      <w:lvlText w:val="第%1节"/>
      <w:lvlJc w:val="left"/>
      <w:pPr>
        <w:tabs>
          <w:tab w:val="num" w:pos="1680"/>
        </w:tabs>
        <w:ind w:left="1680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4"/>
        </w:tabs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4"/>
        </w:tabs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4"/>
        </w:tabs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4"/>
        </w:tabs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4"/>
        </w:tabs>
        <w:ind w:left="4344" w:hanging="420"/>
      </w:pPr>
    </w:lvl>
  </w:abstractNum>
  <w:abstractNum w:abstractNumId="23" w15:restartNumberingAfterBreak="0">
    <w:nsid w:val="3E3B0EB5"/>
    <w:multiLevelType w:val="singleLevel"/>
    <w:tmpl w:val="D36A2D50"/>
    <w:lvl w:ilvl="0">
      <w:start w:val="1"/>
      <w:numFmt w:val="decimal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24" w15:restartNumberingAfterBreak="0">
    <w:nsid w:val="408D11DD"/>
    <w:multiLevelType w:val="singleLevel"/>
    <w:tmpl w:val="E2E8771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443B5AC5"/>
    <w:multiLevelType w:val="hybridMultilevel"/>
    <w:tmpl w:val="F73C70F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CD6C70"/>
    <w:multiLevelType w:val="singleLevel"/>
    <w:tmpl w:val="8A42773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47E85FDA"/>
    <w:multiLevelType w:val="singleLevel"/>
    <w:tmpl w:val="CD6A088E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8" w15:restartNumberingAfterBreak="0">
    <w:nsid w:val="4BF549DA"/>
    <w:multiLevelType w:val="hybridMultilevel"/>
    <w:tmpl w:val="D0E213A0"/>
    <w:lvl w:ilvl="0" w:tplc="E1122876">
      <w:start w:val="1"/>
      <w:numFmt w:val="decimal"/>
      <w:pStyle w:val="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D9459C1"/>
    <w:multiLevelType w:val="singleLevel"/>
    <w:tmpl w:val="FBC0904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4EDC0D5D"/>
    <w:multiLevelType w:val="singleLevel"/>
    <w:tmpl w:val="9232EE7E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1" w15:restartNumberingAfterBreak="0">
    <w:nsid w:val="515025F8"/>
    <w:multiLevelType w:val="hybridMultilevel"/>
    <w:tmpl w:val="88C8ED14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4FE628F"/>
    <w:multiLevelType w:val="hybridMultilevel"/>
    <w:tmpl w:val="97BA29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6135EF8"/>
    <w:multiLevelType w:val="hybridMultilevel"/>
    <w:tmpl w:val="93D0FFE4"/>
    <w:lvl w:ilvl="0" w:tplc="9A042562">
      <w:start w:val="3"/>
      <w:numFmt w:val="japaneseCounting"/>
      <w:lvlText w:val="第%1节"/>
      <w:lvlJc w:val="left"/>
      <w:pPr>
        <w:tabs>
          <w:tab w:val="num" w:pos="1692"/>
        </w:tabs>
        <w:ind w:left="1692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4"/>
        </w:tabs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4"/>
        </w:tabs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4"/>
        </w:tabs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4"/>
        </w:tabs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4"/>
        </w:tabs>
        <w:ind w:left="4344" w:hanging="420"/>
      </w:pPr>
    </w:lvl>
  </w:abstractNum>
  <w:abstractNum w:abstractNumId="34" w15:restartNumberingAfterBreak="0">
    <w:nsid w:val="57C90D3D"/>
    <w:multiLevelType w:val="multilevel"/>
    <w:tmpl w:val="FB3258E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5" w15:restartNumberingAfterBreak="0">
    <w:nsid w:val="62AA5403"/>
    <w:multiLevelType w:val="singleLevel"/>
    <w:tmpl w:val="71369E1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6" w15:restartNumberingAfterBreak="0">
    <w:nsid w:val="64554F54"/>
    <w:multiLevelType w:val="hybridMultilevel"/>
    <w:tmpl w:val="097ADC08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4DB7E76"/>
    <w:multiLevelType w:val="hybridMultilevel"/>
    <w:tmpl w:val="836079EA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53D2155"/>
    <w:multiLevelType w:val="hybridMultilevel"/>
    <w:tmpl w:val="BA3658D2"/>
    <w:lvl w:ilvl="0" w:tplc="C45CA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0B2A1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0" w15:restartNumberingAfterBreak="0">
    <w:nsid w:val="6D4C4BF2"/>
    <w:multiLevelType w:val="singleLevel"/>
    <w:tmpl w:val="9702A9E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 w15:restartNumberingAfterBreak="0">
    <w:nsid w:val="6F7E0B97"/>
    <w:multiLevelType w:val="singleLevel"/>
    <w:tmpl w:val="B14680D4"/>
    <w:lvl w:ilvl="0">
      <w:start w:val="1"/>
      <w:numFmt w:val="japaneseCounting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42" w15:restartNumberingAfterBreak="0">
    <w:nsid w:val="712C697D"/>
    <w:multiLevelType w:val="hybridMultilevel"/>
    <w:tmpl w:val="51FA3ABE"/>
    <w:lvl w:ilvl="0" w:tplc="11F68E7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726610"/>
    <w:multiLevelType w:val="singleLevel"/>
    <w:tmpl w:val="8E98DAA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4" w15:restartNumberingAfterBreak="0">
    <w:nsid w:val="71B462FC"/>
    <w:multiLevelType w:val="singleLevel"/>
    <w:tmpl w:val="60DA2148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5" w15:restartNumberingAfterBreak="0">
    <w:nsid w:val="73E2059B"/>
    <w:multiLevelType w:val="hybridMultilevel"/>
    <w:tmpl w:val="7520B3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AB11C3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7" w15:restartNumberingAfterBreak="0">
    <w:nsid w:val="7AD6462E"/>
    <w:multiLevelType w:val="singleLevel"/>
    <w:tmpl w:val="3B98BA04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23"/>
  </w:num>
  <w:num w:numId="2">
    <w:abstractNumId w:val="47"/>
  </w:num>
  <w:num w:numId="3">
    <w:abstractNumId w:val="35"/>
  </w:num>
  <w:num w:numId="4">
    <w:abstractNumId w:val="7"/>
  </w:num>
  <w:num w:numId="5">
    <w:abstractNumId w:val="6"/>
  </w:num>
  <w:num w:numId="6">
    <w:abstractNumId w:val="9"/>
  </w:num>
  <w:num w:numId="7">
    <w:abstractNumId w:val="44"/>
  </w:num>
  <w:num w:numId="8">
    <w:abstractNumId w:val="10"/>
  </w:num>
  <w:num w:numId="9">
    <w:abstractNumId w:val="27"/>
  </w:num>
  <w:num w:numId="10">
    <w:abstractNumId w:val="30"/>
  </w:num>
  <w:num w:numId="11">
    <w:abstractNumId w:val="41"/>
  </w:num>
  <w:num w:numId="12">
    <w:abstractNumId w:val="8"/>
  </w:num>
  <w:num w:numId="13">
    <w:abstractNumId w:val="5"/>
  </w:num>
  <w:num w:numId="14">
    <w:abstractNumId w:val="1"/>
  </w:num>
  <w:num w:numId="15">
    <w:abstractNumId w:val="45"/>
  </w:num>
  <w:num w:numId="16">
    <w:abstractNumId w:val="34"/>
  </w:num>
  <w:num w:numId="17">
    <w:abstractNumId w:val="20"/>
  </w:num>
  <w:num w:numId="18">
    <w:abstractNumId w:val="38"/>
  </w:num>
  <w:num w:numId="19">
    <w:abstractNumId w:val="0"/>
  </w:num>
  <w:num w:numId="20">
    <w:abstractNumId w:val="32"/>
  </w:num>
  <w:num w:numId="21">
    <w:abstractNumId w:val="16"/>
  </w:num>
  <w:num w:numId="22">
    <w:abstractNumId w:val="3"/>
  </w:num>
  <w:num w:numId="23">
    <w:abstractNumId w:val="12"/>
  </w:num>
  <w:num w:numId="24">
    <w:abstractNumId w:val="26"/>
  </w:num>
  <w:num w:numId="25">
    <w:abstractNumId w:val="15"/>
  </w:num>
  <w:num w:numId="26">
    <w:abstractNumId w:val="40"/>
  </w:num>
  <w:num w:numId="27">
    <w:abstractNumId w:val="43"/>
  </w:num>
  <w:num w:numId="28">
    <w:abstractNumId w:val="24"/>
  </w:num>
  <w:num w:numId="29">
    <w:abstractNumId w:val="13"/>
  </w:num>
  <w:num w:numId="30">
    <w:abstractNumId w:val="4"/>
  </w:num>
  <w:num w:numId="31">
    <w:abstractNumId w:val="29"/>
  </w:num>
  <w:num w:numId="32">
    <w:abstractNumId w:val="46"/>
  </w:num>
  <w:num w:numId="33">
    <w:abstractNumId w:val="39"/>
  </w:num>
  <w:num w:numId="34">
    <w:abstractNumId w:val="14"/>
  </w:num>
  <w:num w:numId="35">
    <w:abstractNumId w:val="37"/>
  </w:num>
  <w:num w:numId="36">
    <w:abstractNumId w:val="18"/>
  </w:num>
  <w:num w:numId="37">
    <w:abstractNumId w:val="19"/>
  </w:num>
  <w:num w:numId="38">
    <w:abstractNumId w:val="25"/>
  </w:num>
  <w:num w:numId="39">
    <w:abstractNumId w:val="11"/>
  </w:num>
  <w:num w:numId="40">
    <w:abstractNumId w:val="36"/>
  </w:num>
  <w:num w:numId="41">
    <w:abstractNumId w:val="31"/>
  </w:num>
  <w:num w:numId="42">
    <w:abstractNumId w:val="28"/>
  </w:num>
  <w:num w:numId="43">
    <w:abstractNumId w:val="21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40"/>
  <w:drawingGridVerticalSpacing w:val="381"/>
  <w:displayHorizontalDrawingGridEvery w:val="0"/>
  <w:characterSpacingControl w:val="compressPunctuation"/>
  <w:noLineBreaksAfter w:lang="zh-CN" w:val="([{¨ˉ　。々～"/>
  <w:noLineBreaksBefore w:lang="zh-CN" w:val="!),.:;?]}·ˇ—‖、〃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80"/>
    <w:rsid w:val="00050821"/>
    <w:rsid w:val="000729D5"/>
    <w:rsid w:val="000A35FB"/>
    <w:rsid w:val="000B6194"/>
    <w:rsid w:val="000C2284"/>
    <w:rsid w:val="000C358F"/>
    <w:rsid w:val="000D28E9"/>
    <w:rsid w:val="000D2DB1"/>
    <w:rsid w:val="000F16DE"/>
    <w:rsid w:val="000F455A"/>
    <w:rsid w:val="00106836"/>
    <w:rsid w:val="001242FF"/>
    <w:rsid w:val="0014083A"/>
    <w:rsid w:val="00142A04"/>
    <w:rsid w:val="00154F7C"/>
    <w:rsid w:val="00155A32"/>
    <w:rsid w:val="00167711"/>
    <w:rsid w:val="00173421"/>
    <w:rsid w:val="00186677"/>
    <w:rsid w:val="00196E54"/>
    <w:rsid w:val="001A1F79"/>
    <w:rsid w:val="001A69B3"/>
    <w:rsid w:val="001B4265"/>
    <w:rsid w:val="001C4E6D"/>
    <w:rsid w:val="001E3526"/>
    <w:rsid w:val="001E7E43"/>
    <w:rsid w:val="0020426E"/>
    <w:rsid w:val="00212738"/>
    <w:rsid w:val="00240A6D"/>
    <w:rsid w:val="00242B6E"/>
    <w:rsid w:val="002444D6"/>
    <w:rsid w:val="00273F1E"/>
    <w:rsid w:val="00285040"/>
    <w:rsid w:val="002A02CC"/>
    <w:rsid w:val="002A0654"/>
    <w:rsid w:val="00320764"/>
    <w:rsid w:val="003269B2"/>
    <w:rsid w:val="0034038A"/>
    <w:rsid w:val="00355A05"/>
    <w:rsid w:val="00367D18"/>
    <w:rsid w:val="00374B3A"/>
    <w:rsid w:val="003A3B8F"/>
    <w:rsid w:val="003A4350"/>
    <w:rsid w:val="003B3AD4"/>
    <w:rsid w:val="003C73FE"/>
    <w:rsid w:val="003E1958"/>
    <w:rsid w:val="003E2394"/>
    <w:rsid w:val="003E5DFF"/>
    <w:rsid w:val="003F22F8"/>
    <w:rsid w:val="00417111"/>
    <w:rsid w:val="00425821"/>
    <w:rsid w:val="00456E71"/>
    <w:rsid w:val="00485BFE"/>
    <w:rsid w:val="00491D87"/>
    <w:rsid w:val="004A152E"/>
    <w:rsid w:val="004B3878"/>
    <w:rsid w:val="004D19FF"/>
    <w:rsid w:val="004E0EAC"/>
    <w:rsid w:val="004F3253"/>
    <w:rsid w:val="00506337"/>
    <w:rsid w:val="00517BF3"/>
    <w:rsid w:val="005253DE"/>
    <w:rsid w:val="00530895"/>
    <w:rsid w:val="00532829"/>
    <w:rsid w:val="0053347F"/>
    <w:rsid w:val="00533BFF"/>
    <w:rsid w:val="00535860"/>
    <w:rsid w:val="00543699"/>
    <w:rsid w:val="00547843"/>
    <w:rsid w:val="005544A8"/>
    <w:rsid w:val="00585BB8"/>
    <w:rsid w:val="00596B0F"/>
    <w:rsid w:val="005B0CFF"/>
    <w:rsid w:val="005C4431"/>
    <w:rsid w:val="005E48BD"/>
    <w:rsid w:val="00603BBB"/>
    <w:rsid w:val="006061C8"/>
    <w:rsid w:val="006349A0"/>
    <w:rsid w:val="00634DB8"/>
    <w:rsid w:val="00664213"/>
    <w:rsid w:val="006704AE"/>
    <w:rsid w:val="00675E5D"/>
    <w:rsid w:val="0069525D"/>
    <w:rsid w:val="0069667A"/>
    <w:rsid w:val="006A5605"/>
    <w:rsid w:val="006C0C48"/>
    <w:rsid w:val="006C2E8C"/>
    <w:rsid w:val="006C5F45"/>
    <w:rsid w:val="006D0F72"/>
    <w:rsid w:val="006E4498"/>
    <w:rsid w:val="006F775C"/>
    <w:rsid w:val="00705B80"/>
    <w:rsid w:val="00736D9D"/>
    <w:rsid w:val="007417FF"/>
    <w:rsid w:val="00752DB4"/>
    <w:rsid w:val="00757CD5"/>
    <w:rsid w:val="0077277F"/>
    <w:rsid w:val="00783F48"/>
    <w:rsid w:val="00784516"/>
    <w:rsid w:val="007B0382"/>
    <w:rsid w:val="007C12DE"/>
    <w:rsid w:val="007C4695"/>
    <w:rsid w:val="007C7E15"/>
    <w:rsid w:val="007E3C96"/>
    <w:rsid w:val="007F318C"/>
    <w:rsid w:val="00805612"/>
    <w:rsid w:val="00805CD1"/>
    <w:rsid w:val="00825D8D"/>
    <w:rsid w:val="00832A10"/>
    <w:rsid w:val="00846A60"/>
    <w:rsid w:val="0085428E"/>
    <w:rsid w:val="00857C20"/>
    <w:rsid w:val="008A6BF9"/>
    <w:rsid w:val="008B32CD"/>
    <w:rsid w:val="008B56E9"/>
    <w:rsid w:val="008C1EF2"/>
    <w:rsid w:val="008D65C7"/>
    <w:rsid w:val="008F2CD0"/>
    <w:rsid w:val="009110A4"/>
    <w:rsid w:val="00930F71"/>
    <w:rsid w:val="00936298"/>
    <w:rsid w:val="00961256"/>
    <w:rsid w:val="00976B66"/>
    <w:rsid w:val="0099623E"/>
    <w:rsid w:val="009A03E8"/>
    <w:rsid w:val="009A1305"/>
    <w:rsid w:val="009C11D3"/>
    <w:rsid w:val="009F6C03"/>
    <w:rsid w:val="00A033F7"/>
    <w:rsid w:val="00A35621"/>
    <w:rsid w:val="00A5004C"/>
    <w:rsid w:val="00A61853"/>
    <w:rsid w:val="00A71D76"/>
    <w:rsid w:val="00A87FCD"/>
    <w:rsid w:val="00AC51DF"/>
    <w:rsid w:val="00AE0DC6"/>
    <w:rsid w:val="00AE2674"/>
    <w:rsid w:val="00B2195E"/>
    <w:rsid w:val="00B409C2"/>
    <w:rsid w:val="00B9477F"/>
    <w:rsid w:val="00B966D6"/>
    <w:rsid w:val="00BA644F"/>
    <w:rsid w:val="00BB6A01"/>
    <w:rsid w:val="00BC4FE3"/>
    <w:rsid w:val="00BD4EED"/>
    <w:rsid w:val="00BE6050"/>
    <w:rsid w:val="00C0402F"/>
    <w:rsid w:val="00C20574"/>
    <w:rsid w:val="00C443C0"/>
    <w:rsid w:val="00C63C41"/>
    <w:rsid w:val="00C654A3"/>
    <w:rsid w:val="00C8295B"/>
    <w:rsid w:val="00C84672"/>
    <w:rsid w:val="00CB090B"/>
    <w:rsid w:val="00CE48C6"/>
    <w:rsid w:val="00CF0E67"/>
    <w:rsid w:val="00CF5D9E"/>
    <w:rsid w:val="00D33766"/>
    <w:rsid w:val="00D36DD9"/>
    <w:rsid w:val="00D51DEF"/>
    <w:rsid w:val="00D530F1"/>
    <w:rsid w:val="00D663D5"/>
    <w:rsid w:val="00D9408F"/>
    <w:rsid w:val="00D96FC0"/>
    <w:rsid w:val="00DC36DF"/>
    <w:rsid w:val="00DD22C3"/>
    <w:rsid w:val="00DD3D6F"/>
    <w:rsid w:val="00DD57E4"/>
    <w:rsid w:val="00DF6515"/>
    <w:rsid w:val="00E10040"/>
    <w:rsid w:val="00E221D4"/>
    <w:rsid w:val="00E226B3"/>
    <w:rsid w:val="00E25978"/>
    <w:rsid w:val="00E40A5E"/>
    <w:rsid w:val="00E42D22"/>
    <w:rsid w:val="00E56500"/>
    <w:rsid w:val="00E71A2B"/>
    <w:rsid w:val="00E745A2"/>
    <w:rsid w:val="00EA43B1"/>
    <w:rsid w:val="00EF0D47"/>
    <w:rsid w:val="00EF4BD4"/>
    <w:rsid w:val="00EF7C7F"/>
    <w:rsid w:val="00F100C7"/>
    <w:rsid w:val="00F12DAA"/>
    <w:rsid w:val="00F12F99"/>
    <w:rsid w:val="00F33009"/>
    <w:rsid w:val="00F35EC2"/>
    <w:rsid w:val="00F415C9"/>
    <w:rsid w:val="00F64611"/>
    <w:rsid w:val="00F80B35"/>
    <w:rsid w:val="00F85CEA"/>
    <w:rsid w:val="00F91676"/>
    <w:rsid w:val="00F9753F"/>
    <w:rsid w:val="00FB2FDD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55436"/>
  <w15:docId w15:val="{7D9730E0-F1C0-479C-B045-9E4032F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B8"/>
    <w:pPr>
      <w:widowControl w:val="0"/>
      <w:jc w:val="both"/>
    </w:pPr>
    <w:rPr>
      <w:rFonts w:eastAsia="楷体_GB2312"/>
      <w:kern w:val="2"/>
      <w:sz w:val="28"/>
    </w:rPr>
  </w:style>
  <w:style w:type="paragraph" w:styleId="1">
    <w:name w:val="heading 1"/>
    <w:basedOn w:val="a"/>
    <w:next w:val="a"/>
    <w:link w:val="10"/>
    <w:uiPriority w:val="9"/>
    <w:qFormat/>
    <w:rsid w:val="008B56E9"/>
    <w:pPr>
      <w:keepNext/>
      <w:keepLines/>
      <w:numPr>
        <w:numId w:val="4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34DB8"/>
    <w:pPr>
      <w:shd w:val="clear" w:color="auto" w:fill="000080"/>
    </w:pPr>
  </w:style>
  <w:style w:type="paragraph" w:styleId="a4">
    <w:name w:val="header"/>
    <w:basedOn w:val="a"/>
    <w:link w:val="a5"/>
    <w:uiPriority w:val="99"/>
    <w:unhideWhenUsed/>
    <w:rsid w:val="00CE4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48C6"/>
    <w:rPr>
      <w:rFonts w:eastAsia="楷体_GB2312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4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48C6"/>
    <w:rPr>
      <w:rFonts w:eastAsia="楷体_GB2312"/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E221D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221D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221D4"/>
    <w:rPr>
      <w:rFonts w:eastAsia="楷体_GB2312"/>
      <w:kern w:val="2"/>
      <w:sz w:val="18"/>
      <w:szCs w:val="18"/>
    </w:rPr>
  </w:style>
  <w:style w:type="paragraph" w:customStyle="1" w:styleId="11">
    <w:name w:val="样式1"/>
    <w:basedOn w:val="a"/>
    <w:rsid w:val="00E221D4"/>
    <w:pPr>
      <w:spacing w:line="300" w:lineRule="auto"/>
      <w:ind w:firstLineChars="200" w:firstLine="200"/>
    </w:pPr>
    <w:rPr>
      <w:rFonts w:eastAsia="宋体"/>
      <w:bCs/>
      <w:sz w:val="24"/>
    </w:rPr>
  </w:style>
  <w:style w:type="character" w:customStyle="1" w:styleId="10">
    <w:name w:val="标题 1 字符"/>
    <w:basedOn w:val="a0"/>
    <w:link w:val="1"/>
    <w:uiPriority w:val="9"/>
    <w:rsid w:val="008B56E9"/>
    <w:rPr>
      <w:rFonts w:eastAsia="楷体_GB2312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736D9D"/>
    <w:pPr>
      <w:ind w:firstLineChars="200" w:firstLine="420"/>
    </w:pPr>
  </w:style>
  <w:style w:type="paragraph" w:styleId="ac">
    <w:name w:val="Normal (Web)"/>
    <w:basedOn w:val="a"/>
    <w:uiPriority w:val="99"/>
    <w:unhideWhenUsed/>
    <w:rsid w:val="00F85C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qFormat/>
    <w:rsid w:val="00535860"/>
    <w:rPr>
      <w:b/>
      <w:bCs/>
    </w:rPr>
  </w:style>
  <w:style w:type="paragraph" w:styleId="ae">
    <w:name w:val="Normal Indent"/>
    <w:basedOn w:val="a"/>
    <w:rsid w:val="00535860"/>
    <w:pPr>
      <w:widowControl/>
      <w:spacing w:after="120" w:line="160" w:lineRule="atLeast"/>
      <w:ind w:firstLine="420"/>
      <w:jc w:val="left"/>
    </w:pPr>
    <w:rPr>
      <w:rFonts w:ascii="宋体" w:eastAsia="宋体"/>
      <w:kern w:val="0"/>
      <w:sz w:val="21"/>
    </w:rPr>
  </w:style>
  <w:style w:type="character" w:styleId="af">
    <w:name w:val="annotation reference"/>
    <w:basedOn w:val="a0"/>
    <w:uiPriority w:val="99"/>
    <w:semiHidden/>
    <w:unhideWhenUsed/>
    <w:rsid w:val="00CF5D9E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CF5D9E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CF5D9E"/>
    <w:rPr>
      <w:rFonts w:eastAsia="楷体_GB2312"/>
      <w:kern w:val="2"/>
      <w:sz w:val="28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5D9E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CF5D9E"/>
    <w:rPr>
      <w:rFonts w:eastAsia="楷体_GB2312"/>
      <w:b/>
      <w:bCs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5227</Characters>
  <Application>Microsoft Office Word</Application>
  <DocSecurity>0</DocSecurity>
  <Lines>43</Lines>
  <Paragraphs>12</Paragraphs>
  <ScaleCrop>false</ScaleCrop>
  <Company>pku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课程内容提要</dc:title>
  <dc:creator>胡建信</dc:creator>
  <cp:lastModifiedBy>Rose</cp:lastModifiedBy>
  <cp:revision>2</cp:revision>
  <cp:lastPrinted>2018-02-26T09:39:00Z</cp:lastPrinted>
  <dcterms:created xsi:type="dcterms:W3CDTF">2018-02-26T13:22:00Z</dcterms:created>
  <dcterms:modified xsi:type="dcterms:W3CDTF">2018-02-26T13:22:00Z</dcterms:modified>
</cp:coreProperties>
</file>