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rPr>
          <w:rFonts w:ascii="仿宋" w:hAnsi="仿宋" w:eastAsia="仿宋" w:cs="仿宋"/>
          <w:sz w:val="32"/>
          <w:szCs w:val="48"/>
        </w:rPr>
      </w:pPr>
      <w:bookmarkStart w:id="0" w:name="_Toc152233536"/>
      <w:r>
        <w:rPr>
          <w:rFonts w:hint="eastAsia" w:ascii="仿宋" w:hAnsi="仿宋" w:eastAsia="仿宋" w:cs="仿宋"/>
          <w:sz w:val="32"/>
          <w:szCs w:val="48"/>
        </w:rPr>
        <w:t>什么是公共性发展金融机构？</w:t>
      </w:r>
      <w:bookmarkEnd w:id="0"/>
    </w:p>
    <w:p>
      <w:pPr>
        <w:pStyle w:val="2"/>
        <w:spacing w:before="0" w:after="0" w:line="240" w:lineRule="auto"/>
        <w:rPr>
          <w:rFonts w:ascii="仿宋" w:hAnsi="仿宋" w:eastAsia="仿宋" w:cs="仿宋"/>
          <w:sz w:val="32"/>
          <w:szCs w:val="48"/>
        </w:rPr>
      </w:pPr>
      <w:bookmarkStart w:id="1" w:name="_Toc152233537"/>
      <w:r>
        <w:rPr>
          <w:rFonts w:hint="eastAsia" w:ascii="仿宋" w:hAnsi="仿宋" w:eastAsia="仿宋" w:cs="仿宋"/>
          <w:sz w:val="32"/>
          <w:szCs w:val="48"/>
        </w:rPr>
        <w:t>界定标准、特征事实与发展趋势</w:t>
      </w:r>
      <w:bookmarkEnd w:id="1"/>
    </w:p>
    <w:p>
      <w:pPr>
        <w:pStyle w:val="2"/>
        <w:spacing w:before="0" w:after="0" w:line="240" w:lineRule="auto"/>
        <w:rPr>
          <w:rFonts w:ascii="楷体" w:hAnsi="楷体" w:eastAsia="楷体" w:cs="楷体"/>
        </w:rPr>
      </w:pPr>
    </w:p>
    <w:p>
      <w:pPr>
        <w:pStyle w:val="2"/>
        <w:spacing w:before="0" w:after="0" w:line="240" w:lineRule="auto"/>
        <w:rPr>
          <w:rFonts w:ascii="楷体" w:hAnsi="楷体" w:eastAsia="楷体" w:cs="楷体"/>
        </w:rPr>
      </w:pPr>
      <w:bookmarkStart w:id="2" w:name="_Toc152233538"/>
      <w:r>
        <w:rPr>
          <w:rFonts w:hint="eastAsia" w:ascii="楷体" w:hAnsi="楷体" w:eastAsia="楷体" w:cs="楷体"/>
        </w:rPr>
        <w:t>徐佳君 雷吉斯·马罗唐</w:t>
      </w:r>
      <w:bookmarkEnd w:id="2"/>
      <w:r>
        <w:rPr>
          <w:rFonts w:hint="eastAsia" w:ascii="楷体" w:hAnsi="楷体" w:eastAsia="楷体" w:cs="楷体"/>
        </w:rPr>
        <w:t xml:space="preserve"> </w:t>
      </w:r>
    </w:p>
    <w:p>
      <w:pPr>
        <w:pStyle w:val="2"/>
        <w:spacing w:before="0" w:after="0" w:line="240" w:lineRule="auto"/>
        <w:rPr>
          <w:rFonts w:ascii="楷体" w:hAnsi="楷体" w:eastAsia="楷体" w:cs="楷体"/>
        </w:rPr>
      </w:pPr>
      <w:bookmarkStart w:id="3" w:name="_Toc152233539"/>
      <w:r>
        <w:rPr>
          <w:rFonts w:hint="eastAsia" w:ascii="楷体" w:hAnsi="楷体" w:eastAsia="楷体" w:cs="楷体"/>
        </w:rPr>
        <w:t>茹新顺 任晓猛 吴昕月</w:t>
      </w:r>
      <w:bookmarkEnd w:id="3"/>
    </w:p>
    <w:p>
      <w:pPr>
        <w:rPr>
          <w:rFonts w:ascii="楷体" w:hAnsi="楷体" w:eastAsia="楷体" w:cs="楷体"/>
        </w:rPr>
      </w:pPr>
    </w:p>
    <w:sdt>
      <w:sdtPr>
        <w:rPr>
          <w:rFonts w:ascii="华文仿宋" w:hAnsi="华文仿宋" w:eastAsia="仿宋" w:cstheme="minorBidi"/>
          <w:color w:val="auto"/>
          <w:kern w:val="2"/>
          <w:sz w:val="21"/>
          <w:szCs w:val="22"/>
          <w:lang w:val="zh-CN"/>
        </w:rPr>
        <w:id w:val="-1550534333"/>
        <w:docPartObj>
          <w:docPartGallery w:val="Table of Contents"/>
          <w:docPartUnique/>
        </w:docPartObj>
      </w:sdtPr>
      <w:sdtEndPr>
        <w:rPr>
          <w:rFonts w:hint="eastAsia" w:ascii="仿宋" w:hAnsi="仿宋" w:eastAsia="仿宋" w:cs="仿宋"/>
          <w:b/>
          <w:bCs/>
          <w:color w:val="auto"/>
          <w:kern w:val="2"/>
          <w:sz w:val="21"/>
          <w:szCs w:val="22"/>
          <w:lang w:val="zh-CN"/>
        </w:rPr>
      </w:sdtEndPr>
      <w:sdtContent>
        <w:p>
          <w:pPr>
            <w:pStyle w:val="35"/>
            <w:jc w:val="center"/>
            <w:rPr>
              <w:color w:val="auto"/>
            </w:rPr>
          </w:pPr>
          <w:r>
            <w:rPr>
              <w:rFonts w:hint="eastAsia" w:ascii="仿宋" w:hAnsi="仿宋" w:eastAsia="仿宋" w:cs="仿宋"/>
              <w:b/>
              <w:bCs/>
              <w:color w:val="auto"/>
              <w:sz w:val="28"/>
              <w:szCs w:val="28"/>
              <w:lang w:val="zh-CN"/>
            </w:rPr>
            <w:t>目录</w:t>
          </w:r>
        </w:p>
        <w:p>
          <w:pPr>
            <w:pStyle w:val="10"/>
            <w:tabs>
              <w:tab w:val="right" w:leader="dot"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TOC \o "1-3" \h \z \u </w:instrText>
          </w:r>
          <w:r>
            <w:rPr>
              <w:rFonts w:hint="eastAsia" w:ascii="仿宋" w:hAnsi="仿宋" w:eastAsia="仿宋" w:cs="仿宋"/>
            </w:rPr>
            <w:fldChar w:fldCharType="separate"/>
          </w:r>
        </w:p>
        <w:p>
          <w:pPr>
            <w:pStyle w:val="10"/>
            <w:tabs>
              <w:tab w:val="right" w:leader="dot" w:pos="8296"/>
            </w:tabs>
            <w:rPr>
              <w:rFonts w:hint="eastAsia" w:ascii="仿宋" w:hAnsi="仿宋" w:eastAsia="仿宋" w:cs="仿宋"/>
            </w:rPr>
          </w:pP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"_Toc152233540" </w:instrText>
          </w:r>
          <w:r>
            <w:rPr>
              <w:rFonts w:hint="eastAsia" w:ascii="仿宋" w:hAnsi="仿宋" w:eastAsia="仿宋" w:cs="仿宋"/>
            </w:rPr>
            <w:fldChar w:fldCharType="separate"/>
          </w:r>
          <w:r>
            <w:rPr>
              <w:rStyle w:val="16"/>
              <w:rFonts w:hint="eastAsia" w:ascii="仿宋" w:hAnsi="仿宋" w:eastAsia="仿宋" w:cs="仿宋"/>
            </w:rPr>
            <w:t>附录Ⅰ 学术界和政策界关于PDFI的定义辑录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_Toc152233540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"_Toc152233541" </w:instrText>
          </w:r>
          <w:r>
            <w:rPr>
              <w:rFonts w:hint="eastAsia" w:ascii="仿宋" w:hAnsi="仿宋" w:eastAsia="仿宋" w:cs="仿宋"/>
            </w:rPr>
            <w:fldChar w:fldCharType="separate"/>
          </w:r>
          <w:r>
            <w:rPr>
              <w:rStyle w:val="16"/>
              <w:rFonts w:hint="eastAsia" w:ascii="仿宋" w:hAnsi="仿宋" w:eastAsia="仿宋" w:cs="仿宋"/>
            </w:rPr>
            <w:t>附录Ⅱ 建立PDFI 的完整名单所应遵循的甄别原则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_Toc152233541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"_Toc152233542" </w:instrText>
          </w:r>
          <w:r>
            <w:rPr>
              <w:rFonts w:hint="eastAsia" w:ascii="仿宋" w:hAnsi="仿宋" w:eastAsia="仿宋" w:cs="仿宋"/>
            </w:rPr>
            <w:fldChar w:fldCharType="separate"/>
          </w:r>
          <w:r>
            <w:rPr>
              <w:rStyle w:val="16"/>
              <w:rFonts w:hint="eastAsia" w:ascii="仿宋" w:hAnsi="仿宋" w:eastAsia="仿宋" w:cs="仿宋"/>
            </w:rPr>
            <w:t>附录Ⅲ 发展金融机构协会与准发展金融机构协会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_Toc152233542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"_Toc152233559" </w:instrText>
          </w:r>
          <w:r>
            <w:rPr>
              <w:rFonts w:hint="eastAsia" w:ascii="仿宋" w:hAnsi="仿宋" w:eastAsia="仿宋" w:cs="仿宋"/>
            </w:rPr>
            <w:fldChar w:fldCharType="separate"/>
          </w:r>
          <w:r>
            <w:rPr>
              <w:rStyle w:val="16"/>
              <w:rFonts w:hint="eastAsia" w:ascii="仿宋" w:hAnsi="仿宋" w:eastAsia="仿宋" w:cs="仿宋"/>
            </w:rPr>
            <w:t>附录Ⅳ 数据来源、数据搜集和质控方法论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_Toc152233559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"_Toc152233563" </w:instrText>
          </w:r>
          <w:r>
            <w:rPr>
              <w:rFonts w:hint="eastAsia" w:ascii="仿宋" w:hAnsi="仿宋" w:eastAsia="仿宋" w:cs="仿宋"/>
            </w:rPr>
            <w:fldChar w:fldCharType="separate"/>
          </w:r>
          <w:r>
            <w:rPr>
              <w:rStyle w:val="16"/>
              <w:rFonts w:hint="eastAsia" w:ascii="仿宋" w:hAnsi="仿宋" w:eastAsia="仿宋" w:cs="仿宋"/>
            </w:rPr>
            <w:t>附录Ⅴ PDFI的特征事实与描述性统计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_Toc152233563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pPr>
            <w:rPr>
              <w:rFonts w:hint="eastAsia" w:ascii="仿宋" w:hAnsi="仿宋" w:eastAsia="仿宋" w:cs="仿宋"/>
            </w:rPr>
            <w:sectPr>
              <w:headerReference r:id="rId4" w:type="default"/>
              <w:footerReference r:id="rId5" w:type="default"/>
              <w:pgSz w:w="11906" w:h="16838"/>
              <w:pgMar w:top="1440" w:right="1800" w:bottom="1440" w:left="1800" w:header="851" w:footer="992" w:gutter="0"/>
              <w:cols w:space="425" w:num="1"/>
              <w:titlePg/>
              <w:docGrid w:type="lines" w:linePitch="312" w:charSpace="0"/>
            </w:sectPr>
          </w:pPr>
          <w:r>
            <w:rPr>
              <w:rFonts w:hint="eastAsia" w:ascii="仿宋" w:hAnsi="仿宋" w:eastAsia="仿宋" w:cs="仿宋"/>
              <w:b/>
              <w:bCs/>
              <w:lang w:val="zh-CN"/>
            </w:rPr>
            <w:fldChar w:fldCharType="end"/>
          </w:r>
        </w:p>
      </w:sdtContent>
    </w:sdt>
    <w:p>
      <w:pPr>
        <w:pStyle w:val="2"/>
        <w:rPr>
          <w:rFonts w:ascii="楷体" w:hAnsi="楷体" w:eastAsia="楷体" w:cs="楷体"/>
        </w:rPr>
      </w:pPr>
      <w:bookmarkStart w:id="4" w:name="_Toc152233540"/>
      <w:r>
        <w:rPr>
          <w:rFonts w:hint="eastAsia" w:ascii="楷体" w:hAnsi="楷体" w:eastAsia="楷体" w:cs="楷体"/>
        </w:rPr>
        <w:t>附录Ⅰ 学术界和政策界关于PDFI的定义辑录</w:t>
      </w:r>
      <w:bookmarkEnd w:id="4"/>
    </w:p>
    <w:p>
      <w:pPr>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表Ⅰ1 学术界关于PDFI的定义举例</w:t>
      </w:r>
    </w:p>
    <w:tbl>
      <w:tblPr>
        <w:tblStyle w:val="24"/>
        <w:tblW w:w="829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1928"/>
        <w:gridCol w:w="3239"/>
        <w:gridCol w:w="1719"/>
        <w:gridCol w:w="140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494"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b/>
                <w:bCs/>
                <w:color w:val="000000" w:themeColor="text1"/>
                <w:kern w:val="0"/>
                <w:sz w:val="20"/>
                <w:szCs w:val="21"/>
                <w14:textFill>
                  <w14:solidFill>
                    <w14:schemeClr w14:val="tx1"/>
                  </w14:solidFill>
                </w14:textFill>
              </w:rPr>
              <w:t>作者</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b/>
                <w:bCs/>
                <w:color w:val="000000" w:themeColor="text1"/>
                <w:kern w:val="0"/>
                <w:sz w:val="20"/>
                <w:szCs w:val="21"/>
                <w14:textFill>
                  <w14:solidFill>
                    <w14:schemeClr w14:val="tx1"/>
                  </w14:solidFill>
                </w14:textFill>
              </w:rPr>
              <w:t>关于</w:t>
            </w:r>
            <w:r>
              <w:rPr>
                <w:rFonts w:ascii="仿宋" w:hAnsi="仿宋" w:cs="Times New Roman"/>
                <w:b/>
                <w:bCs/>
                <w:color w:val="000000" w:themeColor="text1"/>
                <w:kern w:val="0"/>
                <w:sz w:val="20"/>
                <w:szCs w:val="21"/>
                <w14:textFill>
                  <w14:solidFill>
                    <w14:schemeClr w14:val="tx1"/>
                  </w14:solidFill>
                </w14:textFill>
              </w:rPr>
              <w:t>PDFI</w:t>
            </w:r>
            <w:r>
              <w:rPr>
                <w:rFonts w:hint="eastAsia" w:ascii="仿宋" w:hAnsi="仿宋" w:cs="Times New Roman"/>
                <w:b/>
                <w:bCs/>
                <w:color w:val="000000" w:themeColor="text1"/>
                <w:kern w:val="0"/>
                <w:sz w:val="20"/>
                <w:szCs w:val="21"/>
                <w14:textFill>
                  <w14:solidFill>
                    <w14:schemeClr w14:val="tx1"/>
                  </w14:solidFill>
                </w14:textFill>
              </w:rPr>
              <w:t>的定义</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b/>
                <w:bCs/>
                <w:color w:val="000000" w:themeColor="text1"/>
                <w:kern w:val="0"/>
                <w:sz w:val="20"/>
                <w:szCs w:val="21"/>
                <w14:textFill>
                  <w14:solidFill>
                    <w14:schemeClr w14:val="tx1"/>
                  </w14:solidFill>
                </w14:textFill>
              </w:rPr>
              <w:t>期刊</w:t>
            </w:r>
            <w:r>
              <w:rPr>
                <w:rFonts w:ascii="仿宋" w:hAnsi="仿宋" w:cs="Times New Roman"/>
                <w:b/>
                <w:bCs/>
                <w:color w:val="000000" w:themeColor="text1"/>
                <w:kern w:val="0"/>
                <w:sz w:val="20"/>
                <w:szCs w:val="21"/>
                <w14:textFill>
                  <w14:solidFill>
                    <w14:schemeClr w14:val="tx1"/>
                  </w14:solidFill>
                </w14:textFill>
              </w:rPr>
              <w:t>/书籍</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b/>
                <w:bCs/>
                <w:color w:val="000000" w:themeColor="text1"/>
                <w:kern w:val="0"/>
                <w:sz w:val="20"/>
                <w:szCs w:val="21"/>
                <w14:textFill>
                  <w14:solidFill>
                    <w14:schemeClr w14:val="tx1"/>
                  </w14:solidFill>
                </w14:textFill>
              </w:rPr>
              <w:t>出版年份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924"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Paul E. Roberts, Jr.</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“开发银行是欠发达国家独特的金融机构，专门为工业化目标提供高风险的长期融资。”</w:t>
            </w:r>
            <w:r>
              <w:rPr>
                <w:rFonts w:ascii="仿宋" w:hAnsi="仿宋" w:cs="Times New Roman"/>
                <w:color w:val="000000" w:themeColor="text1"/>
                <w:kern w:val="0"/>
                <w:sz w:val="20"/>
                <w:szCs w:val="21"/>
                <w14:textFill>
                  <w14:solidFill>
                    <w14:schemeClr w14:val="tx1"/>
                  </w14:solidFill>
                </w14:textFill>
              </w:rPr>
              <w:t xml:space="preserve"> </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《经济发展与文化变迁》</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1971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715"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M. O. Odedokun</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“定向信贷政策是指通过政府对信贷市场的干预，在不同类别的借款人之间影响特定信贷数量分配的政策……发展金融机构也许是指导信贷的最常见手段。”</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《发展经济学期刊》</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1996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982"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bookmarkStart w:id="5" w:name="_Hlk131863649"/>
            <w:r>
              <w:rPr>
                <w:rFonts w:ascii="仿宋" w:hAnsi="仿宋" w:cs="Times New Roman"/>
                <w:color w:val="000000" w:themeColor="text1"/>
                <w:kern w:val="0"/>
                <w:sz w:val="20"/>
                <w:szCs w:val="21"/>
                <w14:textFill>
                  <w14:solidFill>
                    <w14:schemeClr w14:val="tx1"/>
                  </w14:solidFill>
                </w14:textFill>
              </w:rPr>
              <w:t xml:space="preserve">Beatriz </w:t>
            </w:r>
            <w:bookmarkEnd w:id="5"/>
            <w:r>
              <w:rPr>
                <w:rFonts w:ascii="仿宋" w:hAnsi="仿宋" w:cs="Times New Roman"/>
                <w:color w:val="000000" w:themeColor="text1"/>
                <w:kern w:val="0"/>
                <w:sz w:val="20"/>
                <w:szCs w:val="21"/>
                <w14:textFill>
                  <w14:solidFill>
                    <w14:schemeClr w14:val="tx1"/>
                  </w14:solidFill>
                </w14:textFill>
              </w:rPr>
              <w:t>Armendariz de Aghion</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“开发银行是政府资助的金融机构</w:t>
            </w:r>
            <w:r>
              <w:rPr>
                <w:rFonts w:ascii="仿宋" w:hAnsi="仿宋" w:cs="Times New Roman"/>
                <w:color w:val="000000" w:themeColor="text1"/>
                <w:kern w:val="0"/>
                <w:sz w:val="20"/>
                <w:szCs w:val="21"/>
                <w14:textFill>
                  <w14:solidFill>
                    <w14:schemeClr w14:val="tx1"/>
                  </w14:solidFill>
                </w14:textFill>
              </w:rPr>
              <w:t xml:space="preserve">, </w:t>
            </w:r>
            <w:r>
              <w:rPr>
                <w:rFonts w:hint="eastAsia" w:ascii="仿宋" w:hAnsi="仿宋" w:cs="Times New Roman"/>
                <w:color w:val="000000" w:themeColor="text1"/>
                <w:kern w:val="0"/>
                <w:sz w:val="20"/>
                <w:szCs w:val="21"/>
                <w14:textFill>
                  <w14:solidFill>
                    <w14:schemeClr w14:val="tx1"/>
                  </w14:solidFill>
                </w14:textFill>
              </w:rPr>
              <w:t>主要作用是为工业提供长期资本。”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《发展经济学期刊》</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1999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30"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Christa Hainz; Stefanie Kleimeier</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“开发银行提供了所谓的‘政治保护伞’，利用其影响力影响政府决策，遏制将对项目成果产生负面影响的不利事件。”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《金融中介期刊》</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2012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2006"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lang w:val="pt-BR"/>
                <w14:textFill>
                  <w14:solidFill>
                    <w14:schemeClr w14:val="tx1"/>
                  </w14:solidFill>
                </w14:textFill>
              </w:rPr>
            </w:pPr>
            <w:r>
              <w:rPr>
                <w:rFonts w:ascii="仿宋" w:hAnsi="仿宋" w:cs="Times New Roman"/>
                <w:color w:val="000000" w:themeColor="text1"/>
                <w:kern w:val="0"/>
                <w:sz w:val="20"/>
                <w:szCs w:val="21"/>
                <w:lang w:val="pt-BR"/>
                <w14:textFill>
                  <w14:solidFill>
                    <w14:schemeClr w14:val="tx1"/>
                  </w14:solidFill>
                </w14:textFill>
              </w:rPr>
              <w:t>Sergio G. Lazzarini; Aldo Musacchio; Rodrigo Bandeira-</w:t>
            </w:r>
            <w:r>
              <w:rPr>
                <w:rFonts w:hint="eastAsia" w:ascii="仿宋" w:hAnsi="仿宋" w:cs="Times New Roman"/>
                <w:color w:val="000000" w:themeColor="text1"/>
                <w:kern w:val="0"/>
                <w:sz w:val="20"/>
                <w:szCs w:val="21"/>
                <w:lang w:val="pt-BR"/>
                <w14:textFill>
                  <w14:solidFill>
                    <w14:schemeClr w14:val="tx1"/>
                  </w14:solidFill>
                </w14:textFill>
              </w:rPr>
              <w:t>d</w:t>
            </w:r>
            <w:r>
              <w:rPr>
                <w:rFonts w:ascii="仿宋" w:hAnsi="仿宋" w:cs="Times New Roman"/>
                <w:color w:val="000000" w:themeColor="text1"/>
                <w:kern w:val="0"/>
                <w:sz w:val="20"/>
                <w:szCs w:val="21"/>
                <w:lang w:val="pt-BR"/>
                <w14:textFill>
                  <w14:solidFill>
                    <w14:schemeClr w14:val="tx1"/>
                  </w14:solidFill>
                </w14:textFill>
              </w:rPr>
              <w:t>e-Mello; Rosilene Marcon</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“国有开发银行由国家政府控制，</w:t>
            </w:r>
            <w:r>
              <w:rPr>
                <w:rFonts w:ascii="仿宋" w:hAnsi="仿宋" w:cs="Times New Roman"/>
                <w:color w:val="000000" w:themeColor="text1"/>
                <w:kern w:val="0"/>
                <w:sz w:val="20"/>
                <w:szCs w:val="21"/>
                <w14:textFill>
                  <w14:solidFill>
                    <w14:schemeClr w14:val="tx1"/>
                  </w14:solidFill>
                </w14:textFill>
              </w:rPr>
              <w:t xml:space="preserve"> </w:t>
            </w:r>
            <w:r>
              <w:rPr>
                <w:rFonts w:hint="eastAsia" w:ascii="仿宋" w:hAnsi="仿宋" w:cs="Times New Roman"/>
                <w:color w:val="000000" w:themeColor="text1"/>
                <w:kern w:val="0"/>
                <w:sz w:val="20"/>
                <w:szCs w:val="21"/>
                <w14:textFill>
                  <w14:solidFill>
                    <w14:schemeClr w14:val="tx1"/>
                  </w14:solidFill>
                </w14:textFill>
              </w:rPr>
              <w:t>一般其使命是支持地方实业活动。”</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《世界发展》</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2015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Ernani Torres; Rodrigo Zeidan</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“国别开发银行的设立是为了弥补工业化国家和欠发达国家的长期融资需求。”</w:t>
            </w:r>
            <w:r>
              <w:rPr>
                <w:rFonts w:ascii="仿宋" w:hAnsi="仿宋" w:cs="Times New Roman"/>
                <w:color w:val="000000" w:themeColor="text1"/>
                <w:kern w:val="0"/>
                <w:sz w:val="20"/>
                <w:szCs w:val="21"/>
                <w14:textFill>
                  <w14:solidFill>
                    <w14:schemeClr w14:val="tx1"/>
                  </w14:solidFill>
                </w14:textFill>
              </w:rPr>
              <w:t xml:space="preserve"> </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《经济与金融季刊》</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2016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Jo</w:t>
            </w:r>
            <w:r>
              <w:rPr>
                <w:rFonts w:ascii="Calibri" w:hAnsi="Calibri" w:cs="Calibri"/>
                <w:color w:val="000000" w:themeColor="text1"/>
                <w:kern w:val="0"/>
                <w:sz w:val="20"/>
                <w:szCs w:val="21"/>
                <w14:textFill>
                  <w14:solidFill>
                    <w14:schemeClr w14:val="tx1"/>
                  </w14:solidFill>
                </w14:textFill>
              </w:rPr>
              <w:t>ã</w:t>
            </w:r>
            <w:r>
              <w:rPr>
                <w:rFonts w:ascii="仿宋" w:hAnsi="仿宋" w:cs="Times New Roman"/>
                <w:color w:val="000000" w:themeColor="text1"/>
                <w:kern w:val="0"/>
                <w:sz w:val="20"/>
                <w:szCs w:val="21"/>
                <w14:textFill>
                  <w14:solidFill>
                    <w14:schemeClr w14:val="tx1"/>
                  </w14:solidFill>
                </w14:textFill>
              </w:rPr>
              <w:t>o Carlos Ferraz</w:t>
            </w:r>
          </w:p>
          <w:p>
            <w:pPr>
              <w:jc w:val="left"/>
              <w:rPr>
                <w:rFonts w:ascii="仿宋" w:hAnsi="仿宋" w:cs="Times New Roman"/>
                <w:color w:val="000000" w:themeColor="text1"/>
                <w:kern w:val="0"/>
                <w:szCs w:val="21"/>
                <w14:textFill>
                  <w14:solidFill>
                    <w14:schemeClr w14:val="tx1"/>
                  </w14:solidFill>
                </w14:textFill>
              </w:rPr>
            </w:pP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“开发银行作为国家控制的金融或银行机构，任务是在细分市场、特定领域和</w:t>
            </w:r>
            <w:r>
              <w:rPr>
                <w:rFonts w:ascii="仿宋" w:hAnsi="仿宋" w:cs="Times New Roman"/>
                <w:color w:val="000000" w:themeColor="text1"/>
                <w:kern w:val="0"/>
                <w:sz w:val="20"/>
                <w:szCs w:val="21"/>
                <w14:textFill>
                  <w14:solidFill>
                    <w14:schemeClr w14:val="tx1"/>
                  </w14:solidFill>
                </w14:textFill>
              </w:rPr>
              <w:t>/或特定区域促进经济增长、发展和结构转型。”</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《效率、金融和产业政策多样性》</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2017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052"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Michael Brei; Alfredo Schclarek</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“开发银行指的是由当地政府所有的不吸收存款的开发银行。”</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《国别开发银行的未来》</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2018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Eduardo Fernández-Arias; Ricardo Hausmann; Ugo Panizza</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“开发银行是以促进有助于生产力提升的发展政策的金融工具。”</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《工业、竞争与贸易期刊》</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2020</w:t>
            </w:r>
          </w:p>
        </w:tc>
      </w:tr>
    </w:tbl>
    <w:p>
      <w:pPr>
        <w:jc w:val="left"/>
        <w:rPr>
          <w:rFonts w:ascii="仿宋" w:hAnsi="仿宋" w:cs="Times New Roman"/>
          <w:b/>
          <w:bCs/>
          <w:color w:val="000000" w:themeColor="text1"/>
          <w:szCs w:val="21"/>
          <w14:textFill>
            <w14:solidFill>
              <w14:schemeClr w14:val="tx1"/>
            </w14:solidFill>
          </w14:textFill>
        </w:rPr>
      </w:pPr>
    </w:p>
    <w:p>
      <w:pPr>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表Ⅰ2 政策界关于PDFI的定义举例</w:t>
      </w:r>
    </w:p>
    <w:tbl>
      <w:tblPr>
        <w:tblStyle w:val="24"/>
        <w:tblW w:w="837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1419"/>
        <w:gridCol w:w="695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345"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b/>
                <w:bCs/>
                <w:color w:val="000000" w:themeColor="text1"/>
                <w:kern w:val="0"/>
                <w:sz w:val="20"/>
                <w:szCs w:val="21"/>
                <w14:textFill>
                  <w14:solidFill>
                    <w14:schemeClr w14:val="tx1"/>
                  </w14:solidFill>
                </w14:textFill>
              </w:rPr>
              <w:t>机构</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b/>
                <w:bCs/>
                <w:color w:val="000000" w:themeColor="text1"/>
                <w:kern w:val="0"/>
                <w:sz w:val="20"/>
                <w:szCs w:val="21"/>
                <w14:textFill>
                  <w14:solidFill>
                    <w14:schemeClr w14:val="tx1"/>
                  </w14:solidFill>
                </w14:textFill>
              </w:rPr>
              <w:t>关于</w:t>
            </w:r>
            <w:r>
              <w:rPr>
                <w:rFonts w:ascii="仿宋" w:hAnsi="仿宋" w:cs="Times New Roman"/>
                <w:b/>
                <w:bCs/>
                <w:color w:val="000000" w:themeColor="text1"/>
                <w:kern w:val="0"/>
                <w:sz w:val="20"/>
                <w:szCs w:val="21"/>
                <w14:textFill>
                  <w14:solidFill>
                    <w14:schemeClr w14:val="tx1"/>
                  </w14:solidFill>
                </w14:textFill>
              </w:rPr>
              <w:t>PDFI</w:t>
            </w:r>
            <w:r>
              <w:rPr>
                <w:rFonts w:hint="eastAsia" w:ascii="仿宋" w:hAnsi="仿宋" w:cs="Times New Roman"/>
                <w:b/>
                <w:bCs/>
                <w:color w:val="000000" w:themeColor="text1"/>
                <w:kern w:val="0"/>
                <w:sz w:val="20"/>
                <w:szCs w:val="21"/>
                <w14:textFill>
                  <w14:solidFill>
                    <w14:schemeClr w14:val="tx1"/>
                  </w14:solidFill>
                </w14:textFill>
              </w:rPr>
              <w:t>的定义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399" w:hRule="atLeast"/>
          <w:jc w:val="center"/>
        </w:trPr>
        <w:tc>
          <w:tcPr>
            <w:tcW w:w="837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b/>
                <w:bCs/>
                <w:color w:val="000000" w:themeColor="text1"/>
                <w:kern w:val="0"/>
                <w:szCs w:val="21"/>
                <w14:textFill>
                  <w14:solidFill>
                    <w14:schemeClr w14:val="tx1"/>
                  </w14:solidFill>
                </w14:textFill>
              </w:rPr>
            </w:pPr>
            <w:r>
              <w:rPr>
                <w:rFonts w:hint="eastAsia" w:ascii="仿宋" w:hAnsi="仿宋" w:cs="Times New Roman"/>
                <w:b/>
                <w:bCs/>
                <w:color w:val="000000" w:themeColor="text1"/>
                <w:kern w:val="0"/>
                <w:sz w:val="20"/>
                <w:szCs w:val="21"/>
                <w14:textFill>
                  <w14:solidFill>
                    <w14:schemeClr w14:val="tx1"/>
                  </w14:solidFill>
                </w14:textFill>
              </w:rPr>
              <w:t>国别政府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039"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印度央行</w:t>
            </w:r>
          </w:p>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Cs w:val="21"/>
                <w14:textFill>
                  <w14:solidFill>
                    <w14:schemeClr w14:val="tx1"/>
                  </w14:solidFill>
                </w14:textFill>
              </w:rPr>
              <w:t>(</w:t>
            </w:r>
            <w:r>
              <w:rPr>
                <w:rFonts w:ascii="仿宋" w:hAnsi="仿宋" w:cs="Times New Roman"/>
                <w:color w:val="000000" w:themeColor="text1"/>
                <w:kern w:val="0"/>
                <w:szCs w:val="21"/>
                <w14:textFill>
                  <w14:solidFill>
                    <w14:schemeClr w14:val="tx1"/>
                  </w14:solidFill>
                </w14:textFill>
              </w:rPr>
              <w:t>Reserve Bank of India, 2017)</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“向不同的经济部门提供中长期资金。设立这些机构是为了满足进出口、农村、住房和小型工业等特定部门日益增长的融资需要。”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马来西亚央行</w:t>
            </w:r>
          </w:p>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Cs w:val="21"/>
                <w14:textFill>
                  <w14:solidFill>
                    <w14:schemeClr w14:val="tx1"/>
                  </w14:solidFill>
                </w14:textFill>
              </w:rPr>
              <w:t>（</w:t>
            </w:r>
            <w:bookmarkStart w:id="6" w:name="_Hlk100438791"/>
            <w:r>
              <w:rPr>
                <w:rFonts w:hint="eastAsia" w:ascii="仿宋" w:hAnsi="仿宋" w:cs="Times New Roman"/>
                <w:color w:val="000000" w:themeColor="text1"/>
                <w:kern w:val="0"/>
                <w:szCs w:val="21"/>
                <w14:textFill>
                  <w14:solidFill>
                    <w14:schemeClr w14:val="tx1"/>
                  </w14:solidFill>
                </w14:textFill>
              </w:rPr>
              <w:t>Bank</w:t>
            </w:r>
            <w:r>
              <w:rPr>
                <w:rFonts w:ascii="仿宋" w:hAnsi="仿宋" w:cs="Times New Roman"/>
                <w:color w:val="000000" w:themeColor="text1"/>
                <w:kern w:val="0"/>
                <w:szCs w:val="21"/>
                <w14:textFill>
                  <w14:solidFill>
                    <w14:schemeClr w14:val="tx1"/>
                  </w14:solidFill>
                </w14:textFill>
              </w:rPr>
              <w:t xml:space="preserve"> Negara Malaysia</w:t>
            </w:r>
            <w:bookmarkEnd w:id="6"/>
            <w:r>
              <w:rPr>
                <w:rFonts w:ascii="仿宋" w:hAnsi="仿宋" w:cs="Times New Roman"/>
                <w:color w:val="000000" w:themeColor="text1"/>
                <w:kern w:val="0"/>
                <w:szCs w:val="21"/>
                <w14:textFill>
                  <w14:solidFill>
                    <w14:schemeClr w14:val="tx1"/>
                  </w14:solidFill>
                </w14:textFill>
              </w:rPr>
              <w:t>, 2022</w:t>
            </w:r>
            <w:r>
              <w:rPr>
                <w:rFonts w:hint="eastAsia" w:ascii="仿宋" w:hAnsi="仿宋" w:cs="Times New Roman"/>
                <w:color w:val="000000" w:themeColor="text1"/>
                <w:kern w:val="0"/>
                <w:szCs w:val="21"/>
                <w14:textFill>
                  <w14:solidFill>
                    <w14:schemeClr w14:val="tx1"/>
                  </w14:solidFill>
                </w14:textFill>
              </w:rPr>
              <w:t>）</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“发展金融机构由政府设立，其特别使命是促进对国家总体经济社会发展有战略意义的关键行业，包括农业、中小企业</w:t>
            </w:r>
            <w:r>
              <w:rPr>
                <w:rFonts w:ascii="仿宋" w:hAnsi="仿宋" w:cs="Times New Roman"/>
                <w:color w:val="000000" w:themeColor="text1"/>
                <w:kern w:val="0"/>
                <w:sz w:val="20"/>
                <w:szCs w:val="21"/>
                <w14:textFill>
                  <w14:solidFill>
                    <w14:schemeClr w14:val="tx1"/>
                  </w14:solidFill>
                </w14:textFill>
              </w:rPr>
              <w:t>、基础设施、</w:t>
            </w:r>
            <w:r>
              <w:rPr>
                <w:rFonts w:hint="eastAsia" w:ascii="仿宋" w:hAnsi="仿宋" w:cs="Times New Roman"/>
                <w:color w:val="000000" w:themeColor="text1"/>
                <w:kern w:val="0"/>
                <w:sz w:val="20"/>
                <w:szCs w:val="21"/>
                <w14:textFill>
                  <w14:solidFill>
                    <w14:schemeClr w14:val="tx1"/>
                  </w14:solidFill>
                </w14:textFill>
              </w:rPr>
              <w:t>海事</w:t>
            </w:r>
            <w:r>
              <w:rPr>
                <w:rFonts w:ascii="仿宋" w:hAnsi="仿宋" w:cs="Times New Roman"/>
                <w:color w:val="000000" w:themeColor="text1"/>
                <w:kern w:val="0"/>
                <w:sz w:val="20"/>
                <w:szCs w:val="21"/>
                <w14:textFill>
                  <w14:solidFill>
                    <w14:schemeClr w14:val="tx1"/>
                  </w14:solidFill>
                </w14:textFill>
              </w:rPr>
              <w:t>、出口导向型部门、资本密集型部门和高科技产业。”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321" w:hRule="atLeast"/>
          <w:jc w:val="center"/>
        </w:trPr>
        <w:tc>
          <w:tcPr>
            <w:tcW w:w="837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b/>
                <w:color w:val="000000" w:themeColor="text1"/>
                <w:kern w:val="0"/>
                <w:szCs w:val="21"/>
                <w14:textFill>
                  <w14:solidFill>
                    <w14:schemeClr w14:val="tx1"/>
                  </w14:solidFill>
                </w14:textFill>
              </w:rPr>
            </w:pPr>
            <w:r>
              <w:rPr>
                <w:rFonts w:hint="eastAsia" w:ascii="仿宋" w:hAnsi="仿宋" w:cs="Times New Roman"/>
                <w:b/>
                <w:color w:val="000000" w:themeColor="text1"/>
                <w:kern w:val="0"/>
                <w:sz w:val="20"/>
                <w:szCs w:val="21"/>
                <w14:textFill>
                  <w14:solidFill>
                    <w14:schemeClr w14:val="tx1"/>
                  </w14:solidFill>
                </w14:textFill>
              </w:rPr>
              <w:t>国际组织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世界银行</w:t>
            </w:r>
          </w:p>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w:t>
            </w:r>
            <w:r>
              <w:rPr>
                <w:rStyle w:val="23"/>
                <w:rFonts w:ascii="仿宋" w:hAnsi="仿宋" w:cs="Times New Roman"/>
                <w:bCs/>
                <w:color w:val="000000" w:themeColor="text1"/>
                <w:kern w:val="0"/>
                <w:sz w:val="20"/>
                <w:szCs w:val="21"/>
                <w14:textFill>
                  <w14:solidFill>
                    <w14:schemeClr w14:val="tx1"/>
                  </w14:solidFill>
                </w14:textFill>
              </w:rPr>
              <w:t>Diamond,</w:t>
            </w:r>
            <w:r>
              <w:rPr>
                <w:rFonts w:ascii="仿宋" w:hAnsi="仿宋" w:cs="Times New Roman"/>
                <w:color w:val="000000" w:themeColor="text1"/>
                <w:kern w:val="0"/>
                <w:sz w:val="20"/>
                <w:szCs w:val="21"/>
                <w14:textFill>
                  <w14:solidFill>
                    <w14:schemeClr w14:val="tx1"/>
                  </w14:solidFill>
                </w14:textFill>
              </w:rPr>
              <w:t xml:space="preserve"> 1957</w:t>
            </w:r>
            <w:r>
              <w:rPr>
                <w:rStyle w:val="23"/>
                <w:rFonts w:ascii="仿宋" w:hAnsi="仿宋" w:cs="Times New Roman"/>
                <w:bCs/>
                <w:color w:val="000000" w:themeColor="text1"/>
                <w:kern w:val="0"/>
                <w:sz w:val="20"/>
                <w:szCs w:val="21"/>
                <w14:textFill>
                  <w14:solidFill>
                    <w14:schemeClr w14:val="tx1"/>
                  </w14:solidFill>
                </w14:textFill>
              </w:rPr>
              <w:t xml:space="preserve">, </w:t>
            </w:r>
            <w:r>
              <w:rPr>
                <w:rFonts w:hint="eastAsia" w:ascii="仿宋" w:hAnsi="仿宋" w:cs="Times New Roman"/>
                <w:color w:val="000000" w:themeColor="text1"/>
                <w:kern w:val="0"/>
                <w:sz w:val="20"/>
                <w:szCs w:val="21"/>
                <w14:textFill>
                  <w14:solidFill>
                    <w14:schemeClr w14:val="tx1"/>
                  </w14:solidFill>
                </w14:textFill>
              </w:rPr>
              <w:t>p.</w:t>
            </w:r>
            <w:r>
              <w:rPr>
                <w:rFonts w:ascii="仿宋" w:hAnsi="仿宋" w:cs="Times New Roman"/>
                <w:color w:val="000000" w:themeColor="text1"/>
                <w:kern w:val="0"/>
                <w:sz w:val="20"/>
                <w:szCs w:val="21"/>
                <w14:textFill>
                  <w14:solidFill>
                    <w14:schemeClr w14:val="tx1"/>
                  </w14:solidFill>
                </w14:textFill>
              </w:rPr>
              <w:t>4</w:t>
            </w:r>
            <w:r>
              <w:rPr>
                <w:rFonts w:hint="eastAsia" w:ascii="仿宋" w:hAnsi="仿宋" w:cs="Times New Roman"/>
                <w:color w:val="000000" w:themeColor="text1"/>
                <w:kern w:val="0"/>
                <w:sz w:val="20"/>
                <w:szCs w:val="21"/>
                <w14:textFill>
                  <w14:solidFill>
                    <w14:schemeClr w14:val="tx1"/>
                  </w14:solidFill>
                </w14:textFill>
              </w:rPr>
              <w:t>-</w:t>
            </w:r>
            <w:r>
              <w:rPr>
                <w:rFonts w:ascii="仿宋" w:hAnsi="仿宋" w:cs="Times New Roman"/>
                <w:color w:val="000000" w:themeColor="text1"/>
                <w:kern w:val="0"/>
                <w:sz w:val="20"/>
                <w:szCs w:val="21"/>
                <w14:textFill>
                  <w14:solidFill>
                    <w14:schemeClr w14:val="tx1"/>
                  </w14:solidFill>
                </w14:textFill>
              </w:rPr>
              <w:t>5）</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开发银行被定义为“一个资助和促进私营部门企业发展的机构。”</w:t>
            </w:r>
          </w:p>
          <w:p>
            <w:pPr>
              <w:jc w:val="left"/>
              <w:rPr>
                <w:rFonts w:ascii="仿宋" w:hAnsi="仿宋" w:cs="Times New Roman"/>
                <w:color w:val="000000" w:themeColor="text1"/>
                <w:kern w:val="0"/>
                <w:szCs w:val="21"/>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世界银行</w:t>
            </w:r>
          </w:p>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w:t>
            </w:r>
            <w:r>
              <w:rPr>
                <w:rFonts w:ascii="仿宋" w:hAnsi="仿宋" w:cs="Times New Roman"/>
                <w:color w:val="000000" w:themeColor="text1"/>
                <w:kern w:val="0"/>
                <w:sz w:val="20"/>
                <w:szCs w:val="21"/>
                <w14:textFill>
                  <w14:solidFill>
                    <w14:schemeClr w14:val="tx1"/>
                  </w14:solidFill>
                </w14:textFill>
              </w:rPr>
              <w:t>de Luna-Martínez and Vicente</w:t>
            </w:r>
            <w:r>
              <w:rPr>
                <w:rFonts w:hint="eastAsia" w:ascii="仿宋" w:hAnsi="仿宋" w:cs="Times New Roman"/>
                <w:color w:val="000000" w:themeColor="text1"/>
                <w:kern w:val="0"/>
                <w:sz w:val="20"/>
                <w:szCs w:val="21"/>
                <w14:textFill>
                  <w14:solidFill>
                    <w14:schemeClr w14:val="tx1"/>
                  </w14:solidFill>
                </w14:textFill>
              </w:rPr>
              <w:t>，</w:t>
            </w:r>
            <w:r>
              <w:rPr>
                <w:rFonts w:ascii="仿宋" w:hAnsi="仿宋" w:cs="Times New Roman"/>
                <w:color w:val="000000" w:themeColor="text1"/>
                <w:kern w:val="0"/>
                <w:sz w:val="20"/>
                <w:szCs w:val="21"/>
                <w14:textFill>
                  <w14:solidFill>
                    <w14:schemeClr w14:val="tx1"/>
                  </w14:solidFill>
                </w14:textFill>
              </w:rPr>
              <w:t>2012, p.4）</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“银行或金融机构，拥有至少</w:t>
            </w:r>
            <w:r>
              <w:rPr>
                <w:rFonts w:ascii="仿宋" w:hAnsi="仿宋" w:cs="Times New Roman"/>
                <w:color w:val="000000" w:themeColor="text1"/>
                <w:kern w:val="0"/>
                <w:sz w:val="20"/>
                <w:szCs w:val="21"/>
                <w14:textFill>
                  <w14:solidFill>
                    <w14:schemeClr w14:val="tx1"/>
                  </w14:solidFill>
                </w14:textFill>
              </w:rPr>
              <w:t>30%的国有资产，其明确的法定任务是在一个区域、行业或特定市场部门实现社会经济目标。”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世界银行</w:t>
            </w:r>
          </w:p>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w:t>
            </w:r>
            <w:r>
              <w:rPr>
                <w:rFonts w:ascii="仿宋" w:hAnsi="仿宋" w:cs="Times New Roman"/>
                <w:kern w:val="0"/>
                <w:sz w:val="20"/>
                <w:szCs w:val="21"/>
              </w:rPr>
              <w:t>de Luna-</w:t>
            </w:r>
            <w:r>
              <w:rPr>
                <w:rFonts w:ascii="仿宋" w:hAnsi="仿宋" w:cs="Times New Roman"/>
                <w:kern w:val="0"/>
                <w:sz w:val="20"/>
                <w:szCs w:val="21"/>
                <w:lang w:val="pt-BR"/>
              </w:rPr>
              <w:t xml:space="preserve"> Martínez</w:t>
            </w:r>
            <w:r>
              <w:rPr>
                <w:rFonts w:ascii="仿宋" w:hAnsi="仿宋" w:cs="Times New Roman"/>
                <w:color w:val="000000" w:themeColor="text1"/>
                <w:kern w:val="0"/>
                <w:sz w:val="20"/>
                <w:szCs w:val="21"/>
                <w14:textFill>
                  <w14:solidFill>
                    <w14:schemeClr w14:val="tx1"/>
                  </w14:solidFill>
                </w14:textFill>
              </w:rPr>
              <w:t xml:space="preserve"> et al., 2018,p.12）</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“开发银行是指国家政府全部或部分拥有或控制的各种类型的金融机构。这些金融机构明确的法定任务是在一定区域、领域或细分市场实现社会经济目标。”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美洲开发银行（</w:t>
            </w:r>
            <w:r>
              <w:rPr>
                <w:rFonts w:ascii="仿宋" w:hAnsi="仿宋" w:cs="Times New Roman"/>
                <w:color w:val="000000" w:themeColor="text1"/>
                <w:kern w:val="0"/>
                <w:sz w:val="20"/>
                <w:szCs w:val="21"/>
                <w14:textFill>
                  <w14:solidFill>
                    <w14:schemeClr w14:val="tx1"/>
                  </w14:solidFill>
                </w14:textFill>
              </w:rPr>
              <w:t>Yeyati et al., 2004, p</w:t>
            </w:r>
            <w:r>
              <w:rPr>
                <w:rFonts w:hint="eastAsia" w:ascii="仿宋" w:hAnsi="仿宋" w:cs="Times New Roman"/>
                <w:color w:val="000000" w:themeColor="text1"/>
                <w:kern w:val="0"/>
                <w:sz w:val="20"/>
                <w:szCs w:val="21"/>
                <w14:textFill>
                  <w14:solidFill>
                    <w14:schemeClr w14:val="tx1"/>
                  </w14:solidFill>
                </w14:textFill>
              </w:rPr>
              <w:t>.</w:t>
            </w:r>
            <w:r>
              <w:rPr>
                <w:rFonts w:ascii="仿宋" w:hAnsi="仿宋" w:cs="Times New Roman"/>
                <w:color w:val="000000" w:themeColor="text1"/>
                <w:kern w:val="0"/>
                <w:sz w:val="20"/>
                <w:szCs w:val="21"/>
                <w14:textFill>
                  <w14:solidFill>
                    <w14:schemeClr w14:val="tx1"/>
                  </w14:solidFill>
                </w14:textFill>
              </w:rPr>
              <w:t>16</w:t>
            </w:r>
            <w:r>
              <w:rPr>
                <w:rFonts w:hint="eastAsia" w:ascii="仿宋" w:hAnsi="仿宋" w:cs="Times New Roman"/>
                <w:color w:val="000000" w:themeColor="text1"/>
                <w:kern w:val="0"/>
                <w:sz w:val="20"/>
                <w:szCs w:val="21"/>
                <w14:textFill>
                  <w14:solidFill>
                    <w14:schemeClr w14:val="tx1"/>
                  </w14:solidFill>
                </w14:textFill>
              </w:rPr>
              <w:t>）</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“开发银行通常被描述为对产生正外部性效应的项目提供长期融资的金融机构，这些项目往往无法得到私人债权的资金支持。”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联合国贸易和发展会议</w:t>
            </w:r>
          </w:p>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w:t>
            </w:r>
            <w:r>
              <w:rPr>
                <w:rFonts w:hint="eastAsia" w:ascii="仿宋" w:hAnsi="仿宋" w:cs="Times New Roman"/>
                <w:color w:val="000000" w:themeColor="text1"/>
                <w:kern w:val="0"/>
                <w:sz w:val="20"/>
                <w:szCs w:val="21"/>
                <w14:textFill>
                  <w14:solidFill>
                    <w14:schemeClr w14:val="tx1"/>
                  </w14:solidFill>
                </w14:textFill>
              </w:rPr>
              <w:t>UNCTAD</w:t>
            </w:r>
            <w:r>
              <w:rPr>
                <w:rFonts w:ascii="仿宋" w:hAnsi="仿宋" w:cs="Times New Roman"/>
                <w:color w:val="000000" w:themeColor="text1"/>
                <w:kern w:val="0"/>
                <w:sz w:val="20"/>
                <w:szCs w:val="21"/>
                <w14:textFill>
                  <w14:solidFill>
                    <w14:schemeClr w14:val="tx1"/>
                  </w14:solidFill>
                </w14:textFill>
              </w:rPr>
              <w:t>,2015</w:t>
            </w:r>
            <w:r>
              <w:rPr>
                <w:rFonts w:hint="eastAsia" w:ascii="仿宋" w:hAnsi="仿宋" w:cs="Times New Roman"/>
                <w:color w:val="000000" w:themeColor="text1"/>
                <w:kern w:val="0"/>
                <w:sz w:val="20"/>
                <w:szCs w:val="21"/>
                <w14:textFill>
                  <w14:solidFill>
                    <w14:schemeClr w14:val="tx1"/>
                  </w14:solidFill>
                </w14:textFill>
              </w:rPr>
              <w:t>,p</w:t>
            </w:r>
            <w:r>
              <w:rPr>
                <w:rFonts w:ascii="仿宋" w:hAnsi="仿宋" w:cs="Times New Roman"/>
                <w:color w:val="000000" w:themeColor="text1"/>
                <w:kern w:val="0"/>
                <w:sz w:val="20"/>
                <w:szCs w:val="21"/>
                <w14:textFill>
                  <w14:solidFill>
                    <w14:schemeClr w14:val="tx1"/>
                  </w14:solidFill>
                </w14:textFill>
              </w:rPr>
              <w:t>.166-167）</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ascii="仿宋" w:hAnsi="仿宋" w:cs="Times New Roman"/>
                <w:color w:val="000000" w:themeColor="text1"/>
                <w:kern w:val="0"/>
                <w:sz w:val="20"/>
                <w:szCs w:val="21"/>
                <w14:textFill>
                  <w14:solidFill>
                    <w14:schemeClr w14:val="tx1"/>
                  </w14:solidFill>
                </w14:textFill>
              </w:rPr>
              <w:t xml:space="preserve"> “开发银行有清晰的使命来支持以发展为导向、有长期资金需求的项目，其负债端以长期负债为主。”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312"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经济合作与发展组织</w:t>
            </w:r>
          </w:p>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w:t>
            </w:r>
            <w:r>
              <w:rPr>
                <w:rFonts w:ascii="仿宋" w:hAnsi="仿宋" w:cs="Times New Roman"/>
                <w:kern w:val="0"/>
                <w:sz w:val="20"/>
                <w:szCs w:val="21"/>
              </w:rPr>
              <w:t xml:space="preserve">Klein </w:t>
            </w:r>
            <w:r>
              <w:rPr>
                <w:rFonts w:ascii="仿宋" w:hAnsi="仿宋" w:cs="Times New Roman"/>
                <w:color w:val="000000" w:themeColor="text1"/>
                <w:kern w:val="0"/>
                <w:sz w:val="20"/>
                <w:szCs w:val="21"/>
                <w14:textFill>
                  <w14:solidFill>
                    <w14:schemeClr w14:val="tx1"/>
                  </w14:solidFill>
                </w14:textFill>
              </w:rPr>
              <w:t>et al., 2014, p.61)</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“（发展金融机构）是为支持发展中国家私营部门发展而专门设立的开发银行或附属机构。它们通常由国家政府控股</w:t>
            </w:r>
            <w:r>
              <w:rPr>
                <w:rFonts w:ascii="仿宋" w:hAnsi="仿宋" w:cs="Times New Roman"/>
                <w:color w:val="000000" w:themeColor="text1"/>
                <w:kern w:val="0"/>
                <w:sz w:val="20"/>
                <w:szCs w:val="21"/>
                <w14:textFill>
                  <w14:solidFill>
                    <w14:schemeClr w14:val="tx1"/>
                  </w14:solidFill>
                </w14:textFill>
              </w:rPr>
              <w:t xml:space="preserve">, </w:t>
            </w:r>
            <w:r>
              <w:rPr>
                <w:rFonts w:hint="eastAsia" w:ascii="仿宋" w:hAnsi="仿宋" w:cs="Times New Roman"/>
                <w:color w:val="000000" w:themeColor="text1"/>
                <w:kern w:val="0"/>
                <w:sz w:val="20"/>
                <w:szCs w:val="21"/>
                <w14:textFill>
                  <w14:solidFill>
                    <w14:schemeClr w14:val="tx1"/>
                  </w14:solidFill>
                </w14:textFill>
              </w:rPr>
              <w:t>其资本来自国家、国际发展基金或政府担保。这保证了它们的信誉</w:t>
            </w:r>
            <w:r>
              <w:rPr>
                <w:rFonts w:ascii="仿宋" w:hAnsi="仿宋" w:cs="Times New Roman"/>
                <w:color w:val="000000" w:themeColor="text1"/>
                <w:kern w:val="0"/>
                <w:sz w:val="20"/>
                <w:szCs w:val="21"/>
                <w14:textFill>
                  <w14:solidFill>
                    <w14:schemeClr w14:val="tx1"/>
                  </w14:solidFill>
                </w14:textFill>
              </w:rPr>
              <w:t xml:space="preserve">, </w:t>
            </w:r>
            <w:r>
              <w:rPr>
                <w:rFonts w:hint="eastAsia" w:ascii="仿宋" w:hAnsi="仿宋" w:cs="Times New Roman"/>
                <w:color w:val="000000" w:themeColor="text1"/>
                <w:kern w:val="0"/>
                <w:sz w:val="20"/>
                <w:szCs w:val="21"/>
                <w14:textFill>
                  <w14:solidFill>
                    <w14:schemeClr w14:val="tx1"/>
                  </w14:solidFill>
                </w14:textFill>
              </w:rPr>
              <w:t>使它们能够在国际资本市场上筹集大量资金</w:t>
            </w:r>
            <w:r>
              <w:rPr>
                <w:rFonts w:ascii="仿宋" w:hAnsi="仿宋" w:cs="Times New Roman"/>
                <w:color w:val="000000" w:themeColor="text1"/>
                <w:kern w:val="0"/>
                <w:sz w:val="20"/>
                <w:szCs w:val="21"/>
                <w14:textFill>
                  <w14:solidFill>
                    <w14:schemeClr w14:val="tx1"/>
                  </w14:solidFill>
                </w14:textFill>
              </w:rPr>
              <w:t xml:space="preserve">, </w:t>
            </w:r>
            <w:r>
              <w:rPr>
                <w:rFonts w:hint="eastAsia" w:ascii="仿宋" w:hAnsi="仿宋" w:cs="Times New Roman"/>
                <w:color w:val="000000" w:themeColor="text1"/>
                <w:kern w:val="0"/>
                <w:sz w:val="20"/>
                <w:szCs w:val="21"/>
                <w14:textFill>
                  <w14:solidFill>
                    <w14:schemeClr w14:val="tx1"/>
                  </w14:solidFill>
                </w14:textFill>
              </w:rPr>
              <w:t>并以很有竞争力的条件提供融资。”</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0" w:type="dxa"/>
            <w:bottom w:w="0" w:type="dxa"/>
            <w:right w:w="0" w:type="dxa"/>
          </w:tblCellMar>
        </w:tblPrEx>
        <w:trPr>
          <w:trHeight w:val="1020" w:hRule="atLeast"/>
          <w:jc w:val="center"/>
        </w:trPr>
        <w:tc>
          <w:tcPr>
            <w:tcW w:w="14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ind w:left="100" w:hanging="100" w:hangingChars="50"/>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欧洲发展金融机构协会</w:t>
            </w:r>
          </w:p>
          <w:p>
            <w:pPr>
              <w:ind w:left="1" w:leftChars="-47" w:hanging="100" w:hangingChars="50"/>
              <w:jc w:val="left"/>
              <w:rPr>
                <w:rFonts w:ascii="仿宋" w:hAnsi="仿宋" w:cs="Times New Roman"/>
                <w:color w:val="000000" w:themeColor="text1"/>
                <w:kern w:val="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w:t>
            </w:r>
            <w:r>
              <w:rPr>
                <w:rFonts w:ascii="仿宋" w:hAnsi="仿宋" w:cs="Times New Roman"/>
                <w:color w:val="000000" w:themeColor="text1"/>
                <w:kern w:val="0"/>
                <w:sz w:val="20"/>
                <w:szCs w:val="21"/>
                <w14:textFill>
                  <w14:solidFill>
                    <w14:schemeClr w14:val="tx1"/>
                  </w14:solidFill>
                </w14:textFill>
              </w:rPr>
              <w:t>EDFI,</w:t>
            </w:r>
            <w:r>
              <w:rPr>
                <w:rFonts w:hint="eastAsia" w:ascii="仿宋" w:hAnsi="仿宋" w:cs="Times New Roman"/>
                <w:color w:val="000000" w:themeColor="text1"/>
                <w:kern w:val="0"/>
                <w:sz w:val="20"/>
                <w:szCs w:val="21"/>
                <w14:textFill>
                  <w14:solidFill>
                    <w14:schemeClr w14:val="tx1"/>
                  </w14:solidFill>
                </w14:textFill>
              </w:rPr>
              <w:t>2</w:t>
            </w:r>
            <w:r>
              <w:rPr>
                <w:rFonts w:ascii="仿宋" w:hAnsi="仿宋" w:cs="Times New Roman"/>
                <w:color w:val="000000" w:themeColor="text1"/>
                <w:kern w:val="0"/>
                <w:sz w:val="20"/>
                <w:szCs w:val="21"/>
                <w14:textFill>
                  <w14:solidFill>
                    <w14:schemeClr w14:val="tx1"/>
                  </w14:solidFill>
                </w14:textFill>
              </w:rPr>
              <w:t>016）</w:t>
            </w:r>
          </w:p>
        </w:tc>
        <w:tc>
          <w:tcPr>
            <w:tcW w:w="6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left"/>
              <w:rPr>
                <w:rFonts w:ascii="仿宋" w:hAnsi="仿宋" w:cs="Times New Roman"/>
                <w:color w:val="000000" w:themeColor="text1"/>
                <w:kern w:val="0"/>
                <w:sz w:val="20"/>
                <w:szCs w:val="21"/>
                <w14:textFill>
                  <w14:solidFill>
                    <w14:schemeClr w14:val="tx1"/>
                  </w14:solidFill>
                </w14:textFill>
              </w:rPr>
            </w:pPr>
            <w:r>
              <w:rPr>
                <w:rFonts w:hint="eastAsia" w:ascii="仿宋" w:hAnsi="仿宋" w:cs="Times New Roman"/>
                <w:color w:val="000000" w:themeColor="text1"/>
                <w:kern w:val="0"/>
                <w:sz w:val="20"/>
                <w:szCs w:val="21"/>
                <w14:textFill>
                  <w14:solidFill>
                    <w14:schemeClr w14:val="tx1"/>
                  </w14:solidFill>
                </w14:textFill>
              </w:rPr>
              <w:t>“（发展金融机构）是专门的开发银行，通常由国家政府控股。它可以是双边的，执行其政府对外的发展和合作政策；也可以是多边的，作为多国共建的国际金融机构</w:t>
            </w:r>
            <w:r>
              <w:rPr>
                <w:rFonts w:ascii="仿宋" w:hAnsi="仿宋" w:cs="Times New Roman"/>
                <w:color w:val="000000" w:themeColor="text1"/>
                <w:kern w:val="0"/>
                <w:sz w:val="20"/>
                <w:szCs w:val="21"/>
                <w14:textFill>
                  <w14:solidFill>
                    <w14:schemeClr w14:val="tx1"/>
                  </w14:solidFill>
                </w14:textFill>
              </w:rPr>
              <w:t>下属的面向私营部门的子机构。”</w:t>
            </w:r>
          </w:p>
        </w:tc>
      </w:tr>
    </w:tbl>
    <w:p>
      <w:pPr>
        <w:widowControl/>
        <w:jc w:val="left"/>
        <w:rPr>
          <w:rFonts w:ascii="仿宋" w:hAnsi="仿宋" w:cs="Times New Roman"/>
          <w:color w:val="000000" w:themeColor="text1"/>
          <w:szCs w:val="21"/>
          <w14:textFill>
            <w14:solidFill>
              <w14:schemeClr w14:val="tx1"/>
            </w14:solidFill>
          </w14:textFill>
        </w:rPr>
      </w:pPr>
    </w:p>
    <w:p>
      <w:pPr>
        <w:pStyle w:val="2"/>
      </w:pPr>
    </w:p>
    <w:p>
      <w:pPr>
        <w:pStyle w:val="2"/>
      </w:pPr>
    </w:p>
    <w:p>
      <w:pPr>
        <w:pStyle w:val="2"/>
      </w:pPr>
    </w:p>
    <w:p/>
    <w:p/>
    <w:p/>
    <w:p/>
    <w:p/>
    <w:p>
      <w:pPr>
        <w:widowControl/>
        <w:jc w:val="left"/>
        <w:rPr>
          <w:rFonts w:ascii="楷体" w:hAnsi="楷体" w:eastAsia="楷体" w:cs="楷体"/>
          <w:bCs/>
          <w:kern w:val="44"/>
          <w:sz w:val="28"/>
          <w:szCs w:val="44"/>
        </w:rPr>
      </w:pPr>
      <w:r>
        <w:rPr>
          <w:rFonts w:ascii="楷体" w:hAnsi="楷体" w:eastAsia="楷体" w:cs="楷体"/>
        </w:rPr>
        <w:br w:type="page"/>
      </w:r>
    </w:p>
    <w:p>
      <w:pPr>
        <w:pStyle w:val="2"/>
        <w:spacing w:before="0" w:after="312" w:afterLines="100"/>
        <w:rPr>
          <w:rFonts w:ascii="楷体" w:hAnsi="楷体" w:eastAsia="楷体" w:cs="楷体"/>
        </w:rPr>
      </w:pPr>
      <w:bookmarkStart w:id="7" w:name="_Toc152233541"/>
      <w:r>
        <w:rPr>
          <w:rFonts w:hint="eastAsia" w:ascii="楷体" w:hAnsi="楷体" w:eastAsia="楷体" w:cs="楷体"/>
        </w:rPr>
        <w:t>附录Ⅱ 建立PDFI 的完整名单所应遵循</w:t>
      </w:r>
      <w:r>
        <w:rPr>
          <w:rFonts w:hint="eastAsia" w:ascii="楷体" w:hAnsi="楷体" w:eastAsia="楷体" w:cs="楷体"/>
          <w:color w:val="000000" w:themeColor="text1"/>
          <w14:textFill>
            <w14:solidFill>
              <w14:schemeClr w14:val="tx1"/>
            </w14:solidFill>
          </w14:textFill>
        </w:rPr>
        <w:t>的甄别原则</w:t>
      </w:r>
      <w:bookmarkEnd w:id="7"/>
    </w:p>
    <w:p>
      <w:pPr>
        <w:autoSpaceDE w:val="0"/>
        <w:autoSpaceDN w:val="0"/>
        <w:adjustRightInd w:val="0"/>
        <w:ind w:firstLine="424" w:firstLineChars="202"/>
        <w:jc w:val="left"/>
        <w:rPr>
          <w:rFonts w:ascii="仿宋" w:hAnsi="仿宋"/>
          <w:szCs w:val="21"/>
        </w:rPr>
      </w:pPr>
      <w:r>
        <w:rPr>
          <w:rFonts w:hint="eastAsia" w:ascii="仿宋" w:hAnsi="仿宋" w:cs="Times New Roman"/>
          <w:color w:val="000000" w:themeColor="text1"/>
          <w:kern w:val="0"/>
          <w:szCs w:val="21"/>
          <w14:textFill>
            <w14:solidFill>
              <w14:schemeClr w14:val="tx1"/>
            </w14:solidFill>
          </w14:textFill>
        </w:rPr>
        <w:t>为</w:t>
      </w:r>
      <w:r>
        <w:rPr>
          <w:rFonts w:hint="eastAsia" w:ascii="仿宋" w:hAnsi="仿宋"/>
          <w:szCs w:val="21"/>
        </w:rPr>
        <w:t>了确保我们所建立的</w:t>
      </w:r>
      <w:r>
        <w:rPr>
          <w:rFonts w:ascii="仿宋" w:hAnsi="仿宋"/>
          <w:szCs w:val="21"/>
        </w:rPr>
        <w:t xml:space="preserve">PDFI </w:t>
      </w:r>
      <w:r>
        <w:rPr>
          <w:rFonts w:hint="eastAsia" w:ascii="仿宋" w:hAnsi="仿宋"/>
          <w:szCs w:val="21"/>
        </w:rPr>
        <w:t>名单的可靠性，我们提出以下三大原则：界定标准的概念清晰、操作指标的应用一致、疑难案例的逐一研判。下文我们将详细阐述三大原则的内涵。</w:t>
      </w:r>
    </w:p>
    <w:p>
      <w:pPr>
        <w:autoSpaceDE w:val="0"/>
        <w:autoSpaceDN w:val="0"/>
        <w:adjustRightInd w:val="0"/>
        <w:ind w:firstLine="424" w:firstLineChars="202"/>
        <w:jc w:val="left"/>
        <w:rPr>
          <w:rFonts w:ascii="仿宋" w:hAnsi="仿宋"/>
          <w:szCs w:val="21"/>
        </w:rPr>
      </w:pPr>
      <w:r>
        <w:rPr>
          <w:rFonts w:ascii="仿宋" w:hAnsi="仿宋"/>
          <w:szCs w:val="21"/>
        </w:rPr>
        <w:t>首先，界定标准的概念清晰顾名思义指的是将PDFI同其</w:t>
      </w:r>
      <w:r>
        <w:rPr>
          <w:rFonts w:hint="eastAsia" w:ascii="仿宋" w:hAnsi="仿宋"/>
          <w:szCs w:val="21"/>
        </w:rPr>
        <w:t>他</w:t>
      </w:r>
      <w:r>
        <w:rPr>
          <w:rFonts w:ascii="仿宋" w:hAnsi="仿宋"/>
          <w:szCs w:val="21"/>
        </w:rPr>
        <w:t>机构区分开来</w:t>
      </w:r>
      <w:r>
        <w:rPr>
          <w:rFonts w:hint="eastAsia" w:ascii="仿宋" w:hAnsi="仿宋"/>
          <w:szCs w:val="21"/>
        </w:rPr>
        <w:t>，</w:t>
      </w:r>
      <w:r>
        <w:rPr>
          <w:rFonts w:ascii="仿宋" w:hAnsi="仿宋"/>
          <w:szCs w:val="21"/>
        </w:rPr>
        <w:t>所使用的界定标准</w:t>
      </w:r>
      <w:r>
        <w:rPr>
          <w:rFonts w:hint="eastAsia" w:ascii="仿宋" w:hAnsi="仿宋"/>
          <w:szCs w:val="21"/>
        </w:rPr>
        <w:t>需要在概念上界定清晰。理清</w:t>
      </w:r>
      <w:r>
        <w:rPr>
          <w:rFonts w:ascii="仿宋" w:hAnsi="仿宋"/>
          <w:szCs w:val="21"/>
        </w:rPr>
        <w:t>PDFI</w:t>
      </w:r>
      <w:r>
        <w:rPr>
          <w:rFonts w:hint="eastAsia" w:ascii="仿宋" w:hAnsi="仿宋"/>
          <w:szCs w:val="21"/>
        </w:rPr>
        <w:t>的本质属性有助于避免提出的工作定义过于宽泛或过于狭窄。定义过于宽泛会导致名单可能囊括了具有公共政策职能的国有商业银行等机构安排；定义过于狭窄则可能导致会将某些具备</w:t>
      </w:r>
      <w:r>
        <w:rPr>
          <w:rFonts w:ascii="仿宋" w:hAnsi="仿宋"/>
          <w:szCs w:val="21"/>
        </w:rPr>
        <w:t>PDFI</w:t>
      </w:r>
      <w:r>
        <w:rPr>
          <w:rFonts w:hint="eastAsia" w:ascii="仿宋" w:hAnsi="仿宋"/>
          <w:szCs w:val="21"/>
        </w:rPr>
        <w:t>基本特征的非典型金融实体机构排除在外，如政府设立的具有明确以发展为导向的存款性金融机构</w:t>
      </w:r>
      <w:r>
        <w:rPr>
          <w:rFonts w:ascii="仿宋" w:hAnsi="仿宋"/>
          <w:szCs w:val="21"/>
        </w:rPr>
        <w:t>(</w:t>
      </w:r>
      <w:r>
        <w:rPr>
          <w:rFonts w:hint="eastAsia" w:ascii="仿宋" w:hAnsi="仿宋"/>
          <w:szCs w:val="21"/>
        </w:rPr>
        <w:t>如普惠金融机构</w:t>
      </w:r>
      <w:r>
        <w:rPr>
          <w:rFonts w:ascii="仿宋" w:hAnsi="仿宋"/>
          <w:szCs w:val="21"/>
        </w:rPr>
        <w:t>)</w:t>
      </w:r>
      <w:r>
        <w:rPr>
          <w:rFonts w:hint="eastAsia" w:ascii="仿宋" w:hAnsi="仿宋"/>
          <w:szCs w:val="21"/>
        </w:rPr>
        <w:t>。该分析归结为一个基本问题，即究竟什么是公共性发展金融机构。为了回答这一问题，我们需要将</w:t>
      </w:r>
      <w:r>
        <w:rPr>
          <w:rFonts w:ascii="仿宋" w:hAnsi="仿宋"/>
          <w:szCs w:val="21"/>
        </w:rPr>
        <w:t>PDFI</w:t>
      </w:r>
      <w:r>
        <w:rPr>
          <w:rFonts w:hint="eastAsia" w:ascii="仿宋" w:hAnsi="仿宋"/>
          <w:szCs w:val="21"/>
        </w:rPr>
        <w:t>的</w:t>
      </w:r>
      <w:r>
        <w:rPr>
          <w:rFonts w:ascii="仿宋" w:hAnsi="仿宋"/>
          <w:szCs w:val="21"/>
        </w:rPr>
        <w:t>“</w:t>
      </w:r>
      <w:r>
        <w:rPr>
          <w:rFonts w:hint="eastAsia" w:ascii="仿宋" w:hAnsi="仿宋"/>
          <w:szCs w:val="21"/>
        </w:rPr>
        <w:t>本质属性</w:t>
      </w:r>
      <w:r>
        <w:rPr>
          <w:rFonts w:ascii="仿宋" w:hAnsi="仿宋"/>
          <w:szCs w:val="21"/>
        </w:rPr>
        <w:t>”</w:t>
      </w:r>
      <w:r>
        <w:rPr>
          <w:rFonts w:hint="eastAsia" w:ascii="仿宋" w:hAnsi="仿宋"/>
          <w:szCs w:val="21"/>
        </w:rPr>
        <w:t>和</w:t>
      </w:r>
      <w:r>
        <w:rPr>
          <w:rFonts w:ascii="仿宋" w:hAnsi="仿宋"/>
          <w:szCs w:val="21"/>
        </w:rPr>
        <w:t>“</w:t>
      </w:r>
      <w:r>
        <w:rPr>
          <w:rFonts w:hint="eastAsia" w:ascii="仿宋" w:hAnsi="仿宋"/>
          <w:szCs w:val="21"/>
        </w:rPr>
        <w:t>模态特征</w:t>
      </w:r>
      <w:r>
        <w:rPr>
          <w:rFonts w:ascii="仿宋" w:hAnsi="仿宋"/>
          <w:szCs w:val="21"/>
        </w:rPr>
        <w:t>”</w:t>
      </w:r>
      <w:r>
        <w:rPr>
          <w:rFonts w:hint="eastAsia" w:ascii="仿宋" w:hAnsi="仿宋"/>
          <w:szCs w:val="21"/>
        </w:rPr>
        <w:t>区分来开。这里的</w:t>
      </w:r>
      <w:r>
        <w:rPr>
          <w:rFonts w:ascii="仿宋" w:hAnsi="仿宋"/>
          <w:szCs w:val="21"/>
        </w:rPr>
        <w:t>“</w:t>
      </w:r>
      <w:r>
        <w:rPr>
          <w:rFonts w:hint="eastAsia" w:ascii="仿宋" w:hAnsi="仿宋"/>
          <w:szCs w:val="21"/>
        </w:rPr>
        <w:t>本质属性</w:t>
      </w:r>
      <w:r>
        <w:rPr>
          <w:rFonts w:ascii="仿宋" w:hAnsi="仿宋"/>
          <w:szCs w:val="21"/>
        </w:rPr>
        <w:t>”</w:t>
      </w:r>
      <w:r>
        <w:rPr>
          <w:rFonts w:hint="eastAsia" w:ascii="仿宋" w:hAnsi="仿宋"/>
          <w:szCs w:val="21"/>
        </w:rPr>
        <w:t>指的是</w:t>
      </w:r>
      <w:r>
        <w:rPr>
          <w:rFonts w:ascii="仿宋" w:hAnsi="仿宋"/>
          <w:szCs w:val="21"/>
        </w:rPr>
        <w:t xml:space="preserve">PDFI </w:t>
      </w:r>
      <w:r>
        <w:rPr>
          <w:rFonts w:hint="eastAsia" w:ascii="仿宋" w:hAnsi="仿宋"/>
          <w:szCs w:val="21"/>
        </w:rPr>
        <w:t>的本质特征，即区分其与其他制度安排</w:t>
      </w:r>
      <w:r>
        <w:rPr>
          <w:rFonts w:ascii="仿宋" w:hAnsi="仿宋"/>
          <w:szCs w:val="21"/>
        </w:rPr>
        <w:t xml:space="preserve">( </w:t>
      </w:r>
      <w:r>
        <w:rPr>
          <w:rFonts w:hint="eastAsia" w:ascii="仿宋" w:hAnsi="仿宋"/>
          <w:szCs w:val="21"/>
        </w:rPr>
        <w:t>如政府信贷项目、援助机构和国有商业银行</w:t>
      </w:r>
      <w:r>
        <w:rPr>
          <w:rFonts w:ascii="仿宋" w:hAnsi="仿宋"/>
          <w:szCs w:val="21"/>
        </w:rPr>
        <w:t xml:space="preserve">) </w:t>
      </w:r>
      <w:r>
        <w:rPr>
          <w:rFonts w:hint="eastAsia" w:ascii="仿宋" w:hAnsi="仿宋"/>
          <w:szCs w:val="21"/>
        </w:rPr>
        <w:t>的基本特征；</w:t>
      </w:r>
      <w:r>
        <w:rPr>
          <w:rFonts w:ascii="仿宋" w:hAnsi="仿宋"/>
          <w:szCs w:val="21"/>
        </w:rPr>
        <w:t>“</w:t>
      </w:r>
      <w:r>
        <w:rPr>
          <w:rFonts w:hint="eastAsia" w:ascii="仿宋" w:hAnsi="仿宋"/>
          <w:szCs w:val="21"/>
        </w:rPr>
        <w:t>模态特征</w:t>
      </w:r>
      <w:r>
        <w:rPr>
          <w:rFonts w:ascii="仿宋" w:hAnsi="仿宋"/>
          <w:szCs w:val="21"/>
        </w:rPr>
        <w:t>”</w:t>
      </w:r>
      <w:r>
        <w:rPr>
          <w:rFonts w:hint="eastAsia" w:ascii="仿宋" w:hAnsi="仿宋"/>
          <w:szCs w:val="21"/>
        </w:rPr>
        <w:t>是指区分各</w:t>
      </w:r>
      <w:r>
        <w:rPr>
          <w:rFonts w:ascii="仿宋" w:hAnsi="仿宋"/>
          <w:szCs w:val="21"/>
        </w:rPr>
        <w:t>PDFI</w:t>
      </w:r>
      <w:r>
        <w:rPr>
          <w:rFonts w:hint="eastAsia" w:ascii="仿宋" w:hAnsi="仿宋"/>
          <w:szCs w:val="21"/>
        </w:rPr>
        <w:t>的多元化特征，以揭示其内部的多样性。在本文中，我们使用界定标准来捕捉公共性发展金融机构的本质属性。进而，我们使用模态特征的不同分析维度，将</w:t>
      </w:r>
      <w:r>
        <w:rPr>
          <w:rFonts w:ascii="仿宋" w:hAnsi="仿宋"/>
          <w:szCs w:val="21"/>
        </w:rPr>
        <w:t>PDFI</w:t>
      </w:r>
      <w:r>
        <w:rPr>
          <w:rFonts w:hint="eastAsia" w:ascii="仿宋" w:hAnsi="仿宋"/>
          <w:szCs w:val="21"/>
        </w:rPr>
        <w:t>细划分为不同的子类别。</w:t>
      </w:r>
    </w:p>
    <w:p>
      <w:pPr>
        <w:autoSpaceDE w:val="0"/>
        <w:autoSpaceDN w:val="0"/>
        <w:adjustRightInd w:val="0"/>
        <w:ind w:firstLine="424" w:firstLineChars="202"/>
        <w:jc w:val="left"/>
        <w:rPr>
          <w:rFonts w:ascii="仿宋" w:hAnsi="仿宋"/>
          <w:szCs w:val="21"/>
        </w:rPr>
      </w:pPr>
      <w:r>
        <w:rPr>
          <w:rFonts w:hint="eastAsia" w:ascii="仿宋" w:hAnsi="仿宋"/>
          <w:szCs w:val="21"/>
        </w:rPr>
        <w:t>其次，操作指标的应用一致指的是将清晰的界定标准转化成操作指标后，需要自始至终确保应用操作指标的一贯性，以避免随意决定是否将某些机构纳入我们的数据库。在建立数据库时，一个可能存在的疏漏是，我们纳入了某一类型的机构，但却没有纳入该类型中的其他机构，且没有提供合理的理由。例如，合作银行和小额信贷机构可能肩负以发展为导向的使命，但是如果这些银行和机构是市场主体或非政府组织等的倡议而非政府所创立，那么它们就不满足</w:t>
      </w:r>
      <w:r>
        <w:rPr>
          <w:rFonts w:ascii="仿宋" w:hAnsi="仿宋"/>
          <w:szCs w:val="21"/>
        </w:rPr>
        <w:t>PDFI</w:t>
      </w:r>
      <w:r>
        <w:rPr>
          <w:rFonts w:hint="eastAsia" w:ascii="仿宋" w:hAnsi="仿宋"/>
          <w:szCs w:val="21"/>
        </w:rPr>
        <w:t>的界定标准。当且仅当此类机构满足了我们的界定标准，方能纳入我们的数据库；不能仅仅因为此类机构的某个子集满足我们的界定标准纳入我们的数据库就将其他看似雷同的机构也不加甄别地列入我们的名单当中。为了避免此类错误，界定标准的应用过程必须前后一致。</w:t>
      </w:r>
    </w:p>
    <w:p>
      <w:pPr>
        <w:autoSpaceDE w:val="0"/>
        <w:autoSpaceDN w:val="0"/>
        <w:adjustRightInd w:val="0"/>
        <w:ind w:firstLine="424" w:firstLineChars="202"/>
        <w:jc w:val="left"/>
        <w:rPr>
          <w:rFonts w:ascii="仿宋" w:hAnsi="仿宋"/>
          <w:szCs w:val="21"/>
        </w:rPr>
      </w:pPr>
      <w:r>
        <w:rPr>
          <w:rFonts w:hint="eastAsia" w:ascii="仿宋" w:hAnsi="仿宋"/>
          <w:szCs w:val="21"/>
        </w:rPr>
        <w:t>最后，处理疑难案例需要专家和从业人员进行逐一研判。操作指标应用的前后一致固然很重要，但机械地应用这些标准也容易陷入误区。疑难案例或例外情况需要根据专家和从业人员利用经验丰富的专业知识进行判断。在这种情况下，需打破标准化的操作标准以决定是否列入或不列入某发展金融机构，并为该决定提供支撑理由。这一筛选程序有助于确保数据库建设的透明度，并促进与专家和从业人员之间展开对话，进一步精进我们的数据库。</w:t>
      </w:r>
    </w:p>
    <w:p>
      <w:pPr>
        <w:autoSpaceDE w:val="0"/>
        <w:autoSpaceDN w:val="0"/>
        <w:adjustRightInd w:val="0"/>
        <w:ind w:firstLine="424" w:firstLineChars="202"/>
        <w:jc w:val="left"/>
        <w:rPr>
          <w:rFonts w:ascii="仿宋" w:hAnsi="仿宋"/>
          <w:szCs w:val="21"/>
        </w:rPr>
      </w:pPr>
      <w:r>
        <w:rPr>
          <w:rFonts w:hint="eastAsia" w:ascii="仿宋" w:hAnsi="仿宋"/>
          <w:szCs w:val="21"/>
        </w:rPr>
        <w:t>综上所述，在界定标准的概念清晰、操作指标的应用一致、疑难案例的逐一研判这三大原则的指导下，我们建立了这份关于公共性发展金融机构的可信名单。据我们所知，该名单和数据库是世界范围内首创性的努力。</w:t>
      </w:r>
    </w:p>
    <w:p>
      <w:pPr>
        <w:autoSpaceDE w:val="0"/>
        <w:autoSpaceDN w:val="0"/>
        <w:adjustRightInd w:val="0"/>
        <w:ind w:firstLine="424" w:firstLineChars="202"/>
        <w:jc w:val="left"/>
        <w:rPr>
          <w:rFonts w:ascii="仿宋" w:hAnsi="仿宋"/>
          <w:szCs w:val="21"/>
        </w:rPr>
      </w:pPr>
    </w:p>
    <w:p>
      <w:pPr>
        <w:bidi w:val="0"/>
        <w:jc w:val="center"/>
        <w:rPr>
          <w:rFonts w:hint="eastAsia"/>
        </w:rPr>
      </w:pPr>
      <w:bookmarkStart w:id="8" w:name="_Toc152233542"/>
    </w:p>
    <w:p>
      <w:pPr>
        <w:bidi w:val="0"/>
        <w:jc w:val="center"/>
        <w:rPr>
          <w:rFonts w:hint="eastAsia"/>
        </w:rPr>
      </w:pPr>
    </w:p>
    <w:p>
      <w:pPr>
        <w:bidi w:val="0"/>
        <w:jc w:val="center"/>
        <w:rPr>
          <w:rFonts w:hint="eastAsia"/>
        </w:rPr>
      </w:pPr>
    </w:p>
    <w:p>
      <w:pPr>
        <w:bidi w:val="0"/>
        <w:jc w:val="center"/>
        <w:rPr>
          <w:rFonts w:hint="eastAsia"/>
        </w:rPr>
      </w:pPr>
    </w:p>
    <w:p>
      <w:pPr>
        <w:bidi w:val="0"/>
        <w:jc w:val="center"/>
        <w:rPr>
          <w:rFonts w:hint="eastAsia"/>
        </w:rPr>
      </w:pPr>
    </w:p>
    <w:p>
      <w:pPr>
        <w:bidi w:val="0"/>
        <w:jc w:val="center"/>
        <w:rPr>
          <w:rFonts w:hint="eastAsia"/>
        </w:rPr>
      </w:pPr>
    </w:p>
    <w:p>
      <w:pPr>
        <w:bidi w:val="0"/>
        <w:jc w:val="center"/>
        <w:rPr>
          <w:rFonts w:hint="eastAsia"/>
        </w:rPr>
      </w:pPr>
    </w:p>
    <w:p>
      <w:pPr>
        <w:bidi w:val="0"/>
        <w:jc w:val="center"/>
        <w:rPr>
          <w:rFonts w:hint="eastAsia"/>
        </w:rPr>
      </w:pPr>
    </w:p>
    <w:p>
      <w:pPr>
        <w:bidi w:val="0"/>
        <w:jc w:val="center"/>
        <w:rPr>
          <w:rFonts w:hint="eastAsia"/>
        </w:rPr>
      </w:pPr>
    </w:p>
    <w:p>
      <w:pPr>
        <w:bidi w:val="0"/>
        <w:jc w:val="center"/>
        <w:rPr>
          <w:sz w:val="28"/>
          <w:szCs w:val="32"/>
        </w:rPr>
      </w:pPr>
      <w:r>
        <w:rPr>
          <w:rFonts w:hint="eastAsia"/>
          <w:sz w:val="28"/>
          <w:szCs w:val="32"/>
        </w:rPr>
        <w:t>附录Ⅲ 发展金融机构协会与准发展金融机构协会</w:t>
      </w:r>
      <w:bookmarkEnd w:id="8"/>
    </w:p>
    <w:p>
      <w:pPr>
        <w:pStyle w:val="4"/>
        <w:rPr>
          <w:rFonts w:ascii="仿宋" w:hAnsi="仿宋"/>
          <w:szCs w:val="21"/>
        </w:rPr>
      </w:pPr>
      <w:bookmarkStart w:id="9" w:name="_Toc152233543"/>
      <w:r>
        <w:rPr>
          <w:rFonts w:hint="eastAsia"/>
        </w:rPr>
        <w:t>世界发展金融机构联合会（</w:t>
      </w:r>
      <w:r>
        <w:t>World Federation of Development Financing Institutions</w:t>
      </w:r>
      <w:r>
        <w:rPr>
          <w:rFonts w:hint="eastAsia"/>
        </w:rPr>
        <w:t>，</w:t>
      </w:r>
      <w:r>
        <w:t xml:space="preserve"> </w:t>
      </w:r>
      <w:r>
        <w:rPr>
          <w:rFonts w:ascii="仿宋" w:hAnsi="仿宋"/>
          <w:szCs w:val="21"/>
        </w:rPr>
        <w:t>WFDFI</w:t>
      </w:r>
      <w:r>
        <w:rPr>
          <w:rFonts w:hint="eastAsia" w:ascii="仿宋" w:hAnsi="仿宋"/>
          <w:szCs w:val="21"/>
        </w:rPr>
        <w:t>）</w:t>
      </w:r>
      <w:bookmarkEnd w:id="9"/>
    </w:p>
    <w:p>
      <w:pPr>
        <w:autoSpaceDE w:val="0"/>
        <w:autoSpaceDN w:val="0"/>
        <w:adjustRightInd w:val="0"/>
        <w:ind w:firstLine="424" w:firstLineChars="202"/>
        <w:jc w:val="left"/>
        <w:rPr>
          <w:rFonts w:ascii="仿宋" w:hAnsi="仿宋"/>
          <w:szCs w:val="21"/>
        </w:rPr>
      </w:pPr>
      <w:r>
        <w:rPr>
          <w:rFonts w:hint="eastAsia" w:ascii="仿宋" w:hAnsi="仿宋"/>
          <w:szCs w:val="21"/>
        </w:rPr>
        <w:t>世界发展金融机构联合会创立于</w:t>
      </w:r>
      <w:r>
        <w:rPr>
          <w:rFonts w:ascii="仿宋" w:hAnsi="仿宋"/>
          <w:szCs w:val="21"/>
        </w:rPr>
        <w:t xml:space="preserve">1979 </w:t>
      </w:r>
      <w:r>
        <w:rPr>
          <w:rFonts w:hint="eastAsia" w:ascii="仿宋" w:hAnsi="仿宋"/>
          <w:szCs w:val="21"/>
        </w:rPr>
        <w:t>年，包括非洲发展金融机构协会、亚太发展金融机构协会、拉丁美洲发展金融机构协会和伊斯兰开发银行成员国的国别发展金融机构协会。其目标是</w:t>
      </w:r>
      <w:r>
        <w:rPr>
          <w:rFonts w:ascii="仿宋" w:hAnsi="仿宋"/>
          <w:szCs w:val="21"/>
        </w:rPr>
        <w:t>“</w:t>
      </w:r>
      <w:r>
        <w:rPr>
          <w:rFonts w:hint="eastAsia" w:ascii="仿宋" w:hAnsi="仿宋"/>
          <w:szCs w:val="21"/>
        </w:rPr>
        <w:t>作为发展金融机构的全球协调中枢，提供并增进可持续发展筹资</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https://wfdfi.net/wfdfi-issues-%E2%80%9Cthe-karlsruhe-declaration%E2%80%9D-amessage-to-rio20/</w:t>
      </w:r>
      <w:r>
        <w:rPr>
          <w:rFonts w:hint="eastAsia" w:ascii="仿宋" w:hAnsi="仿宋"/>
          <w:szCs w:val="21"/>
        </w:rPr>
        <w:t>，（网站正在维护）访问时间：</w:t>
      </w:r>
      <w:r>
        <w:rPr>
          <w:rFonts w:ascii="仿宋" w:hAnsi="仿宋"/>
          <w:szCs w:val="21"/>
        </w:rPr>
        <w:t>2019</w:t>
      </w:r>
      <w:r>
        <w:rPr>
          <w:rFonts w:hint="eastAsia" w:ascii="仿宋" w:hAnsi="仿宋"/>
          <w:szCs w:val="21"/>
        </w:rPr>
        <w:t>年</w:t>
      </w:r>
      <w:r>
        <w:rPr>
          <w:rFonts w:ascii="仿宋" w:hAnsi="仿宋"/>
          <w:szCs w:val="21"/>
        </w:rPr>
        <w:t>5</w:t>
      </w:r>
      <w:r>
        <w:rPr>
          <w:rFonts w:hint="eastAsia" w:ascii="仿宋" w:hAnsi="仿宋"/>
          <w:szCs w:val="21"/>
        </w:rPr>
        <w:t>月</w:t>
      </w:r>
      <w:r>
        <w:rPr>
          <w:rFonts w:ascii="仿宋" w:hAnsi="仿宋"/>
          <w:szCs w:val="21"/>
        </w:rPr>
        <w:t>13</w:t>
      </w:r>
      <w:r>
        <w:rPr>
          <w:rFonts w:hint="eastAsia" w:ascii="仿宋" w:hAnsi="仿宋"/>
          <w:szCs w:val="21"/>
        </w:rPr>
        <w:t>日。</w:t>
      </w:r>
    </w:p>
    <w:p>
      <w:pPr>
        <w:pStyle w:val="4"/>
      </w:pPr>
      <w:bookmarkStart w:id="10" w:name="_Toc152233544"/>
      <w:r>
        <w:rPr>
          <w:rFonts w:hint="eastAsia"/>
        </w:rPr>
        <w:t>非洲发展金融机构协会（</w:t>
      </w:r>
      <w:r>
        <w:t>Association of African Development Finance Institutions</w:t>
      </w:r>
      <w:r>
        <w:rPr>
          <w:rFonts w:hint="eastAsia"/>
        </w:rPr>
        <w:t>，</w:t>
      </w:r>
      <w:r>
        <w:t xml:space="preserve"> AADFI</w:t>
      </w:r>
      <w:r>
        <w:rPr>
          <w:rFonts w:hint="eastAsia"/>
        </w:rPr>
        <w:t>）</w:t>
      </w:r>
      <w:bookmarkEnd w:id="10"/>
    </w:p>
    <w:p>
      <w:pPr>
        <w:autoSpaceDE w:val="0"/>
        <w:autoSpaceDN w:val="0"/>
        <w:adjustRightInd w:val="0"/>
        <w:ind w:firstLine="424" w:firstLineChars="202"/>
        <w:jc w:val="left"/>
        <w:rPr>
          <w:rFonts w:ascii="仿宋" w:hAnsi="仿宋"/>
          <w:szCs w:val="21"/>
        </w:rPr>
      </w:pPr>
      <w:r>
        <w:rPr>
          <w:rFonts w:hint="eastAsia" w:ascii="仿宋" w:hAnsi="仿宋"/>
          <w:szCs w:val="21"/>
        </w:rPr>
        <w:t>非洲发展金融机构协会创立于</w:t>
      </w:r>
      <w:r>
        <w:rPr>
          <w:rFonts w:ascii="仿宋" w:hAnsi="仿宋"/>
          <w:szCs w:val="21"/>
        </w:rPr>
        <w:t xml:space="preserve">1975 </w:t>
      </w:r>
      <w:r>
        <w:rPr>
          <w:rFonts w:hint="eastAsia" w:ascii="仿宋" w:hAnsi="仿宋"/>
          <w:szCs w:val="21"/>
        </w:rPr>
        <w:t>年，由非洲开发银行协助成立，秘书处位于科特迪瓦首都阿比让，包括</w:t>
      </w:r>
      <w:r>
        <w:rPr>
          <w:rFonts w:ascii="仿宋" w:hAnsi="仿宋"/>
          <w:szCs w:val="21"/>
        </w:rPr>
        <w:t>82</w:t>
      </w:r>
      <w:r>
        <w:rPr>
          <w:rFonts w:hint="eastAsia" w:ascii="仿宋" w:hAnsi="仿宋"/>
          <w:szCs w:val="21"/>
        </w:rPr>
        <w:t>家会员机构。其目标是</w:t>
      </w:r>
      <w:r>
        <w:rPr>
          <w:rFonts w:ascii="仿宋" w:hAnsi="仿宋"/>
          <w:szCs w:val="21"/>
        </w:rPr>
        <w:t>“</w:t>
      </w:r>
      <w:r>
        <w:rPr>
          <w:rFonts w:hint="eastAsia" w:ascii="仿宋" w:hAnsi="仿宋"/>
          <w:szCs w:val="21"/>
        </w:rPr>
        <w:t>通过发展金融机构之间的合作，促进非洲的社会和经济发展，以加快经济一体化和互学互鉴进程</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http://www.adfi-ci.org/about.php</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11" w:name="_Toc152233545"/>
      <w:r>
        <w:rPr>
          <w:rFonts w:hint="eastAsia"/>
        </w:rPr>
        <w:t>亚太发展金融机构协会（</w:t>
      </w:r>
      <w:r>
        <w:t>Association of Development Financing Institutions in Asia and the Pacific</w:t>
      </w:r>
      <w:r>
        <w:rPr>
          <w:rFonts w:hint="eastAsia"/>
        </w:rPr>
        <w:t>，</w:t>
      </w:r>
      <w:r>
        <w:t>ADFIAP)</w:t>
      </w:r>
      <w:bookmarkEnd w:id="11"/>
    </w:p>
    <w:p>
      <w:pPr>
        <w:autoSpaceDE w:val="0"/>
        <w:autoSpaceDN w:val="0"/>
        <w:adjustRightInd w:val="0"/>
        <w:ind w:firstLine="424" w:firstLineChars="202"/>
        <w:jc w:val="left"/>
        <w:rPr>
          <w:rFonts w:ascii="仿宋" w:hAnsi="仿宋"/>
          <w:szCs w:val="21"/>
        </w:rPr>
      </w:pPr>
      <w:r>
        <w:rPr>
          <w:rFonts w:hint="eastAsia" w:ascii="仿宋" w:hAnsi="仿宋"/>
          <w:szCs w:val="21"/>
        </w:rPr>
        <w:t>亚太发展金融机构协会创立于</w:t>
      </w:r>
      <w:r>
        <w:rPr>
          <w:rFonts w:ascii="仿宋" w:hAnsi="仿宋"/>
          <w:szCs w:val="21"/>
        </w:rPr>
        <w:t xml:space="preserve">1976 </w:t>
      </w:r>
      <w:r>
        <w:rPr>
          <w:rFonts w:hint="eastAsia" w:ascii="仿宋" w:hAnsi="仿宋"/>
          <w:szCs w:val="21"/>
        </w:rPr>
        <w:t>年，由亚洲开发银行支持成立。现有</w:t>
      </w:r>
      <w:r>
        <w:rPr>
          <w:rFonts w:ascii="仿宋" w:hAnsi="仿宋"/>
          <w:szCs w:val="21"/>
        </w:rPr>
        <w:t xml:space="preserve">131 </w:t>
      </w:r>
      <w:r>
        <w:rPr>
          <w:rFonts w:hint="eastAsia" w:ascii="仿宋" w:hAnsi="仿宋"/>
          <w:szCs w:val="21"/>
        </w:rPr>
        <w:t>家会员机构，分布于</w:t>
      </w:r>
      <w:r>
        <w:rPr>
          <w:rFonts w:ascii="仿宋" w:hAnsi="仿宋"/>
          <w:szCs w:val="21"/>
        </w:rPr>
        <w:t>45</w:t>
      </w:r>
      <w:r>
        <w:rPr>
          <w:rFonts w:hint="eastAsia" w:ascii="仿宋" w:hAnsi="仿宋"/>
          <w:szCs w:val="21"/>
        </w:rPr>
        <w:t>个国家。秘书处位于菲律宾马尼拉。其目标是</w:t>
      </w:r>
      <w:r>
        <w:rPr>
          <w:rFonts w:ascii="仿宋" w:hAnsi="仿宋"/>
          <w:szCs w:val="21"/>
        </w:rPr>
        <w:t>“</w:t>
      </w:r>
      <w:r>
        <w:rPr>
          <w:rFonts w:hint="eastAsia" w:ascii="仿宋" w:hAnsi="仿宋"/>
          <w:szCs w:val="21"/>
        </w:rPr>
        <w:t>通过增进发展金融机构的职能，促进亚太地区的可持续发展</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http://www.adfiap.org/about-us/</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12" w:name="_Toc152233546"/>
      <w:r>
        <w:rPr>
          <w:rFonts w:hint="eastAsia"/>
        </w:rPr>
        <w:t>伊斯兰开发银行成员国的国别发展金融机构协会（</w:t>
      </w:r>
      <w:r>
        <w:t>Association of National Development Finance Institutions in Member Countries of the Islamic Development Bank</w:t>
      </w:r>
      <w:r>
        <w:rPr>
          <w:rFonts w:hint="eastAsia"/>
        </w:rPr>
        <w:t>，</w:t>
      </w:r>
      <w:r>
        <w:t>ADFIMI)</w:t>
      </w:r>
      <w:bookmarkEnd w:id="12"/>
    </w:p>
    <w:p>
      <w:pPr>
        <w:autoSpaceDE w:val="0"/>
        <w:autoSpaceDN w:val="0"/>
        <w:adjustRightInd w:val="0"/>
        <w:ind w:firstLine="424" w:firstLineChars="202"/>
        <w:jc w:val="left"/>
        <w:rPr>
          <w:rFonts w:ascii="仿宋" w:hAnsi="仿宋"/>
          <w:szCs w:val="21"/>
        </w:rPr>
      </w:pPr>
      <w:r>
        <w:rPr>
          <w:rFonts w:hint="eastAsia" w:ascii="仿宋" w:hAnsi="仿宋"/>
          <w:szCs w:val="21"/>
        </w:rPr>
        <w:t>伊斯兰开发银行成员国的国别发展金融机构协会创立于</w:t>
      </w:r>
      <w:r>
        <w:rPr>
          <w:rFonts w:ascii="仿宋" w:hAnsi="仿宋"/>
          <w:szCs w:val="21"/>
        </w:rPr>
        <w:t xml:space="preserve">1986 </w:t>
      </w:r>
      <w:r>
        <w:rPr>
          <w:rFonts w:hint="eastAsia" w:ascii="仿宋" w:hAnsi="仿宋"/>
          <w:szCs w:val="21"/>
        </w:rPr>
        <w:t>年，由伊斯兰开发银行支持成立，总部位于土耳其伊斯坦布尔。该机构现有</w:t>
      </w:r>
      <w:r>
        <w:rPr>
          <w:rFonts w:ascii="仿宋" w:hAnsi="仿宋"/>
          <w:szCs w:val="21"/>
        </w:rPr>
        <w:t>43</w:t>
      </w:r>
      <w:r>
        <w:rPr>
          <w:rFonts w:hint="eastAsia" w:ascii="仿宋" w:hAnsi="仿宋"/>
          <w:szCs w:val="21"/>
        </w:rPr>
        <w:t>家会员机构，分布于</w:t>
      </w:r>
      <w:r>
        <w:rPr>
          <w:rFonts w:ascii="仿宋" w:hAnsi="仿宋"/>
          <w:szCs w:val="21"/>
        </w:rPr>
        <w:t>17</w:t>
      </w:r>
      <w:r>
        <w:rPr>
          <w:rFonts w:hint="eastAsia" w:ascii="仿宋" w:hAnsi="仿宋"/>
          <w:szCs w:val="21"/>
        </w:rPr>
        <w:t>个国家。其目标是</w:t>
      </w:r>
      <w:r>
        <w:rPr>
          <w:rFonts w:ascii="仿宋" w:hAnsi="仿宋"/>
          <w:szCs w:val="21"/>
        </w:rPr>
        <w:t>“</w:t>
      </w:r>
      <w:r>
        <w:rPr>
          <w:rFonts w:hint="eastAsia" w:ascii="仿宋" w:hAnsi="仿宋"/>
          <w:szCs w:val="21"/>
        </w:rPr>
        <w:t>通过金融业促进人类发展和经贸发展，特别是在尊重伊斯兰教伦理的基础上，实现发展金融机构的作用</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http://www.adfimi.org/main/pages/vision-mission/4</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 xml:space="preserve">日。 </w:t>
      </w:r>
      <w:r>
        <w:rPr>
          <w:rFonts w:ascii="仿宋" w:hAnsi="仿宋"/>
          <w:szCs w:val="21"/>
        </w:rPr>
        <w:t xml:space="preserve"> </w:t>
      </w:r>
    </w:p>
    <w:p>
      <w:pPr>
        <w:pStyle w:val="4"/>
      </w:pPr>
      <w:bookmarkStart w:id="13" w:name="_Toc152233547"/>
      <w:r>
        <w:rPr>
          <w:rFonts w:hint="eastAsia"/>
        </w:rPr>
        <w:t>拉丁美洲发展金融机构协会（</w:t>
      </w:r>
      <w:r>
        <w:t>Association of Development Financ</w:t>
      </w:r>
      <w:r>
        <w:rPr>
          <w:rFonts w:hint="eastAsia"/>
        </w:rPr>
        <w:t>ing</w:t>
      </w:r>
      <w:r>
        <w:t xml:space="preserve"> Institutions in Latin America</w:t>
      </w:r>
      <w:r>
        <w:rPr>
          <w:rFonts w:hint="eastAsia"/>
        </w:rPr>
        <w:t>，</w:t>
      </w:r>
      <w:r>
        <w:t>Asociación Latinoamericana de Instituciones Financieras para el Desarrollo</w:t>
      </w:r>
      <w:r>
        <w:rPr>
          <w:rFonts w:hint="eastAsia"/>
        </w:rPr>
        <w:t>，</w:t>
      </w:r>
      <w:r>
        <w:t>ALIDE</w:t>
      </w:r>
      <w:r>
        <w:rPr>
          <w:rFonts w:hint="eastAsia"/>
        </w:rPr>
        <w:t>）</w:t>
      </w:r>
      <w:bookmarkEnd w:id="13"/>
    </w:p>
    <w:p>
      <w:pPr>
        <w:autoSpaceDE w:val="0"/>
        <w:autoSpaceDN w:val="0"/>
        <w:adjustRightInd w:val="0"/>
        <w:ind w:firstLine="424" w:firstLineChars="202"/>
        <w:jc w:val="left"/>
        <w:rPr>
          <w:rFonts w:ascii="仿宋" w:hAnsi="仿宋"/>
          <w:szCs w:val="21"/>
        </w:rPr>
      </w:pPr>
      <w:r>
        <w:rPr>
          <w:rFonts w:hint="eastAsia" w:ascii="仿宋" w:hAnsi="仿宋"/>
          <w:szCs w:val="21"/>
        </w:rPr>
        <w:t>拉丁美洲发展金融机构协会创立于</w:t>
      </w:r>
      <w:r>
        <w:rPr>
          <w:rFonts w:ascii="仿宋" w:hAnsi="仿宋"/>
          <w:szCs w:val="21"/>
        </w:rPr>
        <w:t xml:space="preserve">1968 </w:t>
      </w:r>
      <w:r>
        <w:rPr>
          <w:rFonts w:hint="eastAsia" w:ascii="仿宋" w:hAnsi="仿宋"/>
          <w:szCs w:val="21"/>
        </w:rPr>
        <w:t>年，由泛美开发银行协助成立，代表拉丁美洲及加勒比海地区的发展金融机构。总部设在秘鲁利马，包括</w:t>
      </w:r>
      <w:r>
        <w:rPr>
          <w:rFonts w:ascii="仿宋" w:hAnsi="仿宋"/>
          <w:szCs w:val="21"/>
        </w:rPr>
        <w:t xml:space="preserve">91 </w:t>
      </w:r>
      <w:r>
        <w:rPr>
          <w:rFonts w:hint="eastAsia" w:ascii="仿宋" w:hAnsi="仿宋"/>
          <w:szCs w:val="21"/>
        </w:rPr>
        <w:t>家会员机构，分布于</w:t>
      </w:r>
      <w:r>
        <w:rPr>
          <w:rFonts w:ascii="仿宋" w:hAnsi="仿宋"/>
          <w:szCs w:val="21"/>
        </w:rPr>
        <w:t>22</w:t>
      </w:r>
      <w:r>
        <w:rPr>
          <w:rFonts w:hint="eastAsia" w:ascii="仿宋" w:hAnsi="仿宋"/>
          <w:szCs w:val="21"/>
        </w:rPr>
        <w:t>个国家。其目标是</w:t>
      </w:r>
      <w:r>
        <w:rPr>
          <w:rFonts w:ascii="仿宋" w:hAnsi="仿宋"/>
          <w:szCs w:val="21"/>
        </w:rPr>
        <w:t>“</w:t>
      </w:r>
      <w:r>
        <w:rPr>
          <w:rFonts w:hint="eastAsia" w:ascii="仿宋" w:hAnsi="仿宋"/>
          <w:szCs w:val="21"/>
        </w:rPr>
        <w:t>加强发展金融机构间的团结协作和信息交流，促进地区经济发展</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 xml:space="preserve">http://www.alide.org.pe/en/alide/mision/ </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14" w:name="_Toc152233548"/>
      <w:r>
        <w:rPr>
          <w:rFonts w:hint="eastAsia"/>
        </w:rPr>
        <w:t>欧洲发展金融机构协会（</w:t>
      </w:r>
      <w:r>
        <w:t>European Development Finance Institutions</w:t>
      </w:r>
      <w:r>
        <w:rPr>
          <w:rFonts w:hint="eastAsia"/>
        </w:rPr>
        <w:t>，</w:t>
      </w:r>
      <w:r>
        <w:t>EDFI)</w:t>
      </w:r>
      <w:bookmarkEnd w:id="14"/>
    </w:p>
    <w:p>
      <w:pPr>
        <w:autoSpaceDE w:val="0"/>
        <w:autoSpaceDN w:val="0"/>
        <w:adjustRightInd w:val="0"/>
        <w:ind w:firstLine="424" w:firstLineChars="202"/>
        <w:jc w:val="left"/>
        <w:rPr>
          <w:rFonts w:ascii="仿宋" w:hAnsi="仿宋"/>
          <w:szCs w:val="21"/>
        </w:rPr>
      </w:pPr>
      <w:r>
        <w:rPr>
          <w:rFonts w:ascii="仿宋" w:hAnsi="仿宋"/>
          <w:szCs w:val="21"/>
        </w:rPr>
        <w:t xml:space="preserve"> </w:t>
      </w:r>
      <w:r>
        <w:rPr>
          <w:rFonts w:hint="eastAsia" w:ascii="仿宋" w:hAnsi="仿宋"/>
          <w:szCs w:val="21"/>
        </w:rPr>
        <w:t>欧洲发展金融机构协会创立于</w:t>
      </w:r>
      <w:r>
        <w:rPr>
          <w:rFonts w:ascii="仿宋" w:hAnsi="仿宋"/>
          <w:szCs w:val="21"/>
        </w:rPr>
        <w:t xml:space="preserve">1992 </w:t>
      </w:r>
      <w:r>
        <w:rPr>
          <w:rFonts w:hint="eastAsia" w:ascii="仿宋" w:hAnsi="仿宋"/>
          <w:szCs w:val="21"/>
        </w:rPr>
        <w:t>年，代表欧洲</w:t>
      </w:r>
      <w:r>
        <w:rPr>
          <w:rFonts w:ascii="仿宋" w:hAnsi="仿宋"/>
          <w:szCs w:val="21"/>
        </w:rPr>
        <w:t>14</w:t>
      </w:r>
      <w:r>
        <w:rPr>
          <w:rFonts w:hint="eastAsia" w:ascii="仿宋" w:hAnsi="仿宋"/>
          <w:szCs w:val="21"/>
        </w:rPr>
        <w:t>个国家的</w:t>
      </w:r>
      <w:r>
        <w:rPr>
          <w:rFonts w:ascii="仿宋" w:hAnsi="仿宋"/>
          <w:szCs w:val="21"/>
        </w:rPr>
        <w:t xml:space="preserve">15 </w:t>
      </w:r>
      <w:r>
        <w:rPr>
          <w:rFonts w:hint="eastAsia" w:ascii="仿宋" w:hAnsi="仿宋"/>
          <w:szCs w:val="21"/>
        </w:rPr>
        <w:t>家会员机构，总部位于比利时布鲁塞尔。其目标是</w:t>
      </w:r>
      <w:r>
        <w:rPr>
          <w:rFonts w:ascii="仿宋" w:hAnsi="仿宋"/>
          <w:szCs w:val="21"/>
        </w:rPr>
        <w:t>“</w:t>
      </w:r>
      <w:r>
        <w:rPr>
          <w:rFonts w:hint="eastAsia" w:ascii="仿宋" w:hAnsi="仿宋"/>
          <w:szCs w:val="21"/>
        </w:rPr>
        <w:t>作为一个平台，促进会员机构之间的信息共享与合作</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 xml:space="preserve">https://www.edfi.eu/who-we-are/edfi/ </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15" w:name="_Toc152233549"/>
      <w:r>
        <w:rPr>
          <w:rFonts w:hint="eastAsia"/>
        </w:rPr>
        <w:t>全球进出口银行与发展金融机构网络（</w:t>
      </w:r>
      <w:r>
        <w:t>Global Network of Export-Import Banks and Development Finance Institutions</w:t>
      </w:r>
      <w:r>
        <w:rPr>
          <w:rFonts w:hint="eastAsia"/>
        </w:rPr>
        <w:t>，</w:t>
      </w:r>
      <w:r>
        <w:t>G-NEXID</w:t>
      </w:r>
      <w:r>
        <w:rPr>
          <w:rFonts w:hint="eastAsia"/>
        </w:rPr>
        <w:t>）</w:t>
      </w:r>
      <w:bookmarkEnd w:id="15"/>
    </w:p>
    <w:p>
      <w:pPr>
        <w:autoSpaceDE w:val="0"/>
        <w:autoSpaceDN w:val="0"/>
        <w:adjustRightInd w:val="0"/>
        <w:ind w:firstLine="424" w:firstLineChars="202"/>
        <w:jc w:val="left"/>
        <w:rPr>
          <w:rFonts w:ascii="仿宋" w:hAnsi="仿宋"/>
          <w:szCs w:val="21"/>
        </w:rPr>
      </w:pPr>
      <w:r>
        <w:rPr>
          <w:rFonts w:ascii="仿宋" w:hAnsi="仿宋"/>
          <w:szCs w:val="21"/>
        </w:rPr>
        <w:t xml:space="preserve"> </w:t>
      </w:r>
      <w:r>
        <w:rPr>
          <w:rFonts w:hint="eastAsia" w:ascii="仿宋" w:hAnsi="仿宋"/>
          <w:szCs w:val="21"/>
        </w:rPr>
        <w:t>全球进出口银行与发展金融机构网络</w:t>
      </w:r>
      <w:r>
        <w:rPr>
          <w:rFonts w:ascii="仿宋" w:hAnsi="仿宋"/>
          <w:szCs w:val="21"/>
        </w:rPr>
        <w:t>2006</w:t>
      </w:r>
      <w:r>
        <w:rPr>
          <w:rFonts w:hint="eastAsia" w:ascii="仿宋" w:hAnsi="仿宋"/>
          <w:szCs w:val="21"/>
        </w:rPr>
        <w:t>年创立于日内瓦，其目标为</w:t>
      </w:r>
      <w:r>
        <w:rPr>
          <w:rFonts w:ascii="仿宋" w:hAnsi="仿宋"/>
          <w:szCs w:val="21"/>
        </w:rPr>
        <w:t>“</w:t>
      </w:r>
      <w:r>
        <w:rPr>
          <w:rFonts w:hint="eastAsia" w:ascii="仿宋" w:hAnsi="仿宋"/>
          <w:szCs w:val="21"/>
        </w:rPr>
        <w:t>促进进出口银行间的协作与发展中国家间的贸易</w:t>
      </w:r>
      <w:r>
        <w:rPr>
          <w:rFonts w:ascii="仿宋" w:hAnsi="仿宋"/>
          <w:szCs w:val="21"/>
        </w:rPr>
        <w:t xml:space="preserve">, </w:t>
      </w:r>
      <w:r>
        <w:rPr>
          <w:rFonts w:hint="eastAsia" w:ascii="仿宋" w:hAnsi="仿宋"/>
          <w:szCs w:val="21"/>
        </w:rPr>
        <w:t>从而强化发展中国家在全球价值链中的存在意义</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 xml:space="preserve">https://gnexid.com/mission-statement/ </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16" w:name="_Toc152233550"/>
      <w:r>
        <w:rPr>
          <w:rFonts w:hint="eastAsia"/>
        </w:rPr>
        <w:t>国际发展金融俱乐部（</w:t>
      </w:r>
      <w:r>
        <w:t>International Development Finance Club</w:t>
      </w:r>
      <w:r>
        <w:rPr>
          <w:rFonts w:hint="eastAsia"/>
        </w:rPr>
        <w:t>，</w:t>
      </w:r>
      <w:r>
        <w:t>IDFC)</w:t>
      </w:r>
      <w:bookmarkEnd w:id="16"/>
    </w:p>
    <w:p>
      <w:pPr>
        <w:autoSpaceDE w:val="0"/>
        <w:autoSpaceDN w:val="0"/>
        <w:adjustRightInd w:val="0"/>
        <w:ind w:firstLine="424" w:firstLineChars="202"/>
        <w:jc w:val="left"/>
        <w:rPr>
          <w:rFonts w:ascii="仿宋" w:hAnsi="仿宋"/>
          <w:szCs w:val="21"/>
        </w:rPr>
      </w:pPr>
      <w:r>
        <w:rPr>
          <w:rFonts w:hint="eastAsia" w:ascii="仿宋" w:hAnsi="仿宋"/>
          <w:szCs w:val="21"/>
        </w:rPr>
        <w:t>国际发展金融俱乐部创立于</w:t>
      </w:r>
      <w:r>
        <w:rPr>
          <w:rFonts w:ascii="仿宋" w:hAnsi="仿宋"/>
          <w:szCs w:val="21"/>
        </w:rPr>
        <w:t>2011</w:t>
      </w:r>
      <w:r>
        <w:rPr>
          <w:rFonts w:hint="eastAsia" w:ascii="仿宋" w:hAnsi="仿宋"/>
          <w:szCs w:val="21"/>
        </w:rPr>
        <w:t>年的世界银行和国际货币基金组织的年会，由法国开发署等发展金融机构支持成立。秘书处设在法国巴黎，包括</w:t>
      </w:r>
      <w:r>
        <w:rPr>
          <w:rFonts w:ascii="仿宋" w:hAnsi="仿宋"/>
          <w:szCs w:val="21"/>
        </w:rPr>
        <w:t>24</w:t>
      </w:r>
      <w:r>
        <w:rPr>
          <w:rFonts w:hint="eastAsia" w:ascii="仿宋" w:hAnsi="仿宋"/>
          <w:szCs w:val="21"/>
        </w:rPr>
        <w:t>家会员机构，其中既有国家开发银行，分布在</w:t>
      </w:r>
      <w:r>
        <w:rPr>
          <w:rFonts w:ascii="仿宋" w:hAnsi="仿宋"/>
          <w:szCs w:val="21"/>
        </w:rPr>
        <w:t>17</w:t>
      </w:r>
      <w:r>
        <w:rPr>
          <w:rFonts w:hint="eastAsia" w:ascii="仿宋" w:hAnsi="仿宋"/>
          <w:szCs w:val="21"/>
        </w:rPr>
        <w:t>个国家；又有一些位于美洲、非洲、亚洲、欧洲的区域发展金融机构。其目标是</w:t>
      </w:r>
      <w:r>
        <w:rPr>
          <w:rFonts w:ascii="仿宋" w:hAnsi="仿宋"/>
          <w:szCs w:val="21"/>
        </w:rPr>
        <w:t>“</w:t>
      </w:r>
      <w:r>
        <w:rPr>
          <w:rFonts w:hint="eastAsia" w:ascii="仿宋" w:hAnsi="仿宋"/>
          <w:szCs w:val="21"/>
        </w:rPr>
        <w:t>作为一个平台，在全世界推广可持续发展目标，以及执行《巴黎气候协定》议程</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https://www.idfc.org/</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17" w:name="_Toc152233551"/>
      <w:r>
        <w:rPr>
          <w:rFonts w:hint="eastAsia"/>
        </w:rPr>
        <w:t>非洲南部发展共同体</w:t>
      </w:r>
      <w:r>
        <w:t>–</w:t>
      </w:r>
      <w:r>
        <w:rPr>
          <w:rFonts w:hint="eastAsia"/>
        </w:rPr>
        <w:t>发展金融资源中心（</w:t>
      </w:r>
      <w:r>
        <w:t>Southern African Development Community-Development Finance Resource Center</w:t>
      </w:r>
      <w:r>
        <w:rPr>
          <w:rFonts w:hint="eastAsia"/>
        </w:rPr>
        <w:t>，</w:t>
      </w:r>
      <w:r>
        <w:t>SADC-DFRC)</w:t>
      </w:r>
      <w:bookmarkEnd w:id="17"/>
    </w:p>
    <w:p>
      <w:pPr>
        <w:autoSpaceDE w:val="0"/>
        <w:autoSpaceDN w:val="0"/>
        <w:adjustRightInd w:val="0"/>
        <w:ind w:firstLine="424" w:firstLineChars="202"/>
        <w:jc w:val="left"/>
        <w:rPr>
          <w:rFonts w:ascii="仿宋" w:hAnsi="仿宋"/>
          <w:szCs w:val="21"/>
        </w:rPr>
      </w:pPr>
      <w:r>
        <w:rPr>
          <w:rFonts w:hint="eastAsia" w:ascii="仿宋" w:hAnsi="仿宋"/>
          <w:szCs w:val="21"/>
        </w:rPr>
        <w:t>非洲南部发展共同体前身为非洲南部发展协调会议（</w:t>
      </w:r>
      <w:r>
        <w:rPr>
          <w:rFonts w:ascii="仿宋" w:hAnsi="仿宋"/>
          <w:szCs w:val="21"/>
        </w:rPr>
        <w:t>Southern African Development Coordinating Conference</w:t>
      </w:r>
      <w:r>
        <w:rPr>
          <w:rFonts w:hint="eastAsia" w:ascii="仿宋" w:hAnsi="仿宋"/>
          <w:szCs w:val="21"/>
        </w:rPr>
        <w:t>，</w:t>
      </w:r>
      <w:r>
        <w:rPr>
          <w:rFonts w:ascii="仿宋" w:hAnsi="仿宋"/>
          <w:szCs w:val="21"/>
        </w:rPr>
        <w:t xml:space="preserve"> SADCC</w:t>
      </w:r>
      <w:r>
        <w:rPr>
          <w:rFonts w:hint="eastAsia" w:ascii="仿宋" w:hAnsi="仿宋"/>
          <w:szCs w:val="21"/>
        </w:rPr>
        <w:t>），创立于</w:t>
      </w:r>
      <w:r>
        <w:rPr>
          <w:rFonts w:ascii="仿宋" w:hAnsi="仿宋"/>
          <w:szCs w:val="21"/>
        </w:rPr>
        <w:t>1980</w:t>
      </w:r>
      <w:r>
        <w:rPr>
          <w:rFonts w:hint="eastAsia" w:ascii="仿宋" w:hAnsi="仿宋"/>
          <w:szCs w:val="21"/>
        </w:rPr>
        <w:t>年。它于</w:t>
      </w:r>
      <w:r>
        <w:rPr>
          <w:rFonts w:ascii="仿宋" w:hAnsi="仿宋"/>
          <w:szCs w:val="21"/>
        </w:rPr>
        <w:t xml:space="preserve">1992 </w:t>
      </w:r>
      <w:r>
        <w:rPr>
          <w:rFonts w:hint="eastAsia" w:ascii="仿宋" w:hAnsi="仿宋"/>
          <w:szCs w:val="21"/>
        </w:rPr>
        <w:t>年转型为非洲南部发展共同体，秘书处位于博茨瓦纳首都哈博罗内。非洲南部发展共同体</w:t>
      </w:r>
      <w:r>
        <w:rPr>
          <w:rFonts w:ascii="仿宋" w:hAnsi="仿宋"/>
          <w:szCs w:val="21"/>
        </w:rPr>
        <w:t>–</w:t>
      </w:r>
      <w:r>
        <w:rPr>
          <w:rFonts w:hint="eastAsia" w:ascii="仿宋" w:hAnsi="仿宋"/>
          <w:szCs w:val="21"/>
        </w:rPr>
        <w:t>发展金融资源中心现有</w:t>
      </w:r>
      <w:r>
        <w:rPr>
          <w:rFonts w:ascii="仿宋" w:hAnsi="仿宋"/>
          <w:szCs w:val="21"/>
        </w:rPr>
        <w:t>41</w:t>
      </w:r>
      <w:r>
        <w:rPr>
          <w:rFonts w:hint="eastAsia" w:ascii="仿宋" w:hAnsi="仿宋"/>
          <w:szCs w:val="21"/>
        </w:rPr>
        <w:t>家会员机构。其目标是</w:t>
      </w:r>
      <w:r>
        <w:rPr>
          <w:rFonts w:ascii="仿宋" w:hAnsi="仿宋"/>
          <w:szCs w:val="21"/>
        </w:rPr>
        <w:t>“</w:t>
      </w:r>
      <w:r>
        <w:rPr>
          <w:rFonts w:hint="eastAsia" w:ascii="仿宋" w:hAnsi="仿宋"/>
          <w:szCs w:val="21"/>
        </w:rPr>
        <w:t>促进本地区的和平、安全、减贫和经济发展，提高非洲南部人民的生活质量</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 xml:space="preserve"> https://www.sadc.int/about-sadc/overview/</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18" w:name="_Toc152233552"/>
      <w:r>
        <w:rPr>
          <w:rFonts w:hint="eastAsia"/>
        </w:rPr>
        <w:t>欧洲担保协会（</w:t>
      </w:r>
      <w:r>
        <w:t>European Association of Guarantee Institutions</w:t>
      </w:r>
      <w:r>
        <w:rPr>
          <w:rFonts w:hint="eastAsia"/>
        </w:rPr>
        <w:t>，</w:t>
      </w:r>
      <w:r>
        <w:t>AECM)</w:t>
      </w:r>
      <w:bookmarkEnd w:id="18"/>
    </w:p>
    <w:p>
      <w:pPr>
        <w:autoSpaceDE w:val="0"/>
        <w:autoSpaceDN w:val="0"/>
        <w:adjustRightInd w:val="0"/>
        <w:ind w:firstLine="424" w:firstLineChars="202"/>
        <w:jc w:val="left"/>
        <w:rPr>
          <w:rFonts w:ascii="仿宋" w:hAnsi="仿宋"/>
          <w:szCs w:val="21"/>
        </w:rPr>
      </w:pPr>
      <w:r>
        <w:rPr>
          <w:rFonts w:hint="eastAsia" w:ascii="仿宋" w:hAnsi="仿宋"/>
          <w:szCs w:val="21"/>
        </w:rPr>
        <w:t>欧洲担保协会成立于</w:t>
      </w:r>
      <w:r>
        <w:rPr>
          <w:rFonts w:ascii="仿宋" w:hAnsi="仿宋"/>
          <w:szCs w:val="21"/>
        </w:rPr>
        <w:t>1992</w:t>
      </w:r>
      <w:r>
        <w:rPr>
          <w:rFonts w:hint="eastAsia" w:ascii="仿宋" w:hAnsi="仿宋"/>
          <w:szCs w:val="21"/>
        </w:rPr>
        <w:t>年，创始国为比利时、法国、德国、意大利和西班牙。目前包含</w:t>
      </w:r>
      <w:r>
        <w:rPr>
          <w:rFonts w:ascii="仿宋" w:hAnsi="仿宋"/>
          <w:szCs w:val="21"/>
        </w:rPr>
        <w:t>48</w:t>
      </w:r>
      <w:r>
        <w:rPr>
          <w:rFonts w:hint="eastAsia" w:ascii="仿宋" w:hAnsi="仿宋"/>
          <w:szCs w:val="21"/>
        </w:rPr>
        <w:t>家会员机构，分布于</w:t>
      </w:r>
      <w:r>
        <w:rPr>
          <w:rFonts w:ascii="仿宋" w:hAnsi="仿宋"/>
          <w:szCs w:val="21"/>
        </w:rPr>
        <w:t>35</w:t>
      </w:r>
      <w:r>
        <w:rPr>
          <w:rFonts w:hint="eastAsia" w:ascii="仿宋" w:hAnsi="仿宋"/>
          <w:szCs w:val="21"/>
        </w:rPr>
        <w:t>个国家。秘书处设在比利时布鲁塞尔。其会员机构有互助担保机构、私人担保机构以及公共机构，它们有些是担保基金，有些则是有担保部门的开发银行。欧洲担保协会的目标是</w:t>
      </w:r>
      <w:r>
        <w:rPr>
          <w:rFonts w:ascii="仿宋" w:hAnsi="仿宋"/>
          <w:szCs w:val="21"/>
        </w:rPr>
        <w:t>“</w:t>
      </w:r>
      <w:r>
        <w:rPr>
          <w:rFonts w:hint="eastAsia" w:ascii="仿宋" w:hAnsi="仿宋"/>
          <w:szCs w:val="21"/>
        </w:rPr>
        <w:t>为有经济合理性的项目，但无法提供足够银行担保的中小企业提供贷款担保</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 xml:space="preserve"> http://aecm.eu/about/mission/</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19" w:name="_Toc152233553"/>
      <w:r>
        <w:rPr>
          <w:rFonts w:hint="eastAsia"/>
        </w:rPr>
        <w:t>欧洲公共银行协会（</w:t>
      </w:r>
      <w:r>
        <w:t>European Association of Public Banks</w:t>
      </w:r>
      <w:r>
        <w:rPr>
          <w:rFonts w:hint="eastAsia"/>
        </w:rPr>
        <w:t>，</w:t>
      </w:r>
      <w:r>
        <w:t>EAPB</w:t>
      </w:r>
      <w:r>
        <w:rPr>
          <w:rFonts w:hint="eastAsia"/>
        </w:rPr>
        <w:t>）</w:t>
      </w:r>
      <w:bookmarkEnd w:id="19"/>
    </w:p>
    <w:p>
      <w:pPr>
        <w:tabs>
          <w:tab w:val="left" w:pos="4820"/>
        </w:tabs>
        <w:autoSpaceDE w:val="0"/>
        <w:autoSpaceDN w:val="0"/>
        <w:adjustRightInd w:val="0"/>
        <w:ind w:firstLine="424" w:firstLineChars="202"/>
        <w:jc w:val="left"/>
        <w:rPr>
          <w:rFonts w:ascii="仿宋" w:hAnsi="仿宋"/>
          <w:szCs w:val="21"/>
        </w:rPr>
      </w:pPr>
      <w:r>
        <w:rPr>
          <w:rFonts w:hint="eastAsia" w:ascii="仿宋" w:hAnsi="仿宋"/>
          <w:szCs w:val="21"/>
        </w:rPr>
        <w:t>欧洲公共银行协会由</w:t>
      </w:r>
      <w:r>
        <w:rPr>
          <w:rFonts w:ascii="仿宋" w:hAnsi="仿宋"/>
          <w:szCs w:val="21"/>
        </w:rPr>
        <w:t xml:space="preserve"> “</w:t>
      </w:r>
      <w:r>
        <w:rPr>
          <w:rFonts w:hint="eastAsia" w:ascii="仿宋" w:hAnsi="仿宋"/>
          <w:szCs w:val="21"/>
        </w:rPr>
        <w:t>欧洲的国家与地区的开发银行、市政融资机构和公共商业银行</w:t>
      </w:r>
      <w:r>
        <w:rPr>
          <w:rFonts w:ascii="仿宋" w:hAnsi="仿宋"/>
          <w:szCs w:val="21"/>
        </w:rPr>
        <w:t>”</w:t>
      </w:r>
      <w:r>
        <w:rPr>
          <w:rFonts w:hint="eastAsia" w:ascii="仿宋" w:hAnsi="仿宋"/>
          <w:szCs w:val="21"/>
        </w:rPr>
        <w:t>构成。协会成员为合适的项目提供资金支持，以促进地区经济和社会的发展，并致力于构建更绿色环保的经济。</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https://www.eapb.eu/who-we-are/our-mission.html</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20" w:name="_Toc152233554"/>
      <w:r>
        <w:rPr>
          <w:rFonts w:hint="eastAsia"/>
        </w:rPr>
        <w:t>全球担保机构网络（</w:t>
      </w:r>
      <w:r>
        <w:t>Global Network of Guarantee Institutions</w:t>
      </w:r>
      <w:r>
        <w:rPr>
          <w:rFonts w:hint="eastAsia"/>
        </w:rPr>
        <w:t>，</w:t>
      </w:r>
      <w:r>
        <w:t>GNGI</w:t>
      </w:r>
      <w:r>
        <w:rPr>
          <w:rFonts w:hint="eastAsia"/>
        </w:rPr>
        <w:t>）</w:t>
      </w:r>
      <w:bookmarkEnd w:id="20"/>
    </w:p>
    <w:p>
      <w:pPr>
        <w:autoSpaceDE w:val="0"/>
        <w:autoSpaceDN w:val="0"/>
        <w:adjustRightInd w:val="0"/>
        <w:ind w:firstLine="424" w:firstLineChars="202"/>
        <w:jc w:val="left"/>
        <w:rPr>
          <w:rFonts w:ascii="仿宋" w:hAnsi="仿宋"/>
          <w:szCs w:val="21"/>
        </w:rPr>
      </w:pPr>
      <w:r>
        <w:rPr>
          <w:rFonts w:hint="eastAsia" w:ascii="仿宋" w:hAnsi="仿宋"/>
          <w:szCs w:val="21"/>
        </w:rPr>
        <w:t>全球担保机构网络创立于</w:t>
      </w:r>
      <w:r>
        <w:rPr>
          <w:rFonts w:ascii="仿宋" w:hAnsi="仿宋"/>
          <w:szCs w:val="21"/>
        </w:rPr>
        <w:t>2016</w:t>
      </w:r>
      <w:r>
        <w:rPr>
          <w:rFonts w:hint="eastAsia" w:ascii="仿宋" w:hAnsi="仿宋"/>
          <w:szCs w:val="21"/>
        </w:rPr>
        <w:t>年，着眼于中小企业的融资限制。其目标为</w:t>
      </w:r>
      <w:r>
        <w:rPr>
          <w:rFonts w:ascii="仿宋" w:hAnsi="仿宋"/>
          <w:szCs w:val="21"/>
        </w:rPr>
        <w:t>“</w:t>
      </w:r>
      <w:r>
        <w:rPr>
          <w:rFonts w:hint="eastAsia" w:ascii="仿宋" w:hAnsi="仿宋"/>
          <w:szCs w:val="21"/>
        </w:rPr>
        <w:t>促进全世界担保机构的发展，增进各成员机构间的互学互鉴与经验交流</w:t>
      </w:r>
      <w:r>
        <w:rPr>
          <w:rFonts w:ascii="仿宋" w:hAnsi="仿宋"/>
          <w:szCs w:val="21"/>
        </w:rPr>
        <w:t>”</w:t>
      </w:r>
      <w:r>
        <w:rPr>
          <w:rFonts w:hint="eastAsia" w:ascii="仿宋" w:hAnsi="仿宋"/>
          <w:szCs w:val="21"/>
        </w:rPr>
        <w:t>。</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http://aecm.eu/wp-content/uploads/2017/08/3-Global-Network-of-Guarantee-Institutions-launching-declaration-revisionMadrid-01jun2017-final-to-be-signed.pdf</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21" w:name="_Toc152233555"/>
      <w:r>
        <w:rPr>
          <w:rFonts w:hint="eastAsia"/>
        </w:rPr>
        <w:t>长期投资者俱乐部（</w:t>
      </w:r>
      <w:r>
        <w:t>Long-Term Investors Club</w:t>
      </w:r>
      <w:r>
        <w:rPr>
          <w:rFonts w:hint="eastAsia"/>
        </w:rPr>
        <w:t>，</w:t>
      </w:r>
      <w:r>
        <w:t>LTIC)</w:t>
      </w:r>
      <w:bookmarkEnd w:id="21"/>
    </w:p>
    <w:p>
      <w:pPr>
        <w:autoSpaceDE w:val="0"/>
        <w:autoSpaceDN w:val="0"/>
        <w:adjustRightInd w:val="0"/>
        <w:ind w:firstLine="424" w:firstLineChars="202"/>
        <w:jc w:val="left"/>
        <w:rPr>
          <w:rFonts w:ascii="仿宋" w:hAnsi="仿宋"/>
          <w:szCs w:val="21"/>
        </w:rPr>
      </w:pPr>
      <w:r>
        <w:rPr>
          <w:rFonts w:hint="eastAsia" w:ascii="仿宋" w:hAnsi="仿宋"/>
          <w:szCs w:val="21"/>
        </w:rPr>
        <w:t>长期投资者俱乐部创立于</w:t>
      </w:r>
      <w:r>
        <w:rPr>
          <w:rFonts w:ascii="仿宋" w:hAnsi="仿宋"/>
          <w:szCs w:val="21"/>
        </w:rPr>
        <w:t>2009</w:t>
      </w:r>
      <w:r>
        <w:rPr>
          <w:rFonts w:hint="eastAsia" w:ascii="仿宋" w:hAnsi="仿宋"/>
          <w:szCs w:val="21"/>
        </w:rPr>
        <w:t>年，由德国复兴信贷银行（</w:t>
      </w:r>
      <w:r>
        <w:rPr>
          <w:rFonts w:ascii="仿宋" w:hAnsi="仿宋"/>
          <w:szCs w:val="21"/>
        </w:rPr>
        <w:t>Kreditanstalt fu</w:t>
      </w:r>
      <w:r>
        <w:rPr>
          <w:rFonts w:ascii="Courier New" w:hAnsi="Courier New" w:cs="Courier New"/>
          <w:szCs w:val="21"/>
        </w:rPr>
        <w:t>̈</w:t>
      </w:r>
      <w:r>
        <w:rPr>
          <w:rFonts w:ascii="仿宋" w:hAnsi="仿宋"/>
          <w:szCs w:val="21"/>
        </w:rPr>
        <w:t>r Wiederaufbau</w:t>
      </w:r>
      <w:r>
        <w:rPr>
          <w:rFonts w:hint="eastAsia" w:ascii="仿宋" w:hAnsi="仿宋"/>
          <w:szCs w:val="21"/>
        </w:rPr>
        <w:t>）、法国外贸银行（</w:t>
      </w:r>
      <w:r>
        <w:rPr>
          <w:rFonts w:ascii="仿宋" w:hAnsi="仿宋"/>
          <w:szCs w:val="21"/>
        </w:rPr>
        <w:t>Caisse des Dépots</w:t>
      </w:r>
      <w:r>
        <w:rPr>
          <w:rFonts w:hint="eastAsia" w:ascii="仿宋" w:hAnsi="仿宋"/>
          <w:szCs w:val="21"/>
        </w:rPr>
        <w:t>）、意大利存贷款银行（</w:t>
      </w:r>
      <w:r>
        <w:rPr>
          <w:rFonts w:ascii="仿宋" w:hAnsi="仿宋"/>
          <w:szCs w:val="21"/>
        </w:rPr>
        <w:t>Cassa Depositi e Prestiti</w:t>
      </w:r>
      <w:r>
        <w:rPr>
          <w:rFonts w:hint="eastAsia" w:ascii="仿宋" w:hAnsi="仿宋"/>
          <w:szCs w:val="21"/>
        </w:rPr>
        <w:t>）和欧洲投资银行（</w:t>
      </w:r>
      <w:r>
        <w:rPr>
          <w:rFonts w:ascii="仿宋" w:hAnsi="仿宋"/>
          <w:szCs w:val="21"/>
        </w:rPr>
        <w:t>European Investment Bank</w:t>
      </w:r>
      <w:r>
        <w:rPr>
          <w:rFonts w:hint="eastAsia" w:ascii="仿宋" w:hAnsi="仿宋"/>
          <w:szCs w:val="21"/>
        </w:rPr>
        <w:t>）共同筹建。现有</w:t>
      </w:r>
      <w:r>
        <w:rPr>
          <w:rFonts w:ascii="仿宋" w:hAnsi="仿宋"/>
          <w:szCs w:val="21"/>
        </w:rPr>
        <w:t>18</w:t>
      </w:r>
      <w:r>
        <w:rPr>
          <w:rFonts w:hint="eastAsia" w:ascii="仿宋" w:hAnsi="仿宋"/>
          <w:szCs w:val="21"/>
        </w:rPr>
        <w:t>家会员机构，分布于欧洲、拉丁美洲的</w:t>
      </w:r>
      <w:r>
        <w:rPr>
          <w:rFonts w:ascii="仿宋" w:hAnsi="仿宋"/>
          <w:szCs w:val="21"/>
        </w:rPr>
        <w:t>15</w:t>
      </w:r>
      <w:r>
        <w:rPr>
          <w:rFonts w:hint="eastAsia" w:ascii="仿宋" w:hAnsi="仿宋"/>
          <w:szCs w:val="21"/>
        </w:rPr>
        <w:t>个国家。秘书处位于卢森堡市。其目标是</w:t>
      </w:r>
      <w:r>
        <w:rPr>
          <w:rFonts w:ascii="仿宋" w:hAnsi="仿宋"/>
          <w:szCs w:val="21"/>
        </w:rPr>
        <w:t>“</w:t>
      </w:r>
      <w:r>
        <w:rPr>
          <w:rFonts w:hint="eastAsia" w:ascii="仿宋" w:hAnsi="仿宋"/>
          <w:szCs w:val="21"/>
        </w:rPr>
        <w:t>通过促进世界范围内长期投资者之间的合作，推动全球经济发展</w:t>
      </w:r>
      <w:r>
        <w:rPr>
          <w:rFonts w:ascii="仿宋" w:hAnsi="仿宋"/>
          <w:szCs w:val="21"/>
        </w:rPr>
        <w:t>”</w:t>
      </w:r>
      <w:r>
        <w:rPr>
          <w:rFonts w:hint="eastAsia" w:ascii="仿宋" w:hAnsi="仿宋"/>
          <w:szCs w:val="21"/>
        </w:rPr>
        <w:t>。</w:t>
      </w:r>
      <w:r>
        <w:rPr>
          <w:rFonts w:ascii="仿宋" w:hAnsi="仿宋"/>
          <w:szCs w:val="21"/>
        </w:rPr>
        <w:t xml:space="preserve"> </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 xml:space="preserve">http://www.ltic.org/ </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22" w:name="_Toc152233556"/>
      <w:r>
        <w:rPr>
          <w:rFonts w:hint="eastAsia"/>
        </w:rPr>
        <w:t>欧洲中小企业金融机构网络（</w:t>
      </w:r>
      <w:r>
        <w:t>Network of European Financial Institutions for Small and Medium Sized Enterprises</w:t>
      </w:r>
      <w:r>
        <w:rPr>
          <w:rFonts w:hint="eastAsia"/>
        </w:rPr>
        <w:t>，</w:t>
      </w:r>
      <w:r>
        <w:t>NEFI )</w:t>
      </w:r>
      <w:bookmarkEnd w:id="22"/>
    </w:p>
    <w:p>
      <w:pPr>
        <w:autoSpaceDE w:val="0"/>
        <w:autoSpaceDN w:val="0"/>
        <w:adjustRightInd w:val="0"/>
        <w:ind w:firstLine="424" w:firstLineChars="202"/>
        <w:jc w:val="left"/>
        <w:rPr>
          <w:rFonts w:ascii="仿宋" w:hAnsi="仿宋"/>
          <w:szCs w:val="21"/>
        </w:rPr>
      </w:pPr>
      <w:r>
        <w:rPr>
          <w:rFonts w:hint="eastAsia" w:ascii="仿宋" w:hAnsi="仿宋"/>
          <w:szCs w:val="21"/>
        </w:rPr>
        <w:t>欧洲中小企业金融机构网络成立于</w:t>
      </w:r>
      <w:r>
        <w:rPr>
          <w:rFonts w:ascii="仿宋" w:hAnsi="仿宋"/>
          <w:szCs w:val="21"/>
        </w:rPr>
        <w:t xml:space="preserve">1999 </w:t>
      </w:r>
      <w:r>
        <w:rPr>
          <w:rFonts w:hint="eastAsia" w:ascii="仿宋" w:hAnsi="仿宋"/>
          <w:szCs w:val="21"/>
        </w:rPr>
        <w:t>年，包含欧洲</w:t>
      </w:r>
      <w:r>
        <w:rPr>
          <w:rFonts w:ascii="仿宋" w:hAnsi="仿宋"/>
          <w:szCs w:val="21"/>
        </w:rPr>
        <w:t>19</w:t>
      </w:r>
      <w:r>
        <w:rPr>
          <w:rFonts w:hint="eastAsia" w:ascii="仿宋" w:hAnsi="仿宋"/>
          <w:szCs w:val="21"/>
        </w:rPr>
        <w:t>家金融机构，总部位于比利时布鲁塞尔。</w:t>
      </w:r>
      <w:r>
        <w:rPr>
          <w:rFonts w:ascii="仿宋" w:hAnsi="仿宋"/>
          <w:szCs w:val="21"/>
        </w:rPr>
        <w:t>“</w:t>
      </w:r>
      <w:r>
        <w:rPr>
          <w:rFonts w:hint="eastAsia" w:ascii="仿宋" w:hAnsi="仿宋"/>
          <w:szCs w:val="21"/>
        </w:rPr>
        <w:t>所有的欧洲中小企业金融促进网络成员机构都有一个共同使命，即为中小企业获得融资提供便利</w:t>
      </w:r>
      <w:r>
        <w:rPr>
          <w:rFonts w:ascii="仿宋" w:hAnsi="仿宋"/>
          <w:szCs w:val="21"/>
        </w:rPr>
        <w:t>”</w:t>
      </w:r>
      <w:r>
        <w:rPr>
          <w:rFonts w:hint="eastAsia" w:ascii="仿宋" w:hAnsi="仿宋"/>
          <w:szCs w:val="21"/>
        </w:rPr>
        <w:t>。该机构旨在搭建一个平台，相互交流，传递知识，方便中小企业获得融资，促进成员机构的协作与互鉴。</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http://www.nefi.eu/nefi/</w:t>
      </w:r>
      <w:r>
        <w:rPr>
          <w:rFonts w:hint="eastAsia" w:ascii="仿宋" w:hAnsi="仿宋"/>
          <w:szCs w:val="21"/>
        </w:rPr>
        <w:t>，访问时间</w:t>
      </w:r>
      <w:r>
        <w:rPr>
          <w:rFonts w:ascii="仿宋" w:hAnsi="仿宋"/>
          <w:szCs w:val="21"/>
        </w:rPr>
        <w:t>2019</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27</w:t>
      </w:r>
      <w:r>
        <w:rPr>
          <w:rFonts w:hint="eastAsia" w:ascii="仿宋" w:hAnsi="仿宋"/>
          <w:szCs w:val="21"/>
        </w:rPr>
        <w:t>日。</w:t>
      </w:r>
    </w:p>
    <w:p>
      <w:pPr>
        <w:pStyle w:val="4"/>
      </w:pPr>
      <w:bookmarkStart w:id="23" w:name="_Toc152233557"/>
      <w:r>
        <w:rPr>
          <w:rFonts w:hint="eastAsia"/>
        </w:rPr>
        <w:t>经合组织出口信贷机构（</w:t>
      </w:r>
      <w:r>
        <w:t>OECD Export Credit Agencies</w:t>
      </w:r>
      <w:r>
        <w:rPr>
          <w:rFonts w:hint="eastAsia"/>
        </w:rPr>
        <w:t>，</w:t>
      </w:r>
      <w:r>
        <w:t>OECD-ECA )</w:t>
      </w:r>
      <w:bookmarkEnd w:id="23"/>
    </w:p>
    <w:p>
      <w:pPr>
        <w:autoSpaceDE w:val="0"/>
        <w:autoSpaceDN w:val="0"/>
        <w:adjustRightInd w:val="0"/>
        <w:ind w:firstLine="424" w:firstLineChars="202"/>
        <w:jc w:val="left"/>
        <w:rPr>
          <w:rFonts w:ascii="仿宋" w:hAnsi="仿宋"/>
          <w:szCs w:val="21"/>
        </w:rPr>
      </w:pPr>
      <w:r>
        <w:rPr>
          <w:rFonts w:hint="eastAsia" w:ascii="仿宋" w:hAnsi="仿宋"/>
          <w:szCs w:val="21"/>
        </w:rPr>
        <w:t>经合组织出口信贷机构代表</w:t>
      </w:r>
      <w:r>
        <w:rPr>
          <w:rFonts w:ascii="仿宋" w:hAnsi="仿宋"/>
          <w:szCs w:val="21"/>
        </w:rPr>
        <w:t>33</w:t>
      </w:r>
      <w:r>
        <w:rPr>
          <w:rFonts w:hint="eastAsia" w:ascii="仿宋" w:hAnsi="仿宋"/>
          <w:szCs w:val="21"/>
        </w:rPr>
        <w:t>个国家的</w:t>
      </w:r>
      <w:r>
        <w:rPr>
          <w:rFonts w:ascii="仿宋" w:hAnsi="仿宋"/>
          <w:szCs w:val="21"/>
        </w:rPr>
        <w:t>36</w:t>
      </w:r>
      <w:r>
        <w:rPr>
          <w:rFonts w:hint="eastAsia" w:ascii="仿宋" w:hAnsi="仿宋"/>
          <w:szCs w:val="21"/>
        </w:rPr>
        <w:t>家出口信贷机构，旨在</w:t>
      </w:r>
      <w:r>
        <w:rPr>
          <w:rFonts w:ascii="仿宋" w:hAnsi="仿宋"/>
          <w:szCs w:val="21"/>
        </w:rPr>
        <w:t>“</w:t>
      </w:r>
      <w:r>
        <w:rPr>
          <w:rFonts w:hint="eastAsia" w:ascii="仿宋" w:hAnsi="仿宋"/>
          <w:szCs w:val="21"/>
        </w:rPr>
        <w:t>交流有关成员机构出口信贷制度和商业活动的信息，以及讨论、协调国家的出口信贷政策</w:t>
      </w:r>
      <w:r>
        <w:rPr>
          <w:rFonts w:ascii="仿宋" w:hAnsi="仿宋"/>
          <w:szCs w:val="21"/>
        </w:rPr>
        <w:t>”</w:t>
      </w:r>
      <w:r>
        <w:rPr>
          <w:rFonts w:hint="eastAsia" w:ascii="仿宋" w:hAnsi="仿宋"/>
          <w:szCs w:val="21"/>
        </w:rPr>
        <w:t>。各出口信贷机构则为</w:t>
      </w:r>
      <w:r>
        <w:rPr>
          <w:rFonts w:ascii="仿宋" w:hAnsi="仿宋"/>
          <w:szCs w:val="21"/>
        </w:rPr>
        <w:t>“</w:t>
      </w:r>
      <w:r>
        <w:rPr>
          <w:rFonts w:hint="eastAsia" w:ascii="仿宋" w:hAnsi="仿宋"/>
          <w:szCs w:val="21"/>
        </w:rPr>
        <w:t>本国出口商在海外市场竞争</w:t>
      </w:r>
      <w:r>
        <w:rPr>
          <w:rFonts w:ascii="仿宋" w:hAnsi="仿宋"/>
          <w:szCs w:val="21"/>
        </w:rPr>
        <w:t>”</w:t>
      </w:r>
      <w:r>
        <w:rPr>
          <w:rFonts w:hint="eastAsia" w:ascii="仿宋" w:hAnsi="仿宋"/>
          <w:szCs w:val="21"/>
        </w:rPr>
        <w:t>提供支持。</w:t>
      </w:r>
    </w:p>
    <w:p>
      <w:pPr>
        <w:autoSpaceDE w:val="0"/>
        <w:autoSpaceDN w:val="0"/>
        <w:adjustRightInd w:val="0"/>
        <w:ind w:firstLine="424" w:firstLineChars="202"/>
        <w:jc w:val="left"/>
        <w:rPr>
          <w:rFonts w:ascii="仿宋" w:hAnsi="仿宋"/>
          <w:szCs w:val="21"/>
        </w:rPr>
      </w:pPr>
      <w:r>
        <w:rPr>
          <w:rFonts w:hint="eastAsia" w:ascii="仿宋" w:hAnsi="仿宋"/>
          <w:szCs w:val="21"/>
        </w:rPr>
        <w:t>信息来源：</w:t>
      </w:r>
      <w:r>
        <w:rPr>
          <w:rFonts w:ascii="仿宋" w:hAnsi="仿宋"/>
          <w:szCs w:val="21"/>
        </w:rPr>
        <w:t>http://www.oecd.org/trade/topics/export-credits/</w:t>
      </w:r>
      <w:r>
        <w:rPr>
          <w:rFonts w:hint="eastAsia" w:ascii="仿宋" w:hAnsi="仿宋"/>
          <w:szCs w:val="21"/>
        </w:rPr>
        <w:t>，访问时间：</w:t>
      </w:r>
      <w:r>
        <w:rPr>
          <w:rFonts w:ascii="仿宋" w:hAnsi="仿宋"/>
          <w:szCs w:val="21"/>
        </w:rPr>
        <w:t xml:space="preserve">2019 </w:t>
      </w:r>
      <w:r>
        <w:rPr>
          <w:rFonts w:hint="eastAsia" w:ascii="仿宋" w:hAnsi="仿宋"/>
          <w:szCs w:val="21"/>
        </w:rPr>
        <w:t>年</w:t>
      </w:r>
      <w:r>
        <w:rPr>
          <w:rFonts w:ascii="仿宋" w:hAnsi="仿宋"/>
          <w:szCs w:val="21"/>
        </w:rPr>
        <w:t>4</w:t>
      </w:r>
      <w:r>
        <w:rPr>
          <w:rFonts w:hint="eastAsia" w:ascii="仿宋" w:hAnsi="仿宋"/>
          <w:szCs w:val="21"/>
        </w:rPr>
        <w:t>月</w:t>
      </w:r>
      <w:r>
        <w:rPr>
          <w:rFonts w:ascii="仿宋" w:hAnsi="仿宋"/>
          <w:szCs w:val="21"/>
        </w:rPr>
        <w:t>4</w:t>
      </w:r>
      <w:r>
        <w:rPr>
          <w:rFonts w:hint="eastAsia" w:ascii="仿宋" w:hAnsi="仿宋"/>
          <w:szCs w:val="21"/>
        </w:rPr>
        <w:t>日。</w:t>
      </w:r>
    </w:p>
    <w:p>
      <w:pPr>
        <w:pStyle w:val="4"/>
      </w:pPr>
      <w:bookmarkStart w:id="24" w:name="_Toc152233558"/>
      <w:r>
        <w:rPr>
          <w:rFonts w:hint="eastAsia"/>
        </w:rPr>
        <w:t>全球新兴市场风险数据联盟</w:t>
      </w:r>
      <w:r>
        <w:t>(Global Emerging Markets Risk Database Consortium, GEMs)</w:t>
      </w:r>
      <w:bookmarkEnd w:id="24"/>
    </w:p>
    <w:p>
      <w:pPr>
        <w:ind w:firstLine="424" w:firstLineChars="202"/>
        <w:rPr>
          <w:rFonts w:ascii="仿宋" w:hAnsi="仿宋"/>
          <w:szCs w:val="21"/>
        </w:rPr>
      </w:pPr>
      <w:r>
        <w:rPr>
          <w:rFonts w:ascii="仿宋" w:hAnsi="仿宋"/>
          <w:szCs w:val="21"/>
        </w:rPr>
        <w:t>GEMs</w:t>
      </w:r>
      <w:r>
        <w:rPr>
          <w:rFonts w:hint="eastAsia" w:ascii="仿宋" w:hAnsi="仿宋"/>
          <w:szCs w:val="21"/>
        </w:rPr>
        <w:t>成立于</w:t>
      </w:r>
      <w:r>
        <w:rPr>
          <w:rFonts w:ascii="仿宋" w:hAnsi="仿宋"/>
          <w:szCs w:val="21"/>
        </w:rPr>
        <w:t>2009</w:t>
      </w:r>
      <w:r>
        <w:rPr>
          <w:rFonts w:hint="eastAsia" w:ascii="仿宋" w:hAnsi="仿宋"/>
          <w:szCs w:val="21"/>
        </w:rPr>
        <w:t>年，是欧洲投资银行</w:t>
      </w:r>
      <w:r>
        <w:rPr>
          <w:rFonts w:ascii="仿宋" w:hAnsi="仿宋"/>
          <w:szCs w:val="21"/>
        </w:rPr>
        <w:t>EIB和国际金融公司IFC联合成立。建立以来，GEMs拥有24</w:t>
      </w:r>
      <w:r>
        <w:rPr>
          <w:rFonts w:hint="eastAsia" w:ascii="仿宋" w:hAnsi="仿宋"/>
          <w:szCs w:val="21"/>
        </w:rPr>
        <w:t>个成员，包括多边开发银行和发展金融机构。该组织致力于将相应机构的数据服务于投资和发展。</w:t>
      </w:r>
      <w:r>
        <w:rPr>
          <w:rFonts w:ascii="仿宋" w:hAnsi="仿宋"/>
          <w:szCs w:val="21"/>
        </w:rPr>
        <w:t xml:space="preserve"> </w:t>
      </w:r>
    </w:p>
    <w:p>
      <w:pPr>
        <w:ind w:firstLine="424" w:firstLineChars="202"/>
        <w:rPr>
          <w:rFonts w:ascii="仿宋" w:hAnsi="仿宋"/>
          <w:szCs w:val="21"/>
        </w:rPr>
      </w:pPr>
      <w:r>
        <w:rPr>
          <w:rFonts w:ascii="仿宋" w:hAnsi="仿宋"/>
          <w:szCs w:val="21"/>
        </w:rPr>
        <w:t>信息来源：</w:t>
      </w:r>
      <w:r>
        <w:fldChar w:fldCharType="begin"/>
      </w:r>
      <w:r>
        <w:instrText xml:space="preserve"> HYPERLINK "https://www.gemsriskdatabase.org/" </w:instrText>
      </w:r>
      <w:r>
        <w:fldChar w:fldCharType="separate"/>
      </w:r>
      <w:r>
        <w:rPr>
          <w:rFonts w:ascii="仿宋" w:hAnsi="仿宋"/>
          <w:szCs w:val="21"/>
        </w:rPr>
        <w:t>https://www.gemsriskdatabase.org/</w:t>
      </w:r>
      <w:r>
        <w:rPr>
          <w:rFonts w:ascii="仿宋" w:hAnsi="仿宋"/>
          <w:szCs w:val="21"/>
        </w:rPr>
        <w:fldChar w:fldCharType="end"/>
      </w:r>
      <w:r>
        <w:rPr>
          <w:rFonts w:ascii="仿宋" w:hAnsi="仿宋"/>
          <w:szCs w:val="21"/>
        </w:rPr>
        <w:t>, 访问时间：2021</w:t>
      </w:r>
      <w:r>
        <w:rPr>
          <w:rFonts w:hint="eastAsia" w:ascii="仿宋" w:hAnsi="仿宋"/>
          <w:szCs w:val="21"/>
        </w:rPr>
        <w:t>年</w:t>
      </w:r>
      <w:r>
        <w:rPr>
          <w:rFonts w:ascii="仿宋" w:hAnsi="仿宋"/>
          <w:szCs w:val="21"/>
        </w:rPr>
        <w:t>8月27</w:t>
      </w:r>
      <w:r>
        <w:rPr>
          <w:rFonts w:hint="eastAsia" w:ascii="仿宋" w:hAnsi="仿宋"/>
          <w:szCs w:val="21"/>
        </w:rPr>
        <w:t>日。</w:t>
      </w:r>
    </w:p>
    <w:p>
      <w:pPr>
        <w:widowControl/>
        <w:jc w:val="left"/>
        <w:rPr>
          <w:rFonts w:ascii="宋体" w:hAnsi="宋体" w:eastAsia="宋体" w:cs="宋体"/>
          <w:b/>
          <w:bCs/>
          <w:kern w:val="44"/>
          <w:sz w:val="28"/>
          <w:szCs w:val="44"/>
        </w:rPr>
      </w:pPr>
    </w:p>
    <w:p>
      <w:pPr>
        <w:widowControl/>
        <w:jc w:val="left"/>
        <w:rPr>
          <w:rFonts w:ascii="楷体" w:hAnsi="楷体" w:eastAsia="楷体" w:cs="楷体"/>
          <w:bCs/>
          <w:kern w:val="44"/>
          <w:sz w:val="28"/>
          <w:szCs w:val="44"/>
        </w:rPr>
      </w:pPr>
      <w:r>
        <w:rPr>
          <w:rFonts w:ascii="楷体" w:hAnsi="楷体" w:eastAsia="楷体" w:cs="楷体"/>
        </w:rPr>
        <w:br w:type="page"/>
      </w:r>
    </w:p>
    <w:p>
      <w:pPr>
        <w:pStyle w:val="2"/>
        <w:rPr>
          <w:rFonts w:ascii="楷体" w:hAnsi="楷体" w:eastAsia="楷体" w:cs="楷体"/>
        </w:rPr>
      </w:pPr>
      <w:bookmarkStart w:id="25" w:name="_Toc152233559"/>
      <w:r>
        <w:rPr>
          <w:rFonts w:hint="eastAsia" w:ascii="楷体" w:hAnsi="楷体" w:eastAsia="楷体" w:cs="楷体"/>
        </w:rPr>
        <w:t>附录Ⅳ 数据来源、数据搜集和质控方法论</w:t>
      </w:r>
      <w:bookmarkEnd w:id="25"/>
    </w:p>
    <w:p>
      <w:pPr>
        <w:autoSpaceDE w:val="0"/>
        <w:autoSpaceDN w:val="0"/>
        <w:adjustRightInd w:val="0"/>
        <w:ind w:firstLine="424" w:firstLineChars="202"/>
        <w:jc w:val="left"/>
        <w:rPr>
          <w:rFonts w:ascii="仿宋" w:hAnsi="仿宋"/>
          <w:szCs w:val="21"/>
        </w:rPr>
      </w:pPr>
      <w:r>
        <w:rPr>
          <w:rFonts w:hint="eastAsia" w:ascii="仿宋" w:hAnsi="仿宋"/>
          <w:szCs w:val="21"/>
        </w:rPr>
        <w:t>本节主要描述有关该研究中所涉及的数据来源、数据搜集和质控方面的方法论。我们的目标是确保学术严谨和可追溯，为原创学术研究奠定基础。</w:t>
      </w:r>
    </w:p>
    <w:p>
      <w:pPr>
        <w:pStyle w:val="3"/>
      </w:pPr>
      <w:bookmarkStart w:id="26" w:name="_Toc152233560"/>
      <w:r>
        <w:t>数据来源</w:t>
      </w:r>
      <w:bookmarkEnd w:id="26"/>
    </w:p>
    <w:p>
      <w:pPr>
        <w:autoSpaceDE w:val="0"/>
        <w:autoSpaceDN w:val="0"/>
        <w:adjustRightInd w:val="0"/>
        <w:ind w:firstLine="424" w:firstLineChars="202"/>
        <w:jc w:val="left"/>
        <w:rPr>
          <w:rFonts w:ascii="仿宋" w:hAnsi="仿宋" w:cs="0åÂ∑˛"/>
          <w:kern w:val="0"/>
          <w:szCs w:val="21"/>
        </w:rPr>
      </w:pPr>
      <w:r>
        <w:rPr>
          <w:rFonts w:ascii="仿宋" w:hAnsi="仿宋"/>
          <w:szCs w:val="21"/>
        </w:rPr>
        <w:t>在数据来源方面，我们主要依靠官方第一手资料，包括官方网站、机构章程、年度报告和财务报表等。由于我们的数据库涵盖世界各地的</w:t>
      </w:r>
      <w:r>
        <w:rPr>
          <w:rFonts w:hint="eastAsia" w:ascii="仿宋" w:hAnsi="仿宋"/>
          <w:szCs w:val="21"/>
        </w:rPr>
        <w:t>公共性发展金融</w:t>
      </w:r>
      <w:r>
        <w:rPr>
          <w:rFonts w:ascii="仿宋" w:hAnsi="仿宋"/>
          <w:szCs w:val="21"/>
        </w:rPr>
        <w:t>机构，许多官方资料只有外文版本。为尽可能确保穷尽所有公开的官方数据资料，我们成立了一个研究助理团队，成员分别精通阿拉伯语、汉语、英语、法语、葡萄牙语和西班牙语等不同语言</w:t>
      </w:r>
      <w:r>
        <w:rPr>
          <w:rFonts w:hint="eastAsia" w:ascii="仿宋" w:hAnsi="仿宋"/>
          <w:szCs w:val="21"/>
        </w:rPr>
        <w:t>，而且具备金融和会计等专业知识。</w:t>
      </w:r>
    </w:p>
    <w:p>
      <w:pPr>
        <w:pStyle w:val="3"/>
      </w:pPr>
      <w:bookmarkStart w:id="27" w:name="_Toc152233561"/>
      <w:r>
        <w:rPr>
          <w:rFonts w:hint="eastAsia"/>
        </w:rPr>
        <w:t>数据搜集方法</w:t>
      </w:r>
      <w:bookmarkEnd w:id="27"/>
    </w:p>
    <w:p>
      <w:pPr>
        <w:ind w:firstLine="424" w:firstLineChars="202"/>
        <w:rPr>
          <w:rFonts w:ascii="仿宋" w:hAnsi="仿宋"/>
          <w:szCs w:val="21"/>
        </w:rPr>
      </w:pPr>
      <w:r>
        <w:rPr>
          <w:rFonts w:hint="eastAsia" w:ascii="仿宋" w:hAnsi="仿宋"/>
          <w:szCs w:val="21"/>
        </w:rPr>
        <w:t>我们的数据搜集团队由项目总负责人、研究主管、项目经理、助研及助研小组长构成。本文的手动搜集过程有如下步骤：</w:t>
      </w:r>
    </w:p>
    <w:p>
      <w:pPr>
        <w:autoSpaceDE w:val="0"/>
        <w:autoSpaceDN w:val="0"/>
        <w:adjustRightInd w:val="0"/>
        <w:ind w:firstLine="420"/>
        <w:jc w:val="left"/>
        <w:rPr>
          <w:rFonts w:ascii="仿宋" w:hAnsi="仿宋"/>
          <w:szCs w:val="21"/>
        </w:rPr>
      </w:pPr>
      <w:r>
        <w:rPr>
          <w:rFonts w:hint="eastAsia" w:ascii="仿宋" w:hAnsi="仿宋"/>
          <w:szCs w:val="21"/>
        </w:rPr>
        <w:t>第一，数据搜集编码本（</w:t>
      </w:r>
      <w:r>
        <w:rPr>
          <w:rFonts w:ascii="仿宋" w:hAnsi="仿宋"/>
          <w:szCs w:val="21"/>
        </w:rPr>
        <w:t>codebook）的研发。对于每一个手工搜集的数据点，我们研发了指标编码本、数据搜集模板、</w:t>
      </w:r>
      <w:r>
        <w:rPr>
          <w:rFonts w:hint="eastAsia" w:ascii="仿宋" w:hAnsi="仿宋"/>
          <w:szCs w:val="21"/>
        </w:rPr>
        <w:t>诠释性</w:t>
      </w:r>
      <w:r>
        <w:rPr>
          <w:rFonts w:ascii="仿宋" w:hAnsi="仿宋"/>
          <w:szCs w:val="21"/>
        </w:rPr>
        <w:t>实例和技术说明。编码本对每一个数据点对应的指标的概念进行了清晰且准确的定义，指出了数据搜集的来源，及搜集办法。数据搜集模板规定了研究助理需要填写的内容及形式。</w:t>
      </w:r>
      <w:r>
        <w:rPr>
          <w:rFonts w:hint="eastAsia" w:ascii="仿宋" w:hAnsi="仿宋"/>
          <w:szCs w:val="21"/>
        </w:rPr>
        <w:t>诠释性</w:t>
      </w:r>
      <w:r>
        <w:rPr>
          <w:rFonts w:ascii="仿宋" w:hAnsi="仿宋"/>
          <w:szCs w:val="21"/>
        </w:rPr>
        <w:t>案例则通过具体的实例，形象展现数据点搜集的方法、步骤及结果的展现形式。技术说明（technical note）则对关键概念进行了详尽的解释及填写要求。在研发每一个数据点对应的数据搜集手册前，我们均对指标概念的内涵和外延进行了深入的</w:t>
      </w:r>
      <w:r>
        <w:rPr>
          <w:rFonts w:hint="eastAsia" w:ascii="仿宋" w:hAnsi="仿宋"/>
          <w:szCs w:val="21"/>
        </w:rPr>
        <w:t>讨论，并选取代表性案例进行预先测试，做到逻辑推演与现象归纳相结合。</w:t>
      </w:r>
    </w:p>
    <w:p>
      <w:pPr>
        <w:autoSpaceDE w:val="0"/>
        <w:autoSpaceDN w:val="0"/>
        <w:adjustRightInd w:val="0"/>
        <w:ind w:firstLine="420"/>
        <w:jc w:val="left"/>
        <w:rPr>
          <w:rFonts w:ascii="仿宋" w:hAnsi="仿宋"/>
          <w:szCs w:val="21"/>
        </w:rPr>
      </w:pPr>
      <w:r>
        <w:rPr>
          <w:rFonts w:hint="eastAsia" w:ascii="仿宋" w:hAnsi="仿宋"/>
          <w:szCs w:val="21"/>
        </w:rPr>
        <w:t>第二，助研培训与数据搜集演练。在正式进行数据搜集之前，我们会以每一个资金来源的种类为单元，召开研究助理数据搜集培训会，系统介绍每个变量的内涵与外延、搜集策略、质控方法以及工作流程。在培训结束之后，研究助理对数据搜集进行了预测试（</w:t>
      </w:r>
      <w:r>
        <w:rPr>
          <w:rFonts w:ascii="仿宋" w:hAnsi="仿宋"/>
          <w:szCs w:val="21"/>
        </w:rPr>
        <w:t>pre-testing），即在对所有研究助理进行统一规范化培训之后，我们选取占</w:t>
      </w:r>
      <w:r>
        <w:rPr>
          <w:rFonts w:hint="eastAsia" w:ascii="仿宋" w:hAnsi="仿宋"/>
          <w:szCs w:val="21"/>
        </w:rPr>
        <w:t>全样本</w:t>
      </w:r>
      <w:r>
        <w:rPr>
          <w:rFonts w:ascii="仿宋" w:hAnsi="仿宋"/>
          <w:szCs w:val="21"/>
        </w:rPr>
        <w:t>10%的在地域分布和所在国的发展阶段</w:t>
      </w:r>
      <w:r>
        <w:rPr>
          <w:rFonts w:hint="eastAsia" w:ascii="仿宋" w:hAnsi="仿宋"/>
          <w:szCs w:val="21"/>
        </w:rPr>
        <w:t>等方面</w:t>
      </w:r>
      <w:r>
        <w:rPr>
          <w:rFonts w:ascii="仿宋" w:hAnsi="仿宋"/>
          <w:szCs w:val="21"/>
        </w:rPr>
        <w:t>具有代表性且公开资料较为齐备的</w:t>
      </w:r>
      <w:r>
        <w:rPr>
          <w:rFonts w:hint="eastAsia" w:ascii="仿宋" w:hAnsi="仿宋"/>
          <w:szCs w:val="21"/>
        </w:rPr>
        <w:t>公共性发展金融机构</w:t>
      </w:r>
      <w:r>
        <w:rPr>
          <w:rFonts w:ascii="仿宋" w:hAnsi="仿宋"/>
          <w:szCs w:val="21"/>
        </w:rPr>
        <w:t>，组成预调查样本。在预调查测试结束后，我们会及时召开反馈会议，解答研究助理在数据搜集过程中的疑问，交流数据搜集的</w:t>
      </w:r>
      <w:r>
        <w:rPr>
          <w:rFonts w:hint="eastAsia" w:ascii="仿宋" w:hAnsi="仿宋"/>
          <w:szCs w:val="21"/>
        </w:rPr>
        <w:t>心得，总结研究助理数据搜集过程中的常见错误，从而进一步完善数据搜集编码本。这一预调查测试过程可以帮助数据搜集编码本尽可能反映国别开发银行的异质性，有助于提升数据搜集的质量。</w:t>
      </w:r>
    </w:p>
    <w:p>
      <w:pPr>
        <w:autoSpaceDE w:val="0"/>
        <w:autoSpaceDN w:val="0"/>
        <w:adjustRightInd w:val="0"/>
        <w:ind w:firstLine="420"/>
        <w:jc w:val="left"/>
        <w:rPr>
          <w:rFonts w:ascii="仿宋" w:hAnsi="仿宋"/>
          <w:szCs w:val="21"/>
        </w:rPr>
      </w:pPr>
      <w:r>
        <w:rPr>
          <w:rFonts w:hint="eastAsia" w:ascii="仿宋" w:hAnsi="仿宋"/>
          <w:szCs w:val="21"/>
        </w:rPr>
        <w:t>第三，助研数据搜集与过程追溯（</w:t>
      </w:r>
      <w:r>
        <w:rPr>
          <w:rFonts w:ascii="仿宋" w:hAnsi="仿宋"/>
          <w:szCs w:val="21"/>
        </w:rPr>
        <w:t>process-tracing）。在正式数据搜集过程中，研究助理必须通过规范的模板准确记录支撑性证据并报告数据源，以确保每一个数据点都可以重复核查。数据搜集过程中，研究主管实时监测研究助理数据搜集过程，及时解答研究助理在数据搜集过程中发现的问题及无法准确判断的情况。</w:t>
      </w:r>
    </w:p>
    <w:p>
      <w:pPr>
        <w:autoSpaceDE w:val="0"/>
        <w:autoSpaceDN w:val="0"/>
        <w:adjustRightInd w:val="0"/>
        <w:ind w:firstLine="420"/>
        <w:jc w:val="left"/>
        <w:rPr>
          <w:rFonts w:ascii="仿宋" w:hAnsi="仿宋"/>
          <w:szCs w:val="21"/>
        </w:rPr>
      </w:pPr>
      <w:r>
        <w:rPr>
          <w:rFonts w:hint="eastAsia" w:ascii="仿宋" w:hAnsi="仿宋"/>
          <w:szCs w:val="21"/>
        </w:rPr>
        <w:t>第四，数据搜集结果的质量控制。在研究助理完成数据搜集模板的填写之后，我们会对数据进行汇总，并进行四级质控，下文将详述数据质量控制过程。</w:t>
      </w:r>
    </w:p>
    <w:p>
      <w:pPr>
        <w:pStyle w:val="3"/>
      </w:pPr>
      <w:bookmarkStart w:id="28" w:name="_Toc152233562"/>
      <w:r>
        <w:rPr>
          <w:rFonts w:hint="eastAsia"/>
        </w:rPr>
        <w:t>数据质控方法</w:t>
      </w:r>
      <w:bookmarkEnd w:id="28"/>
    </w:p>
    <w:p>
      <w:pPr>
        <w:ind w:firstLine="424" w:firstLineChars="202"/>
        <w:rPr>
          <w:rFonts w:ascii="仿宋" w:hAnsi="仿宋"/>
          <w:szCs w:val="21"/>
        </w:rPr>
      </w:pPr>
      <w:r>
        <w:rPr>
          <w:rFonts w:hint="eastAsia" w:ascii="仿宋" w:hAnsi="仿宋"/>
          <w:szCs w:val="21"/>
        </w:rPr>
        <w:t>为了确保所数据搜集的准确性和可靠性，我们质控方法包括了四个步骤：第一步由项目经理负责，主要检查研究助理数据采集完成情况，数据源与数据格式的标准化，数据源填写满足索引要求。第二步由研究助理组长负责，对研究助理搜集上来的数据点进行一对一的检查，重点检查数据搜集的准确性。第三步由研究主管负责，对第一、二个步骤存疑的数据搜集结果进行判断，并抽查第一、二个步骤没有发现问题的数据点。第四步由项目负责人负责，全面评估第一、二、三个步骤的审查结果，并针对无法给出判断的疑难案例，给出终审的判定。</w:t>
      </w:r>
    </w:p>
    <w:p>
      <w:pPr>
        <w:widowControl/>
        <w:jc w:val="left"/>
        <w:rPr>
          <w:rFonts w:eastAsia="楷体"/>
          <w:bCs/>
          <w:kern w:val="44"/>
          <w:sz w:val="28"/>
          <w:szCs w:val="44"/>
        </w:rPr>
      </w:pPr>
    </w:p>
    <w:p>
      <w:pPr>
        <w:keepNext/>
        <w:keepLines/>
      </w:pPr>
    </w:p>
    <w:p>
      <w:pPr>
        <w:keepNext/>
        <w:keepLines/>
      </w:pPr>
    </w:p>
    <w:p>
      <w:pPr>
        <w:keepNext/>
        <w:keepLines/>
        <w:tabs>
          <w:tab w:val="left" w:pos="1488"/>
        </w:tabs>
      </w:pPr>
      <w:r>
        <w:rPr>
          <w:rFonts w:hint="eastAsia"/>
        </w:rPr>
        <w:tab/>
      </w:r>
    </w:p>
    <w:p>
      <w:pPr>
        <w:keepNext/>
        <w:keepLines/>
      </w:pPr>
    </w:p>
    <w:p>
      <w:pPr>
        <w:keepNext/>
        <w:keepLines/>
      </w:pPr>
    </w:p>
    <w:p>
      <w:pPr>
        <w:keepNext/>
        <w:keepLines/>
      </w:pPr>
    </w:p>
    <w:p>
      <w:pPr>
        <w:keepNext/>
        <w:keepLines/>
      </w:pPr>
    </w:p>
    <w:p>
      <w:pPr>
        <w:keepNext/>
        <w:keepLines/>
      </w:pPr>
    </w:p>
    <w:p>
      <w:pPr>
        <w:keepNext/>
        <w:keepLines/>
      </w:pPr>
    </w:p>
    <w:p>
      <w:pPr>
        <w:jc w:val="center"/>
        <w:rPr>
          <w:rFonts w:ascii="仿宋" w:hAnsi="仿宋" w:cs="Times New Roman"/>
          <w:b/>
          <w:color w:val="000000" w:themeColor="text1"/>
          <w:szCs w:val="21"/>
          <w14:textFill>
            <w14:solidFill>
              <w14:schemeClr w14:val="tx1"/>
            </w14:solidFill>
          </w14:textFill>
        </w:rPr>
      </w:pPr>
    </w:p>
    <w:p>
      <w:pPr>
        <w:jc w:val="center"/>
        <w:rPr>
          <w:rFonts w:ascii="仿宋" w:hAnsi="仿宋"/>
          <w:szCs w:val="21"/>
        </w:rPr>
      </w:pPr>
    </w:p>
    <w:p>
      <w:pPr>
        <w:pStyle w:val="2"/>
        <w:rPr>
          <w:rFonts w:ascii="楷体" w:hAnsi="楷体" w:eastAsia="楷体" w:cs="楷体"/>
        </w:rPr>
        <w:sectPr>
          <w:pgSz w:w="11906" w:h="16838"/>
          <w:pgMar w:top="1440" w:right="1800" w:bottom="1440" w:left="1800" w:header="851" w:footer="992" w:gutter="0"/>
          <w:pgNumType w:start="1"/>
          <w:cols w:space="425" w:num="1"/>
          <w:docGrid w:type="lines" w:linePitch="312" w:charSpace="0"/>
        </w:sectPr>
      </w:pPr>
    </w:p>
    <w:p>
      <w:pPr>
        <w:pStyle w:val="2"/>
        <w:rPr>
          <w:rFonts w:ascii="楷体" w:hAnsi="楷体" w:eastAsia="楷体" w:cs="楷体"/>
        </w:rPr>
      </w:pPr>
      <w:bookmarkStart w:id="29" w:name="_Toc152233563"/>
      <w:r>
        <w:rPr>
          <w:rFonts w:hint="eastAsia" w:ascii="楷体" w:hAnsi="楷体" w:eastAsia="楷体" w:cs="楷体"/>
        </w:rPr>
        <w:t>附录Ⅴ PDFI的特征事实与描述性统计</w:t>
      </w:r>
      <w:bookmarkEnd w:id="29"/>
    </w:p>
    <w:p>
      <w:pPr>
        <w:ind w:firstLine="422" w:firstLineChars="200"/>
        <w:jc w:val="center"/>
        <w:rPr>
          <w:rFonts w:ascii="仿宋" w:hAnsi="仿宋"/>
          <w:b/>
          <w:szCs w:val="21"/>
        </w:rPr>
      </w:pPr>
    </w:p>
    <w:p>
      <w:pPr>
        <w:ind w:firstLine="402" w:firstLineChars="200"/>
        <w:jc w:val="center"/>
        <w:rPr>
          <w:rFonts w:ascii="宋体" w:hAnsi="宋体" w:eastAsia="宋体" w:cs="宋体"/>
          <w:b/>
          <w:sz w:val="20"/>
          <w:szCs w:val="20"/>
        </w:rPr>
      </w:pPr>
      <w:r>
        <w:rPr>
          <w:rFonts w:hint="eastAsia" w:ascii="宋体" w:hAnsi="宋体" w:eastAsia="宋体" w:cs="宋体"/>
          <w:b/>
          <w:sz w:val="20"/>
          <w:szCs w:val="20"/>
        </w:rPr>
        <w:t>表Ⅴ1 不同所有制层级PDFI的地区分布</w:t>
      </w:r>
    </w:p>
    <w:tbl>
      <w:tblPr>
        <w:tblStyle w:val="14"/>
        <w:tblW w:w="14820" w:type="dxa"/>
        <w:jc w:val="center"/>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autofit"/>
        <w:tblCellMar>
          <w:top w:w="15" w:type="dxa"/>
          <w:left w:w="15" w:type="dxa"/>
          <w:bottom w:w="15" w:type="dxa"/>
          <w:right w:w="15" w:type="dxa"/>
        </w:tblCellMar>
      </w:tblPr>
      <w:tblGrid>
        <w:gridCol w:w="2658"/>
        <w:gridCol w:w="952"/>
        <w:gridCol w:w="1358"/>
        <w:gridCol w:w="1057"/>
        <w:gridCol w:w="1255"/>
        <w:gridCol w:w="1191"/>
        <w:gridCol w:w="1195"/>
        <w:gridCol w:w="909"/>
        <w:gridCol w:w="1566"/>
        <w:gridCol w:w="1324"/>
        <w:gridCol w:w="1355"/>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360" w:hRule="atLeast"/>
          <w:jc w:val="center"/>
        </w:trPr>
        <w:tc>
          <w:tcPr>
            <w:tcW w:w="2685" w:type="dxa"/>
            <w:vMerge w:val="restart"/>
            <w:tcBorders>
              <w:tl2br w:val="nil"/>
              <w:tr2bl w:val="nil"/>
            </w:tcBorders>
            <w:shd w:val="clear" w:color="auto" w:fill="FFFFFF"/>
            <w:vAlign w:val="center"/>
          </w:tcPr>
          <w:p>
            <w:pPr>
              <w:widowControl/>
              <w:jc w:val="center"/>
              <w:textAlignment w:val="center"/>
              <w:rPr>
                <w:rFonts w:ascii="仿宋" w:hAnsi="仿宋" w:cs="方正书宋_GBK"/>
                <w:b/>
                <w:color w:val="000000"/>
                <w:szCs w:val="21"/>
              </w:rPr>
            </w:pPr>
            <w:r>
              <w:rPr>
                <w:rFonts w:hint="eastAsia" w:ascii="仿宋" w:hAnsi="仿宋" w:cs="方正书宋_GBK"/>
                <w:b/>
                <w:color w:val="000000"/>
                <w:szCs w:val="21"/>
                <w:lang w:bidi="ar"/>
              </w:rPr>
              <w:t>地区</w:t>
            </w:r>
          </w:p>
        </w:tc>
        <w:tc>
          <w:tcPr>
            <w:tcW w:w="1920" w:type="dxa"/>
            <w:gridSpan w:val="2"/>
            <w:tcBorders>
              <w:tl2br w:val="nil"/>
              <w:tr2bl w:val="nil"/>
            </w:tcBorders>
            <w:shd w:val="clear" w:color="auto" w:fill="FFFFFF"/>
            <w:vAlign w:val="center"/>
          </w:tcPr>
          <w:p>
            <w:pPr>
              <w:ind w:firstLine="420" w:firstLineChars="200"/>
              <w:jc w:val="center"/>
              <w:rPr>
                <w:rFonts w:ascii="仿宋" w:hAnsi="仿宋"/>
                <w:szCs w:val="21"/>
              </w:rPr>
            </w:pPr>
            <w:r>
              <w:rPr>
                <w:rFonts w:ascii="仿宋" w:hAnsi="仿宋"/>
                <w:szCs w:val="21"/>
              </w:rPr>
              <w:t>多边</w:t>
            </w:r>
          </w:p>
        </w:tc>
        <w:tc>
          <w:tcPr>
            <w:tcW w:w="2130" w:type="dxa"/>
            <w:gridSpan w:val="2"/>
            <w:tcBorders>
              <w:tl2br w:val="nil"/>
              <w:tr2bl w:val="nil"/>
            </w:tcBorders>
            <w:shd w:val="clear" w:color="auto" w:fill="FFFFFF"/>
            <w:vAlign w:val="center"/>
          </w:tcPr>
          <w:p>
            <w:pPr>
              <w:ind w:firstLine="420" w:firstLineChars="200"/>
              <w:jc w:val="center"/>
              <w:rPr>
                <w:rFonts w:ascii="仿宋" w:hAnsi="仿宋"/>
                <w:szCs w:val="21"/>
              </w:rPr>
            </w:pPr>
            <w:r>
              <w:rPr>
                <w:rFonts w:ascii="仿宋" w:hAnsi="仿宋"/>
                <w:szCs w:val="21"/>
              </w:rPr>
              <w:t>国别</w:t>
            </w:r>
          </w:p>
        </w:tc>
        <w:tc>
          <w:tcPr>
            <w:tcW w:w="2400" w:type="dxa"/>
            <w:gridSpan w:val="2"/>
            <w:tcBorders>
              <w:tl2br w:val="nil"/>
              <w:tr2bl w:val="nil"/>
            </w:tcBorders>
            <w:shd w:val="clear" w:color="auto" w:fill="FFFFFF"/>
            <w:vAlign w:val="center"/>
          </w:tcPr>
          <w:p>
            <w:pPr>
              <w:ind w:firstLine="420" w:firstLineChars="200"/>
              <w:jc w:val="center"/>
              <w:rPr>
                <w:rFonts w:ascii="仿宋" w:hAnsi="仿宋"/>
                <w:szCs w:val="21"/>
              </w:rPr>
            </w:pPr>
            <w:r>
              <w:rPr>
                <w:rFonts w:ascii="仿宋" w:hAnsi="仿宋"/>
                <w:szCs w:val="21"/>
              </w:rPr>
              <w:t>次国别</w:t>
            </w:r>
          </w:p>
        </w:tc>
        <w:tc>
          <w:tcPr>
            <w:tcW w:w="1830" w:type="dxa"/>
            <w:gridSpan w:val="2"/>
            <w:tcBorders>
              <w:tl2br w:val="nil"/>
              <w:tr2bl w:val="nil"/>
            </w:tcBorders>
            <w:shd w:val="clear" w:color="auto" w:fill="FFFFFF"/>
            <w:vAlign w:val="center"/>
          </w:tcPr>
          <w:p>
            <w:pPr>
              <w:ind w:firstLine="420" w:firstLineChars="200"/>
              <w:jc w:val="center"/>
              <w:rPr>
                <w:rFonts w:ascii="仿宋" w:hAnsi="仿宋"/>
                <w:szCs w:val="21"/>
              </w:rPr>
            </w:pPr>
            <w:r>
              <w:rPr>
                <w:rFonts w:ascii="仿宋" w:hAnsi="仿宋"/>
                <w:szCs w:val="21"/>
              </w:rPr>
              <w:t>全球</w:t>
            </w:r>
            <w:r>
              <w:rPr>
                <w:rFonts w:hint="eastAsia" w:ascii="仿宋" w:hAnsi="仿宋"/>
                <w:szCs w:val="21"/>
              </w:rPr>
              <w:t>范围</w:t>
            </w:r>
          </w:p>
        </w:tc>
        <w:tc>
          <w:tcPr>
            <w:tcW w:w="1335" w:type="dxa"/>
            <w:vMerge w:val="restart"/>
            <w:tcBorders>
              <w:tl2br w:val="nil"/>
              <w:tr2bl w:val="nil"/>
            </w:tcBorders>
            <w:shd w:val="clear" w:color="auto" w:fill="FFFFFF"/>
            <w:vAlign w:val="center"/>
          </w:tcPr>
          <w:p>
            <w:pPr>
              <w:widowControl/>
              <w:jc w:val="center"/>
              <w:textAlignment w:val="center"/>
              <w:rPr>
                <w:rFonts w:ascii="仿宋" w:hAnsi="仿宋" w:cs="方正书宋_GBK"/>
                <w:bCs/>
                <w:color w:val="000000"/>
                <w:szCs w:val="21"/>
              </w:rPr>
            </w:pPr>
            <w:r>
              <w:rPr>
                <w:rFonts w:hint="eastAsia" w:ascii="仿宋" w:hAnsi="仿宋" w:cs="方正书宋_GBK"/>
                <w:bCs/>
                <w:color w:val="000000"/>
                <w:szCs w:val="21"/>
                <w:lang w:bidi="ar"/>
              </w:rPr>
              <w:t>国家数量</w:t>
            </w:r>
          </w:p>
        </w:tc>
        <w:tc>
          <w:tcPr>
            <w:tcW w:w="1365" w:type="dxa"/>
            <w:vMerge w:val="restart"/>
            <w:tcBorders>
              <w:tl2br w:val="nil"/>
              <w:tr2bl w:val="nil"/>
            </w:tcBorders>
            <w:shd w:val="clear" w:color="auto" w:fill="FFFFFF"/>
            <w:vAlign w:val="center"/>
          </w:tcPr>
          <w:p>
            <w:pPr>
              <w:widowControl/>
              <w:jc w:val="center"/>
              <w:textAlignment w:val="center"/>
              <w:rPr>
                <w:rFonts w:ascii="仿宋" w:hAnsi="仿宋" w:cs="方正书宋_GBK"/>
                <w:bCs/>
                <w:color w:val="000000"/>
                <w:szCs w:val="21"/>
              </w:rPr>
            </w:pPr>
            <w:r>
              <w:rPr>
                <w:b/>
                <w:szCs w:val="21"/>
              </w:rPr>
              <w:t>国别</w:t>
            </w:r>
            <w:r>
              <w:rPr>
                <w:rFonts w:cs="方正书宋_GBK"/>
                <w:b/>
              </w:rPr>
              <w:t>PDFI</w:t>
            </w:r>
            <w:r>
              <w:rPr>
                <w:b/>
                <w:szCs w:val="21"/>
              </w:rPr>
              <w:t>平均数量（按国家）</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1170" w:hRule="atLeast"/>
          <w:jc w:val="center"/>
        </w:trPr>
        <w:tc>
          <w:tcPr>
            <w:tcW w:w="2685" w:type="dxa"/>
            <w:vMerge w:val="continue"/>
            <w:tcBorders>
              <w:tl2br w:val="nil"/>
              <w:tr2bl w:val="nil"/>
            </w:tcBorders>
            <w:shd w:val="clear" w:color="auto" w:fill="FFFFFF"/>
            <w:vAlign w:val="center"/>
          </w:tcPr>
          <w:p>
            <w:pPr>
              <w:jc w:val="center"/>
              <w:rPr>
                <w:rFonts w:ascii="仿宋" w:hAnsi="仿宋" w:cs="方正书宋_GBK"/>
                <w:b/>
                <w:color w:val="000000"/>
                <w:szCs w:val="21"/>
              </w:rPr>
            </w:pPr>
          </w:p>
        </w:tc>
        <w:tc>
          <w:tcPr>
            <w:tcW w:w="960" w:type="dxa"/>
            <w:tcBorders>
              <w:tl2br w:val="nil"/>
              <w:tr2bl w:val="nil"/>
            </w:tcBorders>
            <w:shd w:val="clear" w:color="auto" w:fill="FFFFFF"/>
            <w:vAlign w:val="center"/>
          </w:tcPr>
          <w:p>
            <w:pPr>
              <w:jc w:val="center"/>
              <w:rPr>
                <w:rFonts w:ascii="仿宋" w:hAnsi="仿宋"/>
                <w:szCs w:val="21"/>
              </w:rPr>
            </w:pPr>
            <w:r>
              <w:rPr>
                <w:rFonts w:hint="eastAsia" w:ascii="仿宋" w:hAnsi="仿宋"/>
                <w:szCs w:val="21"/>
              </w:rPr>
              <w:t>数量</w:t>
            </w:r>
          </w:p>
        </w:tc>
        <w:tc>
          <w:tcPr>
            <w:tcW w:w="1365" w:type="dxa"/>
            <w:tcBorders>
              <w:tl2br w:val="nil"/>
              <w:tr2bl w:val="nil"/>
            </w:tcBorders>
            <w:shd w:val="clear" w:color="auto" w:fill="FFFFFF"/>
            <w:vAlign w:val="center"/>
          </w:tcPr>
          <w:p>
            <w:pPr>
              <w:ind w:firstLine="420" w:firstLineChars="200"/>
              <w:jc w:val="center"/>
              <w:rPr>
                <w:rFonts w:ascii="仿宋" w:hAnsi="仿宋"/>
                <w:szCs w:val="21"/>
              </w:rPr>
            </w:pPr>
            <w:r>
              <w:rPr>
                <w:rFonts w:hint="eastAsia" w:ascii="仿宋" w:hAnsi="仿宋"/>
                <w:szCs w:val="21"/>
              </w:rPr>
              <w:t>占比</w:t>
            </w:r>
          </w:p>
        </w:tc>
        <w:tc>
          <w:tcPr>
            <w:tcW w:w="1065" w:type="dxa"/>
            <w:tcBorders>
              <w:tl2br w:val="nil"/>
              <w:tr2bl w:val="nil"/>
            </w:tcBorders>
            <w:shd w:val="clear" w:color="auto" w:fill="FFFFFF"/>
            <w:vAlign w:val="center"/>
          </w:tcPr>
          <w:p>
            <w:pPr>
              <w:jc w:val="center"/>
              <w:rPr>
                <w:rFonts w:ascii="仿宋" w:hAnsi="仿宋"/>
                <w:szCs w:val="21"/>
              </w:rPr>
            </w:pPr>
            <w:r>
              <w:rPr>
                <w:rFonts w:hint="eastAsia" w:ascii="仿宋" w:hAnsi="仿宋"/>
                <w:szCs w:val="21"/>
              </w:rPr>
              <w:t>数量</w:t>
            </w:r>
          </w:p>
        </w:tc>
        <w:tc>
          <w:tcPr>
            <w:tcW w:w="1260" w:type="dxa"/>
            <w:tcBorders>
              <w:tl2br w:val="nil"/>
              <w:tr2bl w:val="nil"/>
            </w:tcBorders>
            <w:shd w:val="clear" w:color="auto" w:fill="FFFFFF"/>
            <w:vAlign w:val="center"/>
          </w:tcPr>
          <w:p>
            <w:pPr>
              <w:jc w:val="center"/>
              <w:rPr>
                <w:rFonts w:ascii="仿宋" w:hAnsi="仿宋"/>
                <w:szCs w:val="21"/>
              </w:rPr>
            </w:pPr>
            <w:r>
              <w:rPr>
                <w:rFonts w:hint="eastAsia" w:ascii="仿宋" w:hAnsi="仿宋"/>
                <w:szCs w:val="21"/>
              </w:rPr>
              <w:t>占比</w:t>
            </w:r>
          </w:p>
        </w:tc>
        <w:tc>
          <w:tcPr>
            <w:tcW w:w="1200" w:type="dxa"/>
            <w:tcBorders>
              <w:tl2br w:val="nil"/>
              <w:tr2bl w:val="nil"/>
            </w:tcBorders>
            <w:shd w:val="clear" w:color="auto" w:fill="FFFFFF"/>
            <w:vAlign w:val="center"/>
          </w:tcPr>
          <w:p>
            <w:pPr>
              <w:jc w:val="center"/>
              <w:rPr>
                <w:rFonts w:ascii="仿宋" w:hAnsi="仿宋"/>
                <w:szCs w:val="21"/>
              </w:rPr>
            </w:pPr>
            <w:r>
              <w:rPr>
                <w:rFonts w:hint="eastAsia" w:ascii="仿宋" w:hAnsi="仿宋"/>
                <w:szCs w:val="21"/>
              </w:rPr>
              <w:t>数量</w:t>
            </w:r>
          </w:p>
        </w:tc>
        <w:tc>
          <w:tcPr>
            <w:tcW w:w="1095" w:type="dxa"/>
            <w:tcBorders>
              <w:tl2br w:val="nil"/>
              <w:tr2bl w:val="nil"/>
            </w:tcBorders>
            <w:shd w:val="clear" w:color="auto" w:fill="FFFFFF"/>
            <w:vAlign w:val="center"/>
          </w:tcPr>
          <w:p>
            <w:pPr>
              <w:jc w:val="center"/>
              <w:rPr>
                <w:rFonts w:ascii="仿宋" w:hAnsi="仿宋"/>
                <w:szCs w:val="21"/>
              </w:rPr>
            </w:pPr>
            <w:r>
              <w:rPr>
                <w:rFonts w:hint="eastAsia" w:ascii="仿宋" w:hAnsi="仿宋"/>
                <w:szCs w:val="21"/>
              </w:rPr>
              <w:t>占比</w:t>
            </w:r>
          </w:p>
        </w:tc>
        <w:tc>
          <w:tcPr>
            <w:tcW w:w="915" w:type="dxa"/>
            <w:tcBorders>
              <w:tl2br w:val="nil"/>
              <w:tr2bl w:val="nil"/>
            </w:tcBorders>
            <w:shd w:val="clear" w:color="auto" w:fill="FFFFFF"/>
            <w:vAlign w:val="center"/>
          </w:tcPr>
          <w:p>
            <w:pPr>
              <w:jc w:val="center"/>
              <w:rPr>
                <w:rFonts w:ascii="仿宋" w:hAnsi="仿宋"/>
                <w:szCs w:val="21"/>
              </w:rPr>
            </w:pPr>
            <w:r>
              <w:rPr>
                <w:rFonts w:hint="eastAsia" w:ascii="仿宋" w:hAnsi="仿宋"/>
                <w:szCs w:val="21"/>
              </w:rPr>
              <w:t>总数量</w:t>
            </w:r>
          </w:p>
        </w:tc>
        <w:tc>
          <w:tcPr>
            <w:tcW w:w="1575" w:type="dxa"/>
            <w:tcBorders>
              <w:tl2br w:val="nil"/>
              <w:tr2bl w:val="nil"/>
            </w:tcBorders>
            <w:shd w:val="clear" w:color="auto" w:fill="FFFFFF"/>
            <w:vAlign w:val="center"/>
          </w:tcPr>
          <w:p>
            <w:pPr>
              <w:jc w:val="center"/>
              <w:rPr>
                <w:rFonts w:ascii="仿宋" w:hAnsi="仿宋"/>
                <w:szCs w:val="21"/>
              </w:rPr>
            </w:pPr>
            <w:r>
              <w:rPr>
                <w:rFonts w:hint="eastAsia" w:ascii="仿宋" w:hAnsi="仿宋"/>
                <w:szCs w:val="21"/>
              </w:rPr>
              <w:t>占比</w:t>
            </w:r>
          </w:p>
        </w:tc>
        <w:tc>
          <w:tcPr>
            <w:tcW w:w="1335" w:type="dxa"/>
            <w:vMerge w:val="continue"/>
            <w:tcBorders>
              <w:tl2br w:val="nil"/>
              <w:tr2bl w:val="nil"/>
            </w:tcBorders>
            <w:shd w:val="clear" w:color="auto" w:fill="FFFFFF"/>
            <w:vAlign w:val="center"/>
          </w:tcPr>
          <w:p>
            <w:pPr>
              <w:jc w:val="center"/>
              <w:rPr>
                <w:rFonts w:ascii="仿宋" w:hAnsi="仿宋" w:cs="方正书宋_GBK"/>
                <w:b/>
                <w:color w:val="000000"/>
                <w:szCs w:val="21"/>
              </w:rPr>
            </w:pPr>
          </w:p>
        </w:tc>
        <w:tc>
          <w:tcPr>
            <w:tcW w:w="1365" w:type="dxa"/>
            <w:vMerge w:val="continue"/>
            <w:tcBorders>
              <w:tl2br w:val="nil"/>
              <w:tr2bl w:val="nil"/>
            </w:tcBorders>
            <w:shd w:val="clear" w:color="auto" w:fill="FFFFFF"/>
            <w:vAlign w:val="center"/>
          </w:tcPr>
          <w:p>
            <w:pPr>
              <w:jc w:val="center"/>
              <w:rPr>
                <w:rFonts w:ascii="仿宋" w:hAnsi="仿宋" w:cs="方正书宋_GBK"/>
                <w:b/>
                <w:color w:val="000000"/>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70" w:hRule="atLeast"/>
          <w:jc w:val="center"/>
        </w:trPr>
        <w:tc>
          <w:tcPr>
            <w:tcW w:w="2685" w:type="dxa"/>
            <w:tcBorders>
              <w:bottom w:val="single" w:color="000000" w:sz="4" w:space="0"/>
              <w:tl2br w:val="nil"/>
              <w:tr2bl w:val="nil"/>
            </w:tcBorders>
            <w:shd w:val="clear" w:color="auto" w:fill="FFFFFF"/>
            <w:vAlign w:val="bottom"/>
          </w:tcPr>
          <w:p>
            <w:pPr>
              <w:widowControl/>
              <w:jc w:val="left"/>
              <w:textAlignment w:val="bottom"/>
              <w:rPr>
                <w:rFonts w:ascii="仿宋" w:hAnsi="仿宋" w:cs="宋体"/>
                <w:b/>
                <w:color w:val="000000"/>
                <w:szCs w:val="21"/>
              </w:rPr>
            </w:pPr>
            <w:r>
              <w:rPr>
                <w:rFonts w:hint="eastAsia" w:ascii="仿宋" w:hAnsi="仿宋" w:cs="宋体"/>
                <w:b/>
                <w:color w:val="000000"/>
                <w:szCs w:val="21"/>
                <w:lang w:bidi="ar"/>
              </w:rPr>
              <w:t>世界</w:t>
            </w:r>
          </w:p>
        </w:tc>
        <w:tc>
          <w:tcPr>
            <w:tcW w:w="960" w:type="dxa"/>
            <w:tcBorders>
              <w:bottom w:val="single" w:color="000000" w:sz="4" w:space="0"/>
              <w:tl2br w:val="nil"/>
              <w:tr2bl w:val="nil"/>
            </w:tcBorders>
            <w:shd w:val="clear" w:color="auto" w:fill="FFFFFF"/>
            <w:vAlign w:val="bottom"/>
          </w:tcPr>
          <w:p>
            <w:pPr>
              <w:widowControl/>
              <w:jc w:val="left"/>
              <w:textAlignment w:val="bottom"/>
              <w:rPr>
                <w:rFonts w:ascii="仿宋" w:hAnsi="仿宋"/>
                <w:b/>
                <w:color w:val="000000"/>
                <w:szCs w:val="21"/>
              </w:rPr>
            </w:pPr>
            <w:r>
              <w:rPr>
                <w:rFonts w:ascii="仿宋" w:hAnsi="仿宋"/>
                <w:b/>
                <w:color w:val="000000"/>
                <w:szCs w:val="21"/>
                <w:lang w:bidi="ar"/>
              </w:rPr>
              <w:t>5</w:t>
            </w:r>
          </w:p>
        </w:tc>
        <w:tc>
          <w:tcPr>
            <w:tcW w:w="1365" w:type="dxa"/>
            <w:tcBorders>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10.64%</w:t>
            </w:r>
          </w:p>
        </w:tc>
        <w:tc>
          <w:tcPr>
            <w:tcW w:w="1065" w:type="dxa"/>
            <w:tcBorders>
              <w:bottom w:val="single" w:color="000000" w:sz="4" w:space="0"/>
              <w:tl2br w:val="nil"/>
              <w:tr2bl w:val="nil"/>
            </w:tcBorders>
            <w:shd w:val="clear" w:color="auto" w:fill="FFFFFF"/>
            <w:vAlign w:val="bottom"/>
          </w:tcPr>
          <w:p>
            <w:pPr>
              <w:widowControl/>
              <w:jc w:val="center"/>
              <w:textAlignment w:val="bottom"/>
              <w:rPr>
                <w:rFonts w:ascii="仿宋" w:hAnsi="仿宋"/>
                <w:b/>
                <w:color w:val="000000"/>
                <w:szCs w:val="21"/>
              </w:rPr>
            </w:pPr>
            <w:r>
              <w:rPr>
                <w:rFonts w:ascii="仿宋" w:hAnsi="仿宋"/>
                <w:b/>
                <w:color w:val="000000"/>
                <w:szCs w:val="21"/>
                <w:lang w:bidi="ar"/>
              </w:rPr>
              <w:t>/</w:t>
            </w:r>
          </w:p>
        </w:tc>
        <w:tc>
          <w:tcPr>
            <w:tcW w:w="1260" w:type="dxa"/>
            <w:tcBorders>
              <w:bottom w:val="single" w:color="000000" w:sz="4" w:space="0"/>
              <w:tl2br w:val="nil"/>
              <w:tr2bl w:val="nil"/>
            </w:tcBorders>
            <w:shd w:val="clear" w:color="auto" w:fill="FFFFFF"/>
            <w:vAlign w:val="bottom"/>
          </w:tcPr>
          <w:p>
            <w:pPr>
              <w:widowControl/>
              <w:jc w:val="center"/>
              <w:textAlignment w:val="bottom"/>
              <w:rPr>
                <w:rFonts w:ascii="仿宋" w:hAnsi="仿宋"/>
                <w:b/>
                <w:color w:val="000000"/>
                <w:szCs w:val="21"/>
              </w:rPr>
            </w:pPr>
            <w:r>
              <w:rPr>
                <w:rFonts w:ascii="仿宋" w:hAnsi="仿宋"/>
                <w:b/>
                <w:color w:val="000000"/>
                <w:szCs w:val="21"/>
                <w:lang w:bidi="ar"/>
              </w:rPr>
              <w:t>/</w:t>
            </w:r>
          </w:p>
        </w:tc>
        <w:tc>
          <w:tcPr>
            <w:tcW w:w="1200" w:type="dxa"/>
            <w:tcBorders>
              <w:bottom w:val="single" w:color="000000" w:sz="4" w:space="0"/>
              <w:tl2br w:val="nil"/>
              <w:tr2bl w:val="nil"/>
            </w:tcBorders>
            <w:shd w:val="clear" w:color="auto" w:fill="FFFFFF"/>
            <w:vAlign w:val="bottom"/>
          </w:tcPr>
          <w:p>
            <w:pPr>
              <w:widowControl/>
              <w:jc w:val="center"/>
              <w:textAlignment w:val="bottom"/>
              <w:rPr>
                <w:rFonts w:ascii="仿宋" w:hAnsi="仿宋"/>
                <w:b/>
                <w:color w:val="000000"/>
                <w:szCs w:val="21"/>
              </w:rPr>
            </w:pPr>
            <w:r>
              <w:rPr>
                <w:rFonts w:ascii="仿宋" w:hAnsi="仿宋"/>
                <w:b/>
                <w:color w:val="000000"/>
                <w:szCs w:val="21"/>
                <w:lang w:bidi="ar"/>
              </w:rPr>
              <w:t>/</w:t>
            </w:r>
          </w:p>
        </w:tc>
        <w:tc>
          <w:tcPr>
            <w:tcW w:w="1095" w:type="dxa"/>
            <w:tcBorders>
              <w:bottom w:val="single" w:color="000000" w:sz="4" w:space="0"/>
              <w:tl2br w:val="nil"/>
              <w:tr2bl w:val="nil"/>
            </w:tcBorders>
            <w:shd w:val="clear" w:color="auto" w:fill="FFFFFF"/>
            <w:vAlign w:val="bottom"/>
          </w:tcPr>
          <w:p>
            <w:pPr>
              <w:widowControl/>
              <w:jc w:val="center"/>
              <w:textAlignment w:val="bottom"/>
              <w:rPr>
                <w:rFonts w:ascii="仿宋" w:hAnsi="仿宋"/>
                <w:b/>
                <w:color w:val="000000"/>
                <w:szCs w:val="21"/>
              </w:rPr>
            </w:pPr>
            <w:r>
              <w:rPr>
                <w:rFonts w:ascii="仿宋" w:hAnsi="仿宋"/>
                <w:b/>
                <w:color w:val="000000"/>
                <w:szCs w:val="21"/>
                <w:lang w:bidi="ar"/>
              </w:rPr>
              <w:t>/</w:t>
            </w:r>
          </w:p>
        </w:tc>
        <w:tc>
          <w:tcPr>
            <w:tcW w:w="915" w:type="dxa"/>
            <w:tcBorders>
              <w:bottom w:val="single" w:color="000000" w:sz="4" w:space="0"/>
              <w:tl2br w:val="nil"/>
              <w:tr2bl w:val="nil"/>
            </w:tcBorders>
            <w:shd w:val="clear" w:color="auto" w:fill="FFFFFF"/>
            <w:vAlign w:val="bottom"/>
          </w:tcPr>
          <w:p>
            <w:pPr>
              <w:widowControl/>
              <w:jc w:val="left"/>
              <w:textAlignment w:val="bottom"/>
              <w:rPr>
                <w:rFonts w:ascii="仿宋" w:hAnsi="仿宋"/>
                <w:b/>
                <w:color w:val="000000"/>
                <w:szCs w:val="21"/>
              </w:rPr>
            </w:pPr>
            <w:r>
              <w:rPr>
                <w:rFonts w:ascii="仿宋" w:hAnsi="仿宋"/>
                <w:b/>
                <w:color w:val="000000"/>
                <w:szCs w:val="21"/>
                <w:lang w:bidi="ar"/>
              </w:rPr>
              <w:t>5</w:t>
            </w:r>
          </w:p>
        </w:tc>
        <w:tc>
          <w:tcPr>
            <w:tcW w:w="1575" w:type="dxa"/>
            <w:tcBorders>
              <w:bottom w:val="single" w:color="000000" w:sz="4" w:space="0"/>
              <w:tl2br w:val="nil"/>
              <w:tr2bl w:val="nil"/>
            </w:tcBorders>
            <w:shd w:val="clear" w:color="auto" w:fill="FFFFFF"/>
            <w:vAlign w:val="bottom"/>
          </w:tcPr>
          <w:p>
            <w:pPr>
              <w:widowControl/>
              <w:jc w:val="left"/>
              <w:textAlignment w:val="bottom"/>
              <w:rPr>
                <w:rFonts w:ascii="仿宋" w:hAnsi="仿宋"/>
                <w:b/>
                <w:color w:val="000000"/>
                <w:szCs w:val="21"/>
              </w:rPr>
            </w:pPr>
            <w:r>
              <w:rPr>
                <w:rFonts w:ascii="仿宋" w:hAnsi="仿宋"/>
                <w:b/>
                <w:color w:val="000000"/>
                <w:szCs w:val="21"/>
                <w:lang w:bidi="ar"/>
              </w:rPr>
              <w:t>0.95%</w:t>
            </w:r>
          </w:p>
        </w:tc>
        <w:tc>
          <w:tcPr>
            <w:tcW w:w="1335" w:type="dxa"/>
            <w:tcBorders>
              <w:bottom w:val="single" w:color="000000" w:sz="4" w:space="0"/>
              <w:tl2br w:val="nil"/>
              <w:tr2bl w:val="nil"/>
            </w:tcBorders>
            <w:shd w:val="clear" w:color="auto" w:fill="FFFFFF"/>
            <w:vAlign w:val="bottom"/>
          </w:tcPr>
          <w:p>
            <w:pPr>
              <w:widowControl/>
              <w:jc w:val="center"/>
              <w:textAlignment w:val="bottom"/>
              <w:rPr>
                <w:rFonts w:ascii="仿宋" w:hAnsi="仿宋"/>
                <w:b/>
                <w:color w:val="000000"/>
                <w:szCs w:val="21"/>
              </w:rPr>
            </w:pPr>
            <w:r>
              <w:rPr>
                <w:rFonts w:ascii="仿宋" w:hAnsi="仿宋"/>
                <w:b/>
                <w:color w:val="000000"/>
                <w:szCs w:val="21"/>
                <w:lang w:bidi="ar"/>
              </w:rPr>
              <w:t>/</w:t>
            </w:r>
          </w:p>
        </w:tc>
        <w:tc>
          <w:tcPr>
            <w:tcW w:w="1365" w:type="dxa"/>
            <w:tcBorders>
              <w:bottom w:val="single" w:color="000000" w:sz="4" w:space="0"/>
              <w:tl2br w:val="nil"/>
              <w:tr2bl w:val="nil"/>
            </w:tcBorders>
            <w:shd w:val="clear" w:color="auto" w:fill="FFFFFF"/>
            <w:vAlign w:val="bottom"/>
          </w:tcPr>
          <w:p>
            <w:pPr>
              <w:widowControl/>
              <w:jc w:val="center"/>
              <w:textAlignment w:val="bottom"/>
              <w:rPr>
                <w:rFonts w:ascii="仿宋" w:hAnsi="仿宋"/>
                <w:b/>
                <w:color w:val="000000"/>
                <w:szCs w:val="21"/>
              </w:rPr>
            </w:pPr>
            <w:r>
              <w:rPr>
                <w:rFonts w:ascii="仿宋" w:hAnsi="仿宋"/>
                <w:b/>
                <w:color w:val="000000"/>
                <w:szCs w:val="21"/>
                <w:lang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东非</w:t>
            </w:r>
          </w:p>
        </w:tc>
        <w:tc>
          <w:tcPr>
            <w:tcW w:w="960"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w:t>
            </w:r>
          </w:p>
        </w:tc>
        <w:tc>
          <w:tcPr>
            <w:tcW w:w="136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8.51%</w:t>
            </w:r>
          </w:p>
        </w:tc>
        <w:tc>
          <w:tcPr>
            <w:tcW w:w="106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27</w:t>
            </w:r>
          </w:p>
        </w:tc>
        <w:tc>
          <w:tcPr>
            <w:tcW w:w="1260"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7.32%</w:t>
            </w:r>
          </w:p>
        </w:tc>
        <w:tc>
          <w:tcPr>
            <w:tcW w:w="1200"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31</w:t>
            </w:r>
          </w:p>
        </w:tc>
        <w:tc>
          <w:tcPr>
            <w:tcW w:w="157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5.88%</w:t>
            </w:r>
          </w:p>
        </w:tc>
        <w:tc>
          <w:tcPr>
            <w:tcW w:w="133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18</w:t>
            </w:r>
          </w:p>
        </w:tc>
        <w:tc>
          <w:tcPr>
            <w:tcW w:w="1365" w:type="dxa"/>
            <w:tcBorders>
              <w:top w:val="single" w:color="000000" w:sz="4" w:space="0"/>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1.50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中非</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2.13%</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8</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2.17%</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9</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1.71%</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9</w:t>
            </w:r>
          </w:p>
        </w:tc>
        <w:tc>
          <w:tcPr>
            <w:tcW w:w="1365" w:type="dxa"/>
            <w:tcBorders>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0.89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北非</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4.26%</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10</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2.71%</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12</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2.28%</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6</w:t>
            </w:r>
          </w:p>
        </w:tc>
        <w:tc>
          <w:tcPr>
            <w:tcW w:w="1365" w:type="dxa"/>
            <w:tcBorders>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1.67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南非</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23</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6.23%</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0.90%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24</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4.55%</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w:t>
            </w:r>
          </w:p>
        </w:tc>
        <w:tc>
          <w:tcPr>
            <w:tcW w:w="1365" w:type="dxa"/>
            <w:tcBorders>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4.60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西非</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6.38%</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24</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6.50%</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2</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1.80%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29</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5.50%</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16</w:t>
            </w:r>
          </w:p>
        </w:tc>
        <w:tc>
          <w:tcPr>
            <w:tcW w:w="1365" w:type="dxa"/>
            <w:tcBorders>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1.50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非洲</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2.13%</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0.19%</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w:t>
            </w:r>
          </w:p>
        </w:tc>
        <w:tc>
          <w:tcPr>
            <w:tcW w:w="1365" w:type="dxa"/>
            <w:tcBorders>
              <w:tl2br w:val="nil"/>
              <w:tr2bl w:val="nil"/>
            </w:tcBorders>
            <w:shd w:val="clear" w:color="auto" w:fill="FFFFFF"/>
            <w:vAlign w:val="bottom"/>
          </w:tcPr>
          <w:p>
            <w:pPr>
              <w:jc w:val="center"/>
              <w:rPr>
                <w:rFonts w:ascii="仿宋" w:hAnsi="仿宋"/>
                <w:color w:val="000000"/>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方正书宋_GBK"/>
                <w:b/>
                <w:color w:val="000000"/>
                <w:szCs w:val="21"/>
              </w:rPr>
            </w:pPr>
            <w:r>
              <w:rPr>
                <w:rFonts w:hint="eastAsia" w:ascii="仿宋" w:hAnsi="仿宋" w:cs="方正书宋_GBK"/>
                <w:b/>
                <w:color w:val="000000"/>
                <w:szCs w:val="21"/>
                <w:lang w:bidi="ar"/>
              </w:rPr>
              <w:t>非洲总体</w:t>
            </w:r>
          </w:p>
        </w:tc>
        <w:tc>
          <w:tcPr>
            <w:tcW w:w="960"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11</w:t>
            </w:r>
          </w:p>
        </w:tc>
        <w:tc>
          <w:tcPr>
            <w:tcW w:w="136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23.40%</w:t>
            </w:r>
          </w:p>
        </w:tc>
        <w:tc>
          <w:tcPr>
            <w:tcW w:w="106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92</w:t>
            </w:r>
          </w:p>
        </w:tc>
        <w:tc>
          <w:tcPr>
            <w:tcW w:w="1260" w:type="dxa"/>
            <w:tcBorders>
              <w:top w:val="nil"/>
              <w:bottom w:val="single" w:color="000000" w:sz="4" w:space="0"/>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24.93%</w:t>
            </w:r>
          </w:p>
        </w:tc>
        <w:tc>
          <w:tcPr>
            <w:tcW w:w="1200"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3</w:t>
            </w:r>
          </w:p>
        </w:tc>
        <w:tc>
          <w:tcPr>
            <w:tcW w:w="1095" w:type="dxa"/>
            <w:tcBorders>
              <w:top w:val="nil"/>
              <w:bottom w:val="single" w:color="000000" w:sz="4" w:space="0"/>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2.70%</w:t>
            </w:r>
          </w:p>
        </w:tc>
        <w:tc>
          <w:tcPr>
            <w:tcW w:w="91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106</w:t>
            </w:r>
          </w:p>
        </w:tc>
        <w:tc>
          <w:tcPr>
            <w:tcW w:w="157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20.11%</w:t>
            </w:r>
          </w:p>
        </w:tc>
        <w:tc>
          <w:tcPr>
            <w:tcW w:w="133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54</w:t>
            </w:r>
          </w:p>
        </w:tc>
        <w:tc>
          <w:tcPr>
            <w:tcW w:w="1365" w:type="dxa"/>
            <w:tcBorders>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 xml:space="preserve">1.70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加勒比地区</w:t>
            </w:r>
          </w:p>
        </w:tc>
        <w:tc>
          <w:tcPr>
            <w:tcW w:w="960"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136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2.13%</w:t>
            </w:r>
          </w:p>
        </w:tc>
        <w:tc>
          <w:tcPr>
            <w:tcW w:w="106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8</w:t>
            </w:r>
          </w:p>
        </w:tc>
        <w:tc>
          <w:tcPr>
            <w:tcW w:w="1260"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2.17%</w:t>
            </w:r>
          </w:p>
        </w:tc>
        <w:tc>
          <w:tcPr>
            <w:tcW w:w="1200"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w:t>
            </w:r>
          </w:p>
        </w:tc>
        <w:tc>
          <w:tcPr>
            <w:tcW w:w="1095"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0.90%</w:t>
            </w:r>
          </w:p>
        </w:tc>
        <w:tc>
          <w:tcPr>
            <w:tcW w:w="91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10</w:t>
            </w:r>
          </w:p>
        </w:tc>
        <w:tc>
          <w:tcPr>
            <w:tcW w:w="157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1.90%</w:t>
            </w:r>
          </w:p>
        </w:tc>
        <w:tc>
          <w:tcPr>
            <w:tcW w:w="133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13</w:t>
            </w:r>
          </w:p>
        </w:tc>
        <w:tc>
          <w:tcPr>
            <w:tcW w:w="136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0.62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中美洲</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2.13%</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23</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6.23%</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24</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4.55%</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8</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2.88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北美</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2.13%</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9</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2.44%</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19</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17.12%</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29</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5.50%</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4.50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南美</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6.38%</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25</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6.78%</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22</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19.82%</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50</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9.49%</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12</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2.08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美洲</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4.26%</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0.38%</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方正书宋_GBK"/>
                <w:b/>
                <w:color w:val="000000"/>
                <w:szCs w:val="21"/>
              </w:rPr>
            </w:pPr>
            <w:r>
              <w:rPr>
                <w:rFonts w:hint="eastAsia" w:ascii="仿宋" w:hAnsi="仿宋" w:cs="方正书宋_GBK"/>
                <w:b/>
                <w:color w:val="000000"/>
                <w:szCs w:val="21"/>
                <w:lang w:bidi="ar"/>
              </w:rPr>
              <w:t>美洲总体</w:t>
            </w:r>
          </w:p>
        </w:tc>
        <w:tc>
          <w:tcPr>
            <w:tcW w:w="960"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b/>
                <w:color w:val="000000"/>
                <w:szCs w:val="21"/>
              </w:rPr>
            </w:pPr>
            <w:r>
              <w:rPr>
                <w:rFonts w:ascii="仿宋" w:hAnsi="仿宋"/>
                <w:b/>
                <w:color w:val="000000"/>
                <w:szCs w:val="21"/>
                <w:lang w:bidi="ar"/>
              </w:rPr>
              <w:t>8</w:t>
            </w:r>
          </w:p>
        </w:tc>
        <w:tc>
          <w:tcPr>
            <w:tcW w:w="136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17.02%</w:t>
            </w:r>
          </w:p>
        </w:tc>
        <w:tc>
          <w:tcPr>
            <w:tcW w:w="106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65</w:t>
            </w:r>
          </w:p>
        </w:tc>
        <w:tc>
          <w:tcPr>
            <w:tcW w:w="1260" w:type="dxa"/>
            <w:tcBorders>
              <w:top w:val="nil"/>
              <w:bottom w:val="single" w:color="000000" w:sz="4" w:space="0"/>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17.62%</w:t>
            </w:r>
          </w:p>
        </w:tc>
        <w:tc>
          <w:tcPr>
            <w:tcW w:w="1200"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42</w:t>
            </w:r>
          </w:p>
        </w:tc>
        <w:tc>
          <w:tcPr>
            <w:tcW w:w="1095" w:type="dxa"/>
            <w:tcBorders>
              <w:top w:val="nil"/>
              <w:bottom w:val="single" w:color="000000" w:sz="4" w:space="0"/>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37.84%</w:t>
            </w:r>
          </w:p>
        </w:tc>
        <w:tc>
          <w:tcPr>
            <w:tcW w:w="91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115</w:t>
            </w:r>
          </w:p>
        </w:tc>
        <w:tc>
          <w:tcPr>
            <w:tcW w:w="1575" w:type="dxa"/>
            <w:tcBorders>
              <w:top w:val="nil"/>
              <w:bottom w:val="single" w:color="000000"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21.82%</w:t>
            </w:r>
          </w:p>
        </w:tc>
        <w:tc>
          <w:tcPr>
            <w:tcW w:w="1335" w:type="dxa"/>
            <w:tcBorders>
              <w:top w:val="nil"/>
              <w:bottom w:val="single" w:color="auto"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35</w:t>
            </w:r>
          </w:p>
        </w:tc>
        <w:tc>
          <w:tcPr>
            <w:tcW w:w="1365" w:type="dxa"/>
            <w:tcBorders>
              <w:top w:val="nil"/>
              <w:bottom w:val="single" w:color="auto" w:sz="4"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 xml:space="preserve">1.86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中亚</w:t>
            </w:r>
          </w:p>
        </w:tc>
        <w:tc>
          <w:tcPr>
            <w:tcW w:w="960"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36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06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w:t>
            </w:r>
          </w:p>
        </w:tc>
        <w:tc>
          <w:tcPr>
            <w:tcW w:w="1260"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1.08%</w:t>
            </w:r>
          </w:p>
        </w:tc>
        <w:tc>
          <w:tcPr>
            <w:tcW w:w="1200"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single" w:color="000000" w:sz="4"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w:t>
            </w:r>
          </w:p>
        </w:tc>
        <w:tc>
          <w:tcPr>
            <w:tcW w:w="1575" w:type="dxa"/>
            <w:tcBorders>
              <w:top w:val="single" w:color="000000"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0.76%</w:t>
            </w:r>
          </w:p>
        </w:tc>
        <w:tc>
          <w:tcPr>
            <w:tcW w:w="1335" w:type="dxa"/>
            <w:tcBorders>
              <w:top w:val="single" w:color="auto"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w:t>
            </w:r>
          </w:p>
        </w:tc>
        <w:tc>
          <w:tcPr>
            <w:tcW w:w="1365" w:type="dxa"/>
            <w:tcBorders>
              <w:top w:val="single" w:color="auto" w:sz="4"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0.80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东亚</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17</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4.61%</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0.90%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18</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3.42%</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3.40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东南亚</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34</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9.21%</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22</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19.82%</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56</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10.63%</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11</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3.09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南亚</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38</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10.30%</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14</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12.61%</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52</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9.87%</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9</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4.22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西亚</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7</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14.89%</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24</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6.50%</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0.90%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32</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6.07%</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17</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1.41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亚洲</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4.26%</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0.38%</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方正书宋_GBK"/>
                <w:b/>
                <w:color w:val="000000"/>
                <w:szCs w:val="21"/>
              </w:rPr>
            </w:pPr>
            <w:r>
              <w:rPr>
                <w:rFonts w:hint="eastAsia" w:ascii="仿宋" w:hAnsi="仿宋" w:cs="方正书宋_GBK"/>
                <w:b/>
                <w:color w:val="000000"/>
                <w:szCs w:val="21"/>
                <w:lang w:bidi="ar"/>
              </w:rPr>
              <w:t>亚洲总体</w:t>
            </w:r>
          </w:p>
        </w:tc>
        <w:tc>
          <w:tcPr>
            <w:tcW w:w="960"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9</w:t>
            </w:r>
          </w:p>
        </w:tc>
        <w:tc>
          <w:tcPr>
            <w:tcW w:w="1365"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19.15%</w:t>
            </w:r>
          </w:p>
        </w:tc>
        <w:tc>
          <w:tcPr>
            <w:tcW w:w="1065"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117</w:t>
            </w:r>
          </w:p>
        </w:tc>
        <w:tc>
          <w:tcPr>
            <w:tcW w:w="1260" w:type="dxa"/>
            <w:tcBorders>
              <w:top w:val="nil"/>
              <w:bottom w:val="single" w:color="000000" w:sz="6" w:space="0"/>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31.71%</w:t>
            </w:r>
          </w:p>
        </w:tc>
        <w:tc>
          <w:tcPr>
            <w:tcW w:w="1200"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38</w:t>
            </w:r>
          </w:p>
        </w:tc>
        <w:tc>
          <w:tcPr>
            <w:tcW w:w="1095" w:type="dxa"/>
            <w:tcBorders>
              <w:top w:val="nil"/>
              <w:bottom w:val="single" w:color="000000" w:sz="6" w:space="0"/>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34.23%</w:t>
            </w:r>
          </w:p>
        </w:tc>
        <w:tc>
          <w:tcPr>
            <w:tcW w:w="915"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164</w:t>
            </w:r>
          </w:p>
        </w:tc>
        <w:tc>
          <w:tcPr>
            <w:tcW w:w="1575"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31.12%</w:t>
            </w:r>
          </w:p>
        </w:tc>
        <w:tc>
          <w:tcPr>
            <w:tcW w:w="1335"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47</w:t>
            </w:r>
          </w:p>
        </w:tc>
        <w:tc>
          <w:tcPr>
            <w:tcW w:w="1365" w:type="dxa"/>
            <w:tcBorders>
              <w:top w:val="nil"/>
              <w:bottom w:val="single" w:color="000000" w:sz="6"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 xml:space="preserve">2.49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single" w:color="000000" w:sz="6" w:space="0"/>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东欧</w:t>
            </w:r>
          </w:p>
        </w:tc>
        <w:tc>
          <w:tcPr>
            <w:tcW w:w="960" w:type="dxa"/>
            <w:tcBorders>
              <w:top w:val="single" w:color="000000" w:sz="6"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w:t>
            </w:r>
          </w:p>
        </w:tc>
        <w:tc>
          <w:tcPr>
            <w:tcW w:w="1365" w:type="dxa"/>
            <w:tcBorders>
              <w:top w:val="single" w:color="000000" w:sz="6"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10.64%</w:t>
            </w:r>
          </w:p>
        </w:tc>
        <w:tc>
          <w:tcPr>
            <w:tcW w:w="1065" w:type="dxa"/>
            <w:tcBorders>
              <w:top w:val="single" w:color="000000" w:sz="6"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14</w:t>
            </w:r>
          </w:p>
        </w:tc>
        <w:tc>
          <w:tcPr>
            <w:tcW w:w="1260" w:type="dxa"/>
            <w:tcBorders>
              <w:top w:val="single" w:color="000000" w:sz="6"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3.79%</w:t>
            </w:r>
          </w:p>
        </w:tc>
        <w:tc>
          <w:tcPr>
            <w:tcW w:w="1200" w:type="dxa"/>
            <w:tcBorders>
              <w:top w:val="single" w:color="000000" w:sz="6"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w:t>
            </w:r>
          </w:p>
        </w:tc>
        <w:tc>
          <w:tcPr>
            <w:tcW w:w="1095" w:type="dxa"/>
            <w:tcBorders>
              <w:top w:val="single" w:color="000000" w:sz="6" w:space="0"/>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0.90%</w:t>
            </w:r>
          </w:p>
        </w:tc>
        <w:tc>
          <w:tcPr>
            <w:tcW w:w="915" w:type="dxa"/>
            <w:tcBorders>
              <w:top w:val="single" w:color="000000" w:sz="6"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20</w:t>
            </w:r>
          </w:p>
        </w:tc>
        <w:tc>
          <w:tcPr>
            <w:tcW w:w="1575" w:type="dxa"/>
            <w:tcBorders>
              <w:top w:val="single" w:color="000000" w:sz="6"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3.80%</w:t>
            </w:r>
          </w:p>
        </w:tc>
        <w:tc>
          <w:tcPr>
            <w:tcW w:w="1335" w:type="dxa"/>
            <w:tcBorders>
              <w:top w:val="single" w:color="000000" w:sz="6"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10</w:t>
            </w:r>
          </w:p>
        </w:tc>
        <w:tc>
          <w:tcPr>
            <w:tcW w:w="1365" w:type="dxa"/>
            <w:tcBorders>
              <w:top w:val="single" w:color="000000" w:sz="6" w:space="0"/>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1.40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南欧</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20</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5.42%</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9</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8.11%</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29</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5.50%</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14</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1.43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北欧</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4.26%</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21</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5.69%</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5</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4.50%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28</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5.31%</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8</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2.63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西欧</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2.13%</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23</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6.23%</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12</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10.81%</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36</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6.83%</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11</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2.09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欧洲</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10.64%</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5</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0.95%</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tl2br w:val="nil"/>
              <w:tr2bl w:val="nil"/>
            </w:tcBorders>
            <w:shd w:val="clear" w:color="auto" w:fill="FFFFFF"/>
            <w:vAlign w:val="bottom"/>
          </w:tcPr>
          <w:p>
            <w:pPr>
              <w:widowControl/>
              <w:jc w:val="left"/>
              <w:textAlignment w:val="bottom"/>
              <w:rPr>
                <w:rFonts w:ascii="仿宋" w:hAnsi="仿宋" w:cs="方正书宋_GBK"/>
                <w:b/>
                <w:color w:val="000000"/>
                <w:szCs w:val="21"/>
              </w:rPr>
            </w:pPr>
            <w:r>
              <w:rPr>
                <w:rFonts w:hint="eastAsia" w:ascii="仿宋" w:hAnsi="仿宋" w:cs="方正书宋_GBK"/>
                <w:b/>
                <w:color w:val="000000"/>
                <w:szCs w:val="21"/>
                <w:lang w:bidi="ar"/>
              </w:rPr>
              <w:t>欧洲总体</w:t>
            </w:r>
          </w:p>
        </w:tc>
        <w:tc>
          <w:tcPr>
            <w:tcW w:w="960"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13</w:t>
            </w:r>
          </w:p>
        </w:tc>
        <w:tc>
          <w:tcPr>
            <w:tcW w:w="1365"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27.66%</w:t>
            </w:r>
          </w:p>
        </w:tc>
        <w:tc>
          <w:tcPr>
            <w:tcW w:w="1065"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78</w:t>
            </w:r>
          </w:p>
        </w:tc>
        <w:tc>
          <w:tcPr>
            <w:tcW w:w="1260" w:type="dxa"/>
            <w:tcBorders>
              <w:top w:val="nil"/>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21.14%</w:t>
            </w:r>
          </w:p>
        </w:tc>
        <w:tc>
          <w:tcPr>
            <w:tcW w:w="1200"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27</w:t>
            </w:r>
          </w:p>
        </w:tc>
        <w:tc>
          <w:tcPr>
            <w:tcW w:w="1095" w:type="dxa"/>
            <w:tcBorders>
              <w:top w:val="nil"/>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24.32%</w:t>
            </w:r>
          </w:p>
        </w:tc>
        <w:tc>
          <w:tcPr>
            <w:tcW w:w="915"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118</w:t>
            </w:r>
          </w:p>
        </w:tc>
        <w:tc>
          <w:tcPr>
            <w:tcW w:w="1575"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22.39%</w:t>
            </w:r>
          </w:p>
        </w:tc>
        <w:tc>
          <w:tcPr>
            <w:tcW w:w="1335"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43</w:t>
            </w:r>
          </w:p>
        </w:tc>
        <w:tc>
          <w:tcPr>
            <w:tcW w:w="1365"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 xml:space="preserve">1.81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澳大利亚和新西兰</w:t>
            </w:r>
          </w:p>
        </w:tc>
        <w:tc>
          <w:tcPr>
            <w:tcW w:w="960" w:type="dxa"/>
            <w:tcBorders>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365" w:type="dxa"/>
            <w:tcBorders>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065" w:type="dxa"/>
            <w:tcBorders>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w:t>
            </w:r>
          </w:p>
        </w:tc>
        <w:tc>
          <w:tcPr>
            <w:tcW w:w="1260" w:type="dxa"/>
            <w:tcBorders>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1.08%</w:t>
            </w:r>
          </w:p>
        </w:tc>
        <w:tc>
          <w:tcPr>
            <w:tcW w:w="1200" w:type="dxa"/>
            <w:tcBorders>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4</w:t>
            </w:r>
          </w:p>
        </w:tc>
        <w:tc>
          <w:tcPr>
            <w:tcW w:w="1575" w:type="dxa"/>
            <w:tcBorders>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0.76%</w:t>
            </w:r>
          </w:p>
        </w:tc>
        <w:tc>
          <w:tcPr>
            <w:tcW w:w="1335" w:type="dxa"/>
            <w:tcBorders>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1365" w:type="dxa"/>
            <w:tcBorders>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2.00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太平洋岛国</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2.13%</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13</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3.52%</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1</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0.90%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15</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2.85%</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14</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 xml:space="preserve">0.93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top w:val="nil"/>
              <w:bottom w:val="nil"/>
              <w:tl2br w:val="nil"/>
              <w:tr2bl w:val="nil"/>
            </w:tcBorders>
            <w:shd w:val="clear" w:color="auto" w:fill="FFFFFF"/>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大洋洲</w:t>
            </w:r>
          </w:p>
        </w:tc>
        <w:tc>
          <w:tcPr>
            <w:tcW w:w="960"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3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06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26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1200"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w:t>
            </w:r>
          </w:p>
        </w:tc>
        <w:tc>
          <w:tcPr>
            <w:tcW w:w="1095" w:type="dxa"/>
            <w:tcBorders>
              <w:top w:val="nil"/>
              <w:bottom w:val="nil"/>
              <w:tl2br w:val="nil"/>
              <w:tr2bl w:val="nil"/>
            </w:tcBorders>
            <w:shd w:val="clear" w:color="auto" w:fill="FFFFFF"/>
            <w:vAlign w:val="center"/>
          </w:tcPr>
          <w:p>
            <w:pPr>
              <w:widowControl/>
              <w:jc w:val="center"/>
              <w:textAlignment w:val="center"/>
              <w:rPr>
                <w:rFonts w:ascii="仿宋" w:hAnsi="仿宋"/>
                <w:color w:val="000000"/>
                <w:szCs w:val="21"/>
              </w:rPr>
            </w:pPr>
            <w:r>
              <w:rPr>
                <w:rFonts w:ascii="仿宋" w:hAnsi="仿宋"/>
                <w:color w:val="000000"/>
                <w:szCs w:val="21"/>
                <w:lang w:bidi="ar"/>
              </w:rPr>
              <w:t>0.00%</w:t>
            </w:r>
          </w:p>
        </w:tc>
        <w:tc>
          <w:tcPr>
            <w:tcW w:w="91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w:t>
            </w:r>
          </w:p>
        </w:tc>
        <w:tc>
          <w:tcPr>
            <w:tcW w:w="157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0.00%</w:t>
            </w:r>
          </w:p>
        </w:tc>
        <w:tc>
          <w:tcPr>
            <w:tcW w:w="1335" w:type="dxa"/>
            <w:tcBorders>
              <w:top w:val="nil"/>
              <w:bottom w:val="nil"/>
              <w:tl2br w:val="nil"/>
              <w:tr2bl w:val="nil"/>
            </w:tcBorders>
            <w:shd w:val="clear" w:color="auto" w:fill="FFFFFF"/>
            <w:vAlign w:val="bottom"/>
          </w:tcPr>
          <w:p>
            <w:pPr>
              <w:widowControl/>
              <w:jc w:val="center"/>
              <w:textAlignment w:val="bottom"/>
              <w:rPr>
                <w:rFonts w:ascii="仿宋" w:hAnsi="仿宋"/>
                <w:color w:val="000000"/>
                <w:szCs w:val="21"/>
              </w:rPr>
            </w:pPr>
            <w:r>
              <w:rPr>
                <w:rFonts w:ascii="仿宋" w:hAnsi="仿宋"/>
                <w:color w:val="000000"/>
                <w:szCs w:val="21"/>
                <w:lang w:bidi="ar"/>
              </w:rPr>
              <w:t>/</w:t>
            </w:r>
          </w:p>
        </w:tc>
        <w:tc>
          <w:tcPr>
            <w:tcW w:w="1365" w:type="dxa"/>
            <w:tcBorders>
              <w:top w:val="nil"/>
              <w:bottom w:val="nil"/>
              <w:tl2br w:val="nil"/>
              <w:tr2bl w:val="nil"/>
            </w:tcBorders>
            <w:shd w:val="clear" w:color="auto" w:fill="FFFFFF"/>
            <w:vAlign w:val="center"/>
          </w:tcPr>
          <w:p>
            <w:pPr>
              <w:widowControl/>
              <w:jc w:val="center"/>
              <w:textAlignment w:val="center"/>
              <w:rPr>
                <w:rFonts w:ascii="仿宋" w:hAnsi="仿宋" w:cs="等线"/>
                <w:b/>
                <w:color w:val="000000"/>
                <w:szCs w:val="21"/>
              </w:rPr>
            </w:pPr>
            <w:r>
              <w:rPr>
                <w:rFonts w:ascii="仿宋" w:hAnsi="仿宋" w:cs="等线"/>
                <w:b/>
                <w:color w:val="000000"/>
                <w:szCs w:val="21"/>
                <w:lang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90" w:hRule="atLeast"/>
          <w:jc w:val="center"/>
        </w:trPr>
        <w:tc>
          <w:tcPr>
            <w:tcW w:w="2685" w:type="dxa"/>
            <w:tcBorders>
              <w:top w:val="nil"/>
              <w:tl2br w:val="nil"/>
              <w:tr2bl w:val="nil"/>
            </w:tcBorders>
            <w:shd w:val="clear" w:color="auto" w:fill="FFFFFF"/>
            <w:vAlign w:val="bottom"/>
          </w:tcPr>
          <w:p>
            <w:pPr>
              <w:widowControl/>
              <w:jc w:val="left"/>
              <w:textAlignment w:val="bottom"/>
              <w:rPr>
                <w:rFonts w:ascii="仿宋" w:hAnsi="仿宋" w:cs="方正书宋_GBK"/>
                <w:b/>
                <w:color w:val="000000"/>
                <w:szCs w:val="21"/>
              </w:rPr>
            </w:pPr>
            <w:r>
              <w:rPr>
                <w:rFonts w:hint="eastAsia" w:ascii="仿宋" w:hAnsi="仿宋" w:cs="方正书宋_GBK"/>
                <w:b/>
                <w:color w:val="000000"/>
                <w:szCs w:val="21"/>
                <w:lang w:bidi="ar"/>
              </w:rPr>
              <w:t>大洋洲总体</w:t>
            </w:r>
          </w:p>
        </w:tc>
        <w:tc>
          <w:tcPr>
            <w:tcW w:w="960"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w:t>
            </w:r>
          </w:p>
        </w:tc>
        <w:tc>
          <w:tcPr>
            <w:tcW w:w="1365" w:type="dxa"/>
            <w:tcBorders>
              <w:top w:val="nil"/>
              <w:tl2br w:val="nil"/>
              <w:tr2bl w:val="nil"/>
            </w:tcBorders>
            <w:shd w:val="clear" w:color="auto" w:fill="FFFFFF"/>
            <w:vAlign w:val="bottom"/>
          </w:tcPr>
          <w:p>
            <w:pPr>
              <w:widowControl/>
              <w:jc w:val="left"/>
              <w:textAlignment w:val="bottom"/>
              <w:rPr>
                <w:rFonts w:ascii="仿宋" w:hAnsi="仿宋"/>
                <w:b/>
                <w:color w:val="000000"/>
                <w:szCs w:val="21"/>
              </w:rPr>
            </w:pPr>
            <w:r>
              <w:rPr>
                <w:rFonts w:ascii="仿宋" w:hAnsi="仿宋"/>
                <w:b/>
                <w:color w:val="000000"/>
                <w:szCs w:val="21"/>
                <w:lang w:bidi="ar"/>
              </w:rPr>
              <w:t>2.13%</w:t>
            </w:r>
          </w:p>
        </w:tc>
        <w:tc>
          <w:tcPr>
            <w:tcW w:w="1065" w:type="dxa"/>
            <w:tcBorders>
              <w:top w:val="nil"/>
              <w:tl2br w:val="nil"/>
              <w:tr2bl w:val="nil"/>
            </w:tcBorders>
            <w:shd w:val="clear" w:color="auto" w:fill="FFFFFF"/>
            <w:vAlign w:val="center"/>
          </w:tcPr>
          <w:p>
            <w:pPr>
              <w:widowControl/>
              <w:jc w:val="left"/>
              <w:textAlignment w:val="center"/>
              <w:rPr>
                <w:rFonts w:ascii="仿宋" w:hAnsi="仿宋"/>
                <w:b/>
                <w:color w:val="000000"/>
                <w:szCs w:val="21"/>
              </w:rPr>
            </w:pPr>
            <w:r>
              <w:rPr>
                <w:rFonts w:ascii="仿宋" w:hAnsi="仿宋"/>
                <w:b/>
                <w:color w:val="000000"/>
                <w:szCs w:val="21"/>
                <w:lang w:bidi="ar"/>
              </w:rPr>
              <w:t>17</w:t>
            </w:r>
          </w:p>
        </w:tc>
        <w:tc>
          <w:tcPr>
            <w:tcW w:w="1260" w:type="dxa"/>
            <w:tcBorders>
              <w:top w:val="nil"/>
              <w:tl2br w:val="nil"/>
              <w:tr2bl w:val="nil"/>
            </w:tcBorders>
            <w:shd w:val="clear" w:color="auto" w:fill="FFFFFF"/>
            <w:vAlign w:val="center"/>
          </w:tcPr>
          <w:p>
            <w:pPr>
              <w:widowControl/>
              <w:jc w:val="left"/>
              <w:textAlignment w:val="center"/>
              <w:rPr>
                <w:rFonts w:ascii="仿宋" w:hAnsi="仿宋"/>
                <w:b/>
                <w:color w:val="000000"/>
                <w:szCs w:val="21"/>
              </w:rPr>
            </w:pPr>
            <w:r>
              <w:rPr>
                <w:rFonts w:ascii="仿宋" w:hAnsi="仿宋"/>
                <w:b/>
                <w:color w:val="000000"/>
                <w:szCs w:val="21"/>
                <w:lang w:bidi="ar"/>
              </w:rPr>
              <w:t>4.61%</w:t>
            </w:r>
          </w:p>
        </w:tc>
        <w:tc>
          <w:tcPr>
            <w:tcW w:w="1200" w:type="dxa"/>
            <w:tcBorders>
              <w:top w:val="nil"/>
              <w:tl2br w:val="nil"/>
              <w:tr2bl w:val="nil"/>
            </w:tcBorders>
            <w:shd w:val="clear" w:color="auto" w:fill="FFFFFF"/>
            <w:vAlign w:val="center"/>
          </w:tcPr>
          <w:p>
            <w:pPr>
              <w:widowControl/>
              <w:jc w:val="left"/>
              <w:textAlignment w:val="center"/>
              <w:rPr>
                <w:rFonts w:ascii="仿宋" w:hAnsi="仿宋"/>
                <w:b/>
                <w:color w:val="000000"/>
                <w:szCs w:val="21"/>
              </w:rPr>
            </w:pPr>
            <w:r>
              <w:rPr>
                <w:rFonts w:ascii="仿宋" w:hAnsi="仿宋"/>
                <w:b/>
                <w:color w:val="000000"/>
                <w:szCs w:val="21"/>
                <w:lang w:bidi="ar"/>
              </w:rPr>
              <w:t>1</w:t>
            </w:r>
          </w:p>
        </w:tc>
        <w:tc>
          <w:tcPr>
            <w:tcW w:w="1095" w:type="dxa"/>
            <w:tcBorders>
              <w:top w:val="nil"/>
              <w:tl2br w:val="nil"/>
              <w:tr2bl w:val="nil"/>
            </w:tcBorders>
            <w:shd w:val="clear" w:color="auto" w:fill="FFFFFF"/>
            <w:vAlign w:val="center"/>
          </w:tcPr>
          <w:p>
            <w:pPr>
              <w:widowControl/>
              <w:jc w:val="left"/>
              <w:textAlignment w:val="center"/>
              <w:rPr>
                <w:rFonts w:ascii="仿宋" w:hAnsi="仿宋"/>
                <w:b/>
                <w:color w:val="000000"/>
                <w:szCs w:val="21"/>
              </w:rPr>
            </w:pPr>
            <w:r>
              <w:rPr>
                <w:rFonts w:ascii="仿宋" w:hAnsi="仿宋"/>
                <w:b/>
                <w:color w:val="000000"/>
                <w:szCs w:val="21"/>
                <w:lang w:bidi="ar"/>
              </w:rPr>
              <w:t>0.90%</w:t>
            </w:r>
          </w:p>
        </w:tc>
        <w:tc>
          <w:tcPr>
            <w:tcW w:w="915" w:type="dxa"/>
            <w:tcBorders>
              <w:top w:val="nil"/>
              <w:tl2br w:val="nil"/>
              <w:tr2bl w:val="nil"/>
            </w:tcBorders>
            <w:shd w:val="clear" w:color="auto" w:fill="FFFFFF"/>
            <w:vAlign w:val="bottom"/>
          </w:tcPr>
          <w:p>
            <w:pPr>
              <w:widowControl/>
              <w:jc w:val="left"/>
              <w:textAlignment w:val="bottom"/>
              <w:rPr>
                <w:rFonts w:ascii="仿宋" w:hAnsi="仿宋"/>
                <w:b/>
                <w:color w:val="000000"/>
                <w:szCs w:val="21"/>
              </w:rPr>
            </w:pPr>
            <w:r>
              <w:rPr>
                <w:rFonts w:ascii="仿宋" w:hAnsi="仿宋"/>
                <w:b/>
                <w:color w:val="000000"/>
                <w:szCs w:val="21"/>
                <w:lang w:bidi="ar"/>
              </w:rPr>
              <w:t>19</w:t>
            </w:r>
          </w:p>
        </w:tc>
        <w:tc>
          <w:tcPr>
            <w:tcW w:w="1575" w:type="dxa"/>
            <w:tcBorders>
              <w:top w:val="nil"/>
              <w:tl2br w:val="nil"/>
              <w:tr2bl w:val="nil"/>
            </w:tcBorders>
            <w:shd w:val="clear" w:color="auto" w:fill="FFFFFF"/>
            <w:vAlign w:val="bottom"/>
          </w:tcPr>
          <w:p>
            <w:pPr>
              <w:widowControl/>
              <w:jc w:val="left"/>
              <w:textAlignment w:val="bottom"/>
              <w:rPr>
                <w:rFonts w:ascii="仿宋" w:hAnsi="仿宋"/>
                <w:b/>
                <w:color w:val="000000"/>
                <w:szCs w:val="21"/>
              </w:rPr>
            </w:pPr>
            <w:r>
              <w:rPr>
                <w:rFonts w:ascii="仿宋" w:hAnsi="仿宋"/>
                <w:b/>
                <w:color w:val="000000"/>
                <w:szCs w:val="21"/>
                <w:lang w:bidi="ar"/>
              </w:rPr>
              <w:t>3.61%</w:t>
            </w:r>
          </w:p>
        </w:tc>
        <w:tc>
          <w:tcPr>
            <w:tcW w:w="1335" w:type="dxa"/>
            <w:tcBorders>
              <w:top w:val="nil"/>
              <w:tl2br w:val="nil"/>
              <w:tr2bl w:val="nil"/>
            </w:tcBorders>
            <w:shd w:val="clear" w:color="auto" w:fill="FFFFFF"/>
            <w:vAlign w:val="bottom"/>
          </w:tcPr>
          <w:p>
            <w:pPr>
              <w:widowControl/>
              <w:jc w:val="left"/>
              <w:textAlignment w:val="bottom"/>
              <w:rPr>
                <w:rFonts w:ascii="仿宋" w:hAnsi="仿宋"/>
                <w:b/>
                <w:color w:val="000000"/>
                <w:szCs w:val="21"/>
              </w:rPr>
            </w:pPr>
            <w:r>
              <w:rPr>
                <w:rFonts w:ascii="仿宋" w:hAnsi="仿宋"/>
                <w:b/>
                <w:color w:val="000000"/>
                <w:szCs w:val="21"/>
                <w:lang w:bidi="ar"/>
              </w:rPr>
              <w:t>16</w:t>
            </w:r>
          </w:p>
        </w:tc>
        <w:tc>
          <w:tcPr>
            <w:tcW w:w="1365" w:type="dxa"/>
            <w:tcBorders>
              <w:top w:val="nil"/>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 xml:space="preserve">1.06 </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225" w:hRule="atLeast"/>
          <w:jc w:val="center"/>
        </w:trPr>
        <w:tc>
          <w:tcPr>
            <w:tcW w:w="2685" w:type="dxa"/>
            <w:tcBorders>
              <w:bottom w:val="single" w:color="000000" w:sz="12" w:space="0"/>
              <w:tl2br w:val="nil"/>
              <w:tr2bl w:val="nil"/>
            </w:tcBorders>
            <w:shd w:val="clear" w:color="auto" w:fill="FFFFFF"/>
            <w:vAlign w:val="bottom"/>
          </w:tcPr>
          <w:p>
            <w:pPr>
              <w:widowControl/>
              <w:jc w:val="left"/>
              <w:textAlignment w:val="bottom"/>
              <w:rPr>
                <w:rFonts w:ascii="仿宋" w:hAnsi="仿宋" w:cs="方正书宋_GBK"/>
                <w:b/>
                <w:color w:val="000000"/>
                <w:szCs w:val="21"/>
              </w:rPr>
            </w:pPr>
            <w:r>
              <w:rPr>
                <w:rFonts w:hint="eastAsia" w:ascii="仿宋" w:hAnsi="仿宋" w:cs="方正书宋_GBK"/>
                <w:b/>
                <w:color w:val="000000"/>
                <w:szCs w:val="21"/>
                <w:lang w:bidi="ar"/>
              </w:rPr>
              <w:t>总计</w:t>
            </w:r>
          </w:p>
        </w:tc>
        <w:tc>
          <w:tcPr>
            <w:tcW w:w="960" w:type="dxa"/>
            <w:tcBorders>
              <w:bottom w:val="single" w:color="000000" w:sz="12"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47</w:t>
            </w:r>
          </w:p>
        </w:tc>
        <w:tc>
          <w:tcPr>
            <w:tcW w:w="1365" w:type="dxa"/>
            <w:tcBorders>
              <w:bottom w:val="single" w:color="000000" w:sz="12"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100.00%</w:t>
            </w:r>
          </w:p>
        </w:tc>
        <w:tc>
          <w:tcPr>
            <w:tcW w:w="1065" w:type="dxa"/>
            <w:tcBorders>
              <w:bottom w:val="single" w:color="000000" w:sz="12"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369</w:t>
            </w:r>
          </w:p>
        </w:tc>
        <w:tc>
          <w:tcPr>
            <w:tcW w:w="1260" w:type="dxa"/>
            <w:tcBorders>
              <w:bottom w:val="single" w:color="000000" w:sz="12" w:space="0"/>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100.00%</w:t>
            </w:r>
          </w:p>
        </w:tc>
        <w:tc>
          <w:tcPr>
            <w:tcW w:w="1200" w:type="dxa"/>
            <w:tcBorders>
              <w:bottom w:val="single" w:color="000000" w:sz="12"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111</w:t>
            </w:r>
          </w:p>
        </w:tc>
        <w:tc>
          <w:tcPr>
            <w:tcW w:w="1095" w:type="dxa"/>
            <w:tcBorders>
              <w:bottom w:val="single" w:color="000000" w:sz="12" w:space="0"/>
              <w:tl2br w:val="nil"/>
              <w:tr2bl w:val="nil"/>
            </w:tcBorders>
            <w:shd w:val="clear" w:color="auto" w:fill="FFFFFF"/>
            <w:vAlign w:val="center"/>
          </w:tcPr>
          <w:p>
            <w:pPr>
              <w:widowControl/>
              <w:jc w:val="left"/>
              <w:textAlignment w:val="center"/>
              <w:rPr>
                <w:rFonts w:ascii="仿宋" w:hAnsi="仿宋" w:cs="Times New Roman Bold"/>
                <w:b/>
                <w:color w:val="000000"/>
                <w:szCs w:val="21"/>
              </w:rPr>
            </w:pPr>
            <w:r>
              <w:rPr>
                <w:rFonts w:ascii="仿宋" w:hAnsi="仿宋" w:cs="Times New Roman Bold"/>
                <w:b/>
                <w:color w:val="000000"/>
                <w:szCs w:val="21"/>
                <w:lang w:bidi="ar"/>
              </w:rPr>
              <w:t>100.00%</w:t>
            </w:r>
          </w:p>
        </w:tc>
        <w:tc>
          <w:tcPr>
            <w:tcW w:w="915" w:type="dxa"/>
            <w:tcBorders>
              <w:bottom w:val="single" w:color="000000" w:sz="12"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527</w:t>
            </w:r>
          </w:p>
        </w:tc>
        <w:tc>
          <w:tcPr>
            <w:tcW w:w="1575" w:type="dxa"/>
            <w:tcBorders>
              <w:bottom w:val="single" w:color="000000" w:sz="12"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100.00%</w:t>
            </w:r>
          </w:p>
        </w:tc>
        <w:tc>
          <w:tcPr>
            <w:tcW w:w="1335" w:type="dxa"/>
            <w:tcBorders>
              <w:bottom w:val="single" w:color="000000" w:sz="12"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195</w:t>
            </w:r>
          </w:p>
        </w:tc>
        <w:tc>
          <w:tcPr>
            <w:tcW w:w="1365" w:type="dxa"/>
            <w:tcBorders>
              <w:bottom w:val="single" w:color="000000" w:sz="12" w:space="0"/>
              <w:tl2br w:val="nil"/>
              <w:tr2bl w:val="nil"/>
            </w:tcBorders>
            <w:shd w:val="clear" w:color="auto" w:fill="FFFFFF"/>
            <w:vAlign w:val="bottom"/>
          </w:tcPr>
          <w:p>
            <w:pPr>
              <w:widowControl/>
              <w:jc w:val="left"/>
              <w:textAlignment w:val="bottom"/>
              <w:rPr>
                <w:rFonts w:ascii="仿宋" w:hAnsi="仿宋" w:cs="Times New Roman Bold"/>
                <w:b/>
                <w:color w:val="000000"/>
                <w:szCs w:val="21"/>
              </w:rPr>
            </w:pPr>
            <w:r>
              <w:rPr>
                <w:rFonts w:ascii="仿宋" w:hAnsi="仿宋" w:cs="Times New Roman Bold"/>
                <w:b/>
                <w:color w:val="000000"/>
                <w:szCs w:val="21"/>
                <w:lang w:bidi="ar"/>
              </w:rPr>
              <w:t xml:space="preserve">1.89 </w:t>
            </w:r>
          </w:p>
        </w:tc>
      </w:tr>
    </w:tbl>
    <w:p>
      <w:pPr>
        <w:sectPr>
          <w:pgSz w:w="16838" w:h="11906" w:orient="landscape"/>
          <w:pgMar w:top="1800" w:right="1440" w:bottom="1800" w:left="1440" w:header="851" w:footer="992" w:gutter="0"/>
          <w:cols w:space="425" w:num="1"/>
          <w:docGrid w:type="lines" w:linePitch="312" w:charSpace="0"/>
        </w:sectPr>
      </w:pPr>
    </w:p>
    <w:p>
      <w:pPr>
        <w:jc w:val="center"/>
        <w:rPr>
          <w:rFonts w:ascii="宋体" w:hAnsi="宋体" w:eastAsia="宋体" w:cs="宋体"/>
          <w:b/>
          <w:sz w:val="20"/>
          <w:szCs w:val="20"/>
        </w:rPr>
      </w:pPr>
    </w:p>
    <w:p>
      <w:pPr>
        <w:jc w:val="center"/>
        <w:rPr>
          <w:rFonts w:ascii="宋体" w:hAnsi="宋体" w:eastAsia="宋体" w:cs="宋体"/>
          <w:b/>
          <w:sz w:val="20"/>
          <w:szCs w:val="20"/>
        </w:rPr>
      </w:pPr>
      <w:r>
        <w:rPr>
          <w:rFonts w:hint="eastAsia" w:ascii="宋体" w:hAnsi="宋体" w:eastAsia="宋体" w:cs="宋体"/>
          <w:b/>
          <w:sz w:val="20"/>
          <w:szCs w:val="20"/>
        </w:rPr>
        <w:t>表Ⅴ2 按所有制层级、业务范围划分的PDFI数量分布</w:t>
      </w:r>
    </w:p>
    <w:p>
      <w:pPr>
        <w:jc w:val="center"/>
        <w:rPr>
          <w:rFonts w:ascii="宋体" w:hAnsi="宋体" w:eastAsia="宋体" w:cs="宋体"/>
          <w:b/>
          <w:sz w:val="20"/>
          <w:szCs w:val="20"/>
        </w:rPr>
      </w:pPr>
    </w:p>
    <w:tbl>
      <w:tblPr>
        <w:tblStyle w:val="14"/>
        <w:tblW w:w="8925" w:type="dxa"/>
        <w:tblInd w:w="0" w:type="dxa"/>
        <w:tblLayout w:type="autofit"/>
        <w:tblCellMar>
          <w:top w:w="15" w:type="dxa"/>
          <w:left w:w="15" w:type="dxa"/>
          <w:bottom w:w="15" w:type="dxa"/>
          <w:right w:w="15" w:type="dxa"/>
        </w:tblCellMar>
      </w:tblPr>
      <w:tblGrid>
        <w:gridCol w:w="1665"/>
        <w:gridCol w:w="3045"/>
        <w:gridCol w:w="1515"/>
        <w:gridCol w:w="2700"/>
      </w:tblGrid>
      <w:tr>
        <w:tblPrEx>
          <w:tblCellMar>
            <w:top w:w="15" w:type="dxa"/>
            <w:left w:w="15" w:type="dxa"/>
            <w:bottom w:w="15" w:type="dxa"/>
            <w:right w:w="15" w:type="dxa"/>
          </w:tblCellMar>
        </w:tblPrEx>
        <w:trPr>
          <w:trHeight w:val="488" w:hRule="atLeast"/>
        </w:trPr>
        <w:tc>
          <w:tcPr>
            <w:tcW w:w="1665" w:type="dxa"/>
            <w:tcBorders>
              <w:top w:val="single" w:color="000000" w:sz="12" w:space="0"/>
              <w:bottom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所有制层级</w:t>
            </w:r>
          </w:p>
        </w:tc>
        <w:tc>
          <w:tcPr>
            <w:tcW w:w="3045" w:type="dxa"/>
            <w:tcBorders>
              <w:top w:val="single" w:color="000000" w:sz="12" w:space="0"/>
              <w:bottom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业务范围</w:t>
            </w:r>
          </w:p>
        </w:tc>
        <w:tc>
          <w:tcPr>
            <w:tcW w:w="1515" w:type="dxa"/>
            <w:tcBorders>
              <w:top w:val="single" w:color="000000" w:sz="12" w:space="0"/>
            </w:tcBorders>
            <w:shd w:val="clear" w:color="auto" w:fill="auto"/>
            <w:vAlign w:val="bottom"/>
          </w:tcPr>
          <w:p>
            <w:pPr>
              <w:jc w:val="center"/>
              <w:rPr>
                <w:rFonts w:ascii="仿宋" w:hAnsi="仿宋"/>
                <w:szCs w:val="21"/>
                <w:lang w:eastAsia="zh-Hans"/>
              </w:rPr>
            </w:pPr>
            <w:r>
              <w:rPr>
                <w:rFonts w:hint="eastAsia" w:ascii="仿宋" w:hAnsi="仿宋"/>
                <w:szCs w:val="21"/>
              </w:rPr>
              <w:t>数量</w:t>
            </w:r>
          </w:p>
        </w:tc>
        <w:tc>
          <w:tcPr>
            <w:tcW w:w="2700" w:type="dxa"/>
            <w:tcBorders>
              <w:top w:val="single" w:color="000000" w:sz="12" w:space="0"/>
              <w:bottom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占比</w:t>
            </w:r>
          </w:p>
        </w:tc>
      </w:tr>
      <w:tr>
        <w:tblPrEx>
          <w:tblCellMar>
            <w:top w:w="15" w:type="dxa"/>
            <w:left w:w="15" w:type="dxa"/>
            <w:bottom w:w="15" w:type="dxa"/>
            <w:right w:w="15" w:type="dxa"/>
          </w:tblCellMar>
        </w:tblPrEx>
        <w:trPr>
          <w:trHeight w:val="225" w:hRule="atLeast"/>
        </w:trPr>
        <w:tc>
          <w:tcPr>
            <w:tcW w:w="1665" w:type="dxa"/>
            <w:vMerge w:val="restart"/>
            <w:tcBorders>
              <w:top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多边</w:t>
            </w:r>
          </w:p>
        </w:tc>
        <w:tc>
          <w:tcPr>
            <w:tcW w:w="3045" w:type="dxa"/>
            <w:tcBorders>
              <w:top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国际</w:t>
            </w:r>
          </w:p>
        </w:tc>
        <w:tc>
          <w:tcPr>
            <w:tcW w:w="1515" w:type="dxa"/>
            <w:tcBorders>
              <w:top w:val="single" w:color="000000" w:sz="4" w:space="0"/>
            </w:tcBorders>
            <w:shd w:val="clear" w:color="auto" w:fill="auto"/>
            <w:vAlign w:val="bottom"/>
          </w:tcPr>
          <w:p>
            <w:pPr>
              <w:jc w:val="center"/>
              <w:rPr>
                <w:rFonts w:ascii="仿宋" w:hAnsi="仿宋"/>
                <w:szCs w:val="21"/>
                <w:lang w:eastAsia="zh-Hans"/>
              </w:rPr>
            </w:pPr>
            <w:r>
              <w:rPr>
                <w:rFonts w:ascii="仿宋" w:hAnsi="仿宋"/>
                <w:szCs w:val="21"/>
              </w:rPr>
              <w:t>8</w:t>
            </w:r>
          </w:p>
        </w:tc>
        <w:tc>
          <w:tcPr>
            <w:tcW w:w="2700" w:type="dxa"/>
            <w:tcBorders>
              <w:top w:val="single" w:color="000000" w:sz="4" w:space="0"/>
            </w:tcBorders>
            <w:shd w:val="clear" w:color="auto" w:fill="auto"/>
            <w:vAlign w:val="bottom"/>
          </w:tcPr>
          <w:p>
            <w:pPr>
              <w:jc w:val="center"/>
              <w:rPr>
                <w:rFonts w:ascii="仿宋" w:hAnsi="仿宋"/>
                <w:szCs w:val="21"/>
                <w:lang w:eastAsia="zh-Hans"/>
              </w:rPr>
            </w:pPr>
            <w:r>
              <w:rPr>
                <w:rFonts w:ascii="仿宋" w:hAnsi="仿宋"/>
                <w:szCs w:val="21"/>
              </w:rPr>
              <w:t>1.52%</w:t>
            </w:r>
          </w:p>
        </w:tc>
      </w:tr>
      <w:tr>
        <w:tblPrEx>
          <w:tblCellMar>
            <w:top w:w="15" w:type="dxa"/>
            <w:left w:w="15" w:type="dxa"/>
            <w:bottom w:w="15" w:type="dxa"/>
            <w:right w:w="15" w:type="dxa"/>
          </w:tblCellMar>
        </w:tblPrEx>
        <w:trPr>
          <w:trHeight w:val="225" w:hRule="atLeast"/>
        </w:trPr>
        <w:tc>
          <w:tcPr>
            <w:tcW w:w="1665" w:type="dxa"/>
            <w:vMerge w:val="continue"/>
            <w:shd w:val="clear" w:color="auto" w:fill="auto"/>
            <w:vAlign w:val="bottom"/>
          </w:tcPr>
          <w:p>
            <w:pPr>
              <w:jc w:val="center"/>
              <w:rPr>
                <w:rFonts w:ascii="仿宋" w:hAnsi="仿宋"/>
                <w:szCs w:val="21"/>
                <w:lang w:eastAsia="zh-Hans"/>
              </w:rPr>
            </w:pPr>
          </w:p>
        </w:tc>
        <w:tc>
          <w:tcPr>
            <w:tcW w:w="3045" w:type="dxa"/>
            <w:shd w:val="clear" w:color="auto" w:fill="auto"/>
            <w:vAlign w:val="bottom"/>
          </w:tcPr>
          <w:p>
            <w:pPr>
              <w:jc w:val="center"/>
              <w:rPr>
                <w:rFonts w:ascii="仿宋" w:hAnsi="仿宋"/>
                <w:szCs w:val="21"/>
                <w:lang w:eastAsia="zh-Hans"/>
              </w:rPr>
            </w:pPr>
            <w:r>
              <w:rPr>
                <w:rFonts w:hint="eastAsia" w:ascii="仿宋" w:hAnsi="仿宋"/>
                <w:szCs w:val="21"/>
              </w:rPr>
              <w:t>跨国区域</w:t>
            </w:r>
          </w:p>
        </w:tc>
        <w:tc>
          <w:tcPr>
            <w:tcW w:w="1515" w:type="dxa"/>
            <w:shd w:val="clear" w:color="auto" w:fill="auto"/>
            <w:vAlign w:val="bottom"/>
          </w:tcPr>
          <w:p>
            <w:pPr>
              <w:jc w:val="center"/>
              <w:rPr>
                <w:rFonts w:ascii="仿宋" w:hAnsi="仿宋"/>
                <w:szCs w:val="21"/>
                <w:lang w:eastAsia="zh-Hans"/>
              </w:rPr>
            </w:pPr>
            <w:r>
              <w:rPr>
                <w:rFonts w:ascii="仿宋" w:hAnsi="仿宋"/>
                <w:szCs w:val="21"/>
              </w:rPr>
              <w:t>39</w:t>
            </w:r>
          </w:p>
        </w:tc>
        <w:tc>
          <w:tcPr>
            <w:tcW w:w="2700" w:type="dxa"/>
            <w:shd w:val="clear" w:color="auto" w:fill="auto"/>
            <w:vAlign w:val="bottom"/>
          </w:tcPr>
          <w:p>
            <w:pPr>
              <w:jc w:val="center"/>
              <w:rPr>
                <w:rFonts w:ascii="仿宋" w:hAnsi="仿宋"/>
                <w:szCs w:val="21"/>
                <w:lang w:eastAsia="zh-Hans"/>
              </w:rPr>
            </w:pPr>
            <w:r>
              <w:rPr>
                <w:rFonts w:ascii="仿宋" w:hAnsi="仿宋"/>
                <w:szCs w:val="21"/>
              </w:rPr>
              <w:t>7.40%</w:t>
            </w:r>
          </w:p>
        </w:tc>
      </w:tr>
      <w:tr>
        <w:tblPrEx>
          <w:tblCellMar>
            <w:top w:w="15" w:type="dxa"/>
            <w:left w:w="15" w:type="dxa"/>
            <w:bottom w:w="15" w:type="dxa"/>
            <w:right w:w="15" w:type="dxa"/>
          </w:tblCellMar>
        </w:tblPrEx>
        <w:trPr>
          <w:trHeight w:val="225" w:hRule="atLeast"/>
        </w:trPr>
        <w:tc>
          <w:tcPr>
            <w:tcW w:w="1665" w:type="dxa"/>
            <w:tcBorders>
              <w:bottom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小计</w:t>
            </w:r>
          </w:p>
        </w:tc>
        <w:tc>
          <w:tcPr>
            <w:tcW w:w="3045"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w:t>
            </w:r>
          </w:p>
        </w:tc>
        <w:tc>
          <w:tcPr>
            <w:tcW w:w="1515"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47</w:t>
            </w:r>
          </w:p>
        </w:tc>
        <w:tc>
          <w:tcPr>
            <w:tcW w:w="2700"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9.10%</w:t>
            </w:r>
          </w:p>
        </w:tc>
      </w:tr>
      <w:tr>
        <w:tblPrEx>
          <w:tblCellMar>
            <w:top w:w="15" w:type="dxa"/>
            <w:left w:w="15" w:type="dxa"/>
            <w:bottom w:w="15" w:type="dxa"/>
            <w:right w:w="15" w:type="dxa"/>
          </w:tblCellMar>
        </w:tblPrEx>
        <w:trPr>
          <w:trHeight w:val="225" w:hRule="atLeast"/>
        </w:trPr>
        <w:tc>
          <w:tcPr>
            <w:tcW w:w="1665" w:type="dxa"/>
            <w:vMerge w:val="restart"/>
            <w:tcBorders>
              <w:top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国别</w:t>
            </w:r>
          </w:p>
        </w:tc>
        <w:tc>
          <w:tcPr>
            <w:tcW w:w="3045" w:type="dxa"/>
            <w:tcBorders>
              <w:top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国内</w:t>
            </w:r>
          </w:p>
        </w:tc>
        <w:tc>
          <w:tcPr>
            <w:tcW w:w="1515" w:type="dxa"/>
            <w:tcBorders>
              <w:top w:val="single" w:color="000000" w:sz="4" w:space="0"/>
            </w:tcBorders>
            <w:shd w:val="clear" w:color="auto" w:fill="auto"/>
            <w:vAlign w:val="bottom"/>
          </w:tcPr>
          <w:p>
            <w:pPr>
              <w:jc w:val="center"/>
              <w:rPr>
                <w:rFonts w:ascii="仿宋" w:hAnsi="仿宋"/>
                <w:szCs w:val="21"/>
                <w:lang w:eastAsia="zh-Hans"/>
              </w:rPr>
            </w:pPr>
            <w:r>
              <w:rPr>
                <w:rFonts w:ascii="仿宋" w:hAnsi="仿宋"/>
                <w:szCs w:val="21"/>
              </w:rPr>
              <w:t>290</w:t>
            </w:r>
          </w:p>
        </w:tc>
        <w:tc>
          <w:tcPr>
            <w:tcW w:w="2700" w:type="dxa"/>
            <w:tcBorders>
              <w:top w:val="single" w:color="000000" w:sz="4" w:space="0"/>
            </w:tcBorders>
            <w:shd w:val="clear" w:color="auto" w:fill="auto"/>
            <w:vAlign w:val="bottom"/>
          </w:tcPr>
          <w:p>
            <w:pPr>
              <w:jc w:val="center"/>
              <w:rPr>
                <w:rFonts w:ascii="仿宋" w:hAnsi="仿宋"/>
                <w:szCs w:val="21"/>
                <w:lang w:eastAsia="zh-Hans"/>
              </w:rPr>
            </w:pPr>
            <w:r>
              <w:rPr>
                <w:rFonts w:ascii="仿宋" w:hAnsi="仿宋"/>
                <w:szCs w:val="21"/>
              </w:rPr>
              <w:t>55.03%</w:t>
            </w:r>
          </w:p>
        </w:tc>
      </w:tr>
      <w:tr>
        <w:tblPrEx>
          <w:tblCellMar>
            <w:top w:w="15" w:type="dxa"/>
            <w:left w:w="15" w:type="dxa"/>
            <w:bottom w:w="15" w:type="dxa"/>
            <w:right w:w="15" w:type="dxa"/>
          </w:tblCellMar>
        </w:tblPrEx>
        <w:trPr>
          <w:trHeight w:val="225" w:hRule="atLeast"/>
        </w:trPr>
        <w:tc>
          <w:tcPr>
            <w:tcW w:w="1665" w:type="dxa"/>
            <w:vMerge w:val="continue"/>
            <w:shd w:val="clear" w:color="auto" w:fill="auto"/>
            <w:vAlign w:val="bottom"/>
          </w:tcPr>
          <w:p>
            <w:pPr>
              <w:jc w:val="center"/>
              <w:rPr>
                <w:rFonts w:ascii="仿宋" w:hAnsi="仿宋"/>
                <w:szCs w:val="21"/>
                <w:lang w:eastAsia="zh-Hans"/>
              </w:rPr>
            </w:pPr>
          </w:p>
        </w:tc>
        <w:tc>
          <w:tcPr>
            <w:tcW w:w="3045" w:type="dxa"/>
            <w:shd w:val="clear" w:color="auto" w:fill="auto"/>
            <w:vAlign w:val="bottom"/>
          </w:tcPr>
          <w:p>
            <w:pPr>
              <w:jc w:val="center"/>
              <w:rPr>
                <w:rFonts w:ascii="仿宋" w:hAnsi="仿宋"/>
                <w:szCs w:val="21"/>
                <w:lang w:eastAsia="zh-Hans"/>
              </w:rPr>
            </w:pPr>
            <w:r>
              <w:rPr>
                <w:rFonts w:hint="eastAsia" w:ascii="仿宋" w:hAnsi="仿宋"/>
                <w:szCs w:val="21"/>
              </w:rPr>
              <w:t>国际</w:t>
            </w:r>
            <w:r>
              <w:rPr>
                <w:rFonts w:ascii="仿宋" w:hAnsi="仿宋"/>
                <w:szCs w:val="21"/>
              </w:rPr>
              <w:t>/国内</w:t>
            </w:r>
          </w:p>
        </w:tc>
        <w:tc>
          <w:tcPr>
            <w:tcW w:w="1515" w:type="dxa"/>
            <w:shd w:val="clear" w:color="auto" w:fill="auto"/>
            <w:vAlign w:val="bottom"/>
          </w:tcPr>
          <w:p>
            <w:pPr>
              <w:jc w:val="center"/>
              <w:rPr>
                <w:rFonts w:ascii="仿宋" w:hAnsi="仿宋"/>
                <w:szCs w:val="21"/>
                <w:lang w:eastAsia="zh-Hans"/>
              </w:rPr>
            </w:pPr>
            <w:r>
              <w:rPr>
                <w:rFonts w:ascii="仿宋" w:hAnsi="仿宋"/>
                <w:szCs w:val="21"/>
              </w:rPr>
              <w:t>51</w:t>
            </w:r>
          </w:p>
        </w:tc>
        <w:tc>
          <w:tcPr>
            <w:tcW w:w="2700" w:type="dxa"/>
            <w:shd w:val="clear" w:color="auto" w:fill="auto"/>
            <w:vAlign w:val="bottom"/>
          </w:tcPr>
          <w:p>
            <w:pPr>
              <w:jc w:val="center"/>
              <w:rPr>
                <w:rFonts w:ascii="仿宋" w:hAnsi="仿宋"/>
                <w:szCs w:val="21"/>
                <w:lang w:eastAsia="zh-Hans"/>
              </w:rPr>
            </w:pPr>
            <w:r>
              <w:rPr>
                <w:rFonts w:ascii="仿宋" w:hAnsi="仿宋"/>
                <w:szCs w:val="21"/>
              </w:rPr>
              <w:t>9.68%</w:t>
            </w:r>
          </w:p>
        </w:tc>
      </w:tr>
      <w:tr>
        <w:tblPrEx>
          <w:tblCellMar>
            <w:top w:w="15" w:type="dxa"/>
            <w:left w:w="15" w:type="dxa"/>
            <w:bottom w:w="15" w:type="dxa"/>
            <w:right w:w="15" w:type="dxa"/>
          </w:tblCellMar>
        </w:tblPrEx>
        <w:trPr>
          <w:trHeight w:val="225" w:hRule="atLeast"/>
        </w:trPr>
        <w:tc>
          <w:tcPr>
            <w:tcW w:w="1665" w:type="dxa"/>
            <w:vMerge w:val="continue"/>
            <w:shd w:val="clear" w:color="auto" w:fill="auto"/>
            <w:vAlign w:val="bottom"/>
          </w:tcPr>
          <w:p>
            <w:pPr>
              <w:jc w:val="center"/>
              <w:rPr>
                <w:rFonts w:ascii="仿宋" w:hAnsi="仿宋"/>
                <w:szCs w:val="21"/>
                <w:lang w:eastAsia="zh-Hans"/>
              </w:rPr>
            </w:pPr>
          </w:p>
        </w:tc>
        <w:tc>
          <w:tcPr>
            <w:tcW w:w="3045" w:type="dxa"/>
            <w:shd w:val="clear" w:color="auto" w:fill="auto"/>
            <w:vAlign w:val="bottom"/>
          </w:tcPr>
          <w:p>
            <w:pPr>
              <w:jc w:val="center"/>
              <w:rPr>
                <w:rFonts w:ascii="仿宋" w:hAnsi="仿宋"/>
                <w:szCs w:val="21"/>
                <w:lang w:eastAsia="zh-Hans"/>
              </w:rPr>
            </w:pPr>
            <w:r>
              <w:rPr>
                <w:rFonts w:hint="eastAsia" w:ascii="仿宋" w:hAnsi="仿宋"/>
                <w:szCs w:val="21"/>
              </w:rPr>
              <w:t>国际</w:t>
            </w:r>
          </w:p>
        </w:tc>
        <w:tc>
          <w:tcPr>
            <w:tcW w:w="1515" w:type="dxa"/>
            <w:shd w:val="clear" w:color="auto" w:fill="auto"/>
            <w:vAlign w:val="bottom"/>
          </w:tcPr>
          <w:p>
            <w:pPr>
              <w:jc w:val="center"/>
              <w:rPr>
                <w:rFonts w:ascii="仿宋" w:hAnsi="仿宋"/>
                <w:szCs w:val="21"/>
                <w:lang w:eastAsia="zh-Hans"/>
              </w:rPr>
            </w:pPr>
            <w:r>
              <w:rPr>
                <w:rFonts w:ascii="仿宋" w:hAnsi="仿宋"/>
                <w:szCs w:val="21"/>
              </w:rPr>
              <w:t>23</w:t>
            </w:r>
          </w:p>
        </w:tc>
        <w:tc>
          <w:tcPr>
            <w:tcW w:w="2700" w:type="dxa"/>
            <w:shd w:val="clear" w:color="auto" w:fill="auto"/>
            <w:vAlign w:val="bottom"/>
          </w:tcPr>
          <w:p>
            <w:pPr>
              <w:jc w:val="center"/>
              <w:rPr>
                <w:rFonts w:ascii="仿宋" w:hAnsi="仿宋"/>
                <w:szCs w:val="21"/>
                <w:lang w:eastAsia="zh-Hans"/>
              </w:rPr>
            </w:pPr>
            <w:r>
              <w:rPr>
                <w:rFonts w:ascii="仿宋" w:hAnsi="仿宋"/>
                <w:szCs w:val="21"/>
              </w:rPr>
              <w:t>4.36%</w:t>
            </w:r>
          </w:p>
        </w:tc>
      </w:tr>
      <w:tr>
        <w:tblPrEx>
          <w:tblCellMar>
            <w:top w:w="15" w:type="dxa"/>
            <w:left w:w="15" w:type="dxa"/>
            <w:bottom w:w="15" w:type="dxa"/>
            <w:right w:w="15" w:type="dxa"/>
          </w:tblCellMar>
        </w:tblPrEx>
        <w:trPr>
          <w:trHeight w:val="225" w:hRule="atLeast"/>
        </w:trPr>
        <w:tc>
          <w:tcPr>
            <w:tcW w:w="1665" w:type="dxa"/>
            <w:tcBorders>
              <w:bottom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小计</w:t>
            </w:r>
          </w:p>
        </w:tc>
        <w:tc>
          <w:tcPr>
            <w:tcW w:w="3045"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w:t>
            </w:r>
          </w:p>
        </w:tc>
        <w:tc>
          <w:tcPr>
            <w:tcW w:w="1515"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369</w:t>
            </w:r>
          </w:p>
        </w:tc>
        <w:tc>
          <w:tcPr>
            <w:tcW w:w="2700"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70.02%</w:t>
            </w:r>
          </w:p>
        </w:tc>
      </w:tr>
      <w:tr>
        <w:tblPrEx>
          <w:tblCellMar>
            <w:top w:w="15" w:type="dxa"/>
            <w:left w:w="15" w:type="dxa"/>
            <w:bottom w:w="15" w:type="dxa"/>
            <w:right w:w="15" w:type="dxa"/>
          </w:tblCellMar>
        </w:tblPrEx>
        <w:trPr>
          <w:trHeight w:val="225" w:hRule="atLeast"/>
        </w:trPr>
        <w:tc>
          <w:tcPr>
            <w:tcW w:w="1665" w:type="dxa"/>
            <w:vMerge w:val="restart"/>
            <w:tcBorders>
              <w:top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次国别</w:t>
            </w:r>
          </w:p>
        </w:tc>
        <w:tc>
          <w:tcPr>
            <w:tcW w:w="3045" w:type="dxa"/>
            <w:tcBorders>
              <w:top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次国别区域（省、州）</w:t>
            </w:r>
          </w:p>
        </w:tc>
        <w:tc>
          <w:tcPr>
            <w:tcW w:w="1515" w:type="dxa"/>
            <w:tcBorders>
              <w:top w:val="single" w:color="000000" w:sz="4" w:space="0"/>
            </w:tcBorders>
            <w:shd w:val="clear" w:color="auto" w:fill="auto"/>
            <w:vAlign w:val="bottom"/>
          </w:tcPr>
          <w:p>
            <w:pPr>
              <w:jc w:val="center"/>
              <w:rPr>
                <w:rFonts w:ascii="仿宋" w:hAnsi="仿宋"/>
                <w:szCs w:val="21"/>
                <w:lang w:eastAsia="zh-Hans"/>
              </w:rPr>
            </w:pPr>
            <w:r>
              <w:rPr>
                <w:rFonts w:ascii="仿宋" w:hAnsi="仿宋"/>
                <w:szCs w:val="21"/>
              </w:rPr>
              <w:t>106</w:t>
            </w:r>
          </w:p>
        </w:tc>
        <w:tc>
          <w:tcPr>
            <w:tcW w:w="2700" w:type="dxa"/>
            <w:tcBorders>
              <w:top w:val="single" w:color="000000" w:sz="4" w:space="0"/>
            </w:tcBorders>
            <w:shd w:val="clear" w:color="auto" w:fill="auto"/>
            <w:vAlign w:val="bottom"/>
          </w:tcPr>
          <w:p>
            <w:pPr>
              <w:jc w:val="center"/>
              <w:rPr>
                <w:rFonts w:ascii="仿宋" w:hAnsi="仿宋"/>
                <w:szCs w:val="21"/>
                <w:lang w:eastAsia="zh-Hans"/>
              </w:rPr>
            </w:pPr>
            <w:r>
              <w:rPr>
                <w:rFonts w:ascii="仿宋" w:hAnsi="仿宋"/>
                <w:szCs w:val="21"/>
              </w:rPr>
              <w:t>20.11%</w:t>
            </w:r>
          </w:p>
        </w:tc>
      </w:tr>
      <w:tr>
        <w:tblPrEx>
          <w:tblCellMar>
            <w:top w:w="15" w:type="dxa"/>
            <w:left w:w="15" w:type="dxa"/>
            <w:bottom w:w="15" w:type="dxa"/>
            <w:right w:w="15" w:type="dxa"/>
          </w:tblCellMar>
        </w:tblPrEx>
        <w:trPr>
          <w:trHeight w:val="225" w:hRule="atLeast"/>
        </w:trPr>
        <w:tc>
          <w:tcPr>
            <w:tcW w:w="1665" w:type="dxa"/>
            <w:vMerge w:val="continue"/>
            <w:shd w:val="clear" w:color="auto" w:fill="auto"/>
            <w:vAlign w:val="bottom"/>
          </w:tcPr>
          <w:p>
            <w:pPr>
              <w:jc w:val="center"/>
              <w:rPr>
                <w:rFonts w:ascii="仿宋" w:hAnsi="仿宋"/>
                <w:szCs w:val="21"/>
                <w:lang w:eastAsia="zh-Hans"/>
              </w:rPr>
            </w:pPr>
          </w:p>
        </w:tc>
        <w:tc>
          <w:tcPr>
            <w:tcW w:w="3045" w:type="dxa"/>
            <w:shd w:val="clear" w:color="auto" w:fill="auto"/>
            <w:vAlign w:val="bottom"/>
          </w:tcPr>
          <w:p>
            <w:pPr>
              <w:jc w:val="center"/>
              <w:rPr>
                <w:rFonts w:ascii="仿宋" w:hAnsi="仿宋"/>
                <w:szCs w:val="21"/>
                <w:lang w:eastAsia="zh-Hans"/>
              </w:rPr>
            </w:pPr>
            <w:r>
              <w:rPr>
                <w:rFonts w:hint="eastAsia" w:ascii="仿宋" w:hAnsi="仿宋"/>
                <w:szCs w:val="21"/>
              </w:rPr>
              <w:t>国家</w:t>
            </w:r>
          </w:p>
        </w:tc>
        <w:tc>
          <w:tcPr>
            <w:tcW w:w="1515" w:type="dxa"/>
            <w:shd w:val="clear" w:color="auto" w:fill="auto"/>
            <w:vAlign w:val="bottom"/>
          </w:tcPr>
          <w:p>
            <w:pPr>
              <w:jc w:val="center"/>
              <w:rPr>
                <w:rFonts w:ascii="仿宋" w:hAnsi="仿宋"/>
                <w:szCs w:val="21"/>
                <w:lang w:eastAsia="zh-Hans"/>
              </w:rPr>
            </w:pPr>
            <w:r>
              <w:rPr>
                <w:rFonts w:ascii="仿宋" w:hAnsi="仿宋"/>
                <w:szCs w:val="21"/>
              </w:rPr>
              <w:t>5</w:t>
            </w:r>
          </w:p>
        </w:tc>
        <w:tc>
          <w:tcPr>
            <w:tcW w:w="2700" w:type="dxa"/>
            <w:shd w:val="clear" w:color="auto" w:fill="auto"/>
            <w:vAlign w:val="bottom"/>
          </w:tcPr>
          <w:p>
            <w:pPr>
              <w:jc w:val="center"/>
              <w:rPr>
                <w:rFonts w:ascii="仿宋" w:hAnsi="仿宋"/>
                <w:szCs w:val="21"/>
                <w:lang w:eastAsia="zh-Hans"/>
              </w:rPr>
            </w:pPr>
            <w:r>
              <w:rPr>
                <w:rFonts w:ascii="仿宋" w:hAnsi="仿宋"/>
                <w:szCs w:val="21"/>
              </w:rPr>
              <w:t>0.95%</w:t>
            </w:r>
          </w:p>
        </w:tc>
      </w:tr>
      <w:tr>
        <w:tblPrEx>
          <w:tblCellMar>
            <w:top w:w="15" w:type="dxa"/>
            <w:left w:w="15" w:type="dxa"/>
            <w:bottom w:w="15" w:type="dxa"/>
            <w:right w:w="15" w:type="dxa"/>
          </w:tblCellMar>
        </w:tblPrEx>
        <w:trPr>
          <w:trHeight w:val="225" w:hRule="atLeast"/>
        </w:trPr>
        <w:tc>
          <w:tcPr>
            <w:tcW w:w="1665" w:type="dxa"/>
            <w:tcBorders>
              <w:bottom w:val="single" w:color="000000" w:sz="4" w:space="0"/>
            </w:tcBorders>
            <w:shd w:val="clear" w:color="auto" w:fill="auto"/>
            <w:vAlign w:val="bottom"/>
          </w:tcPr>
          <w:p>
            <w:pPr>
              <w:jc w:val="center"/>
              <w:rPr>
                <w:rFonts w:ascii="仿宋" w:hAnsi="仿宋"/>
                <w:szCs w:val="21"/>
                <w:lang w:eastAsia="zh-Hans"/>
              </w:rPr>
            </w:pPr>
            <w:r>
              <w:rPr>
                <w:rFonts w:hint="eastAsia" w:ascii="仿宋" w:hAnsi="仿宋"/>
                <w:szCs w:val="21"/>
              </w:rPr>
              <w:t>小计</w:t>
            </w:r>
          </w:p>
        </w:tc>
        <w:tc>
          <w:tcPr>
            <w:tcW w:w="3045"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w:t>
            </w:r>
          </w:p>
        </w:tc>
        <w:tc>
          <w:tcPr>
            <w:tcW w:w="1515"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111</w:t>
            </w:r>
          </w:p>
        </w:tc>
        <w:tc>
          <w:tcPr>
            <w:tcW w:w="2700" w:type="dxa"/>
            <w:tcBorders>
              <w:bottom w:val="single" w:color="000000" w:sz="4" w:space="0"/>
            </w:tcBorders>
            <w:shd w:val="clear" w:color="auto" w:fill="auto"/>
            <w:vAlign w:val="bottom"/>
          </w:tcPr>
          <w:p>
            <w:pPr>
              <w:jc w:val="center"/>
              <w:rPr>
                <w:rFonts w:ascii="仿宋" w:hAnsi="仿宋"/>
                <w:szCs w:val="21"/>
                <w:lang w:eastAsia="zh-Hans"/>
              </w:rPr>
            </w:pPr>
            <w:r>
              <w:rPr>
                <w:rFonts w:ascii="仿宋" w:hAnsi="仿宋"/>
                <w:szCs w:val="21"/>
              </w:rPr>
              <w:t>21.06%</w:t>
            </w:r>
          </w:p>
        </w:tc>
      </w:tr>
      <w:tr>
        <w:tblPrEx>
          <w:tblCellMar>
            <w:top w:w="15" w:type="dxa"/>
            <w:left w:w="15" w:type="dxa"/>
            <w:bottom w:w="15" w:type="dxa"/>
            <w:right w:w="15" w:type="dxa"/>
          </w:tblCellMar>
        </w:tblPrEx>
        <w:trPr>
          <w:trHeight w:val="225" w:hRule="atLeast"/>
        </w:trPr>
        <w:tc>
          <w:tcPr>
            <w:tcW w:w="1665" w:type="dxa"/>
            <w:tcBorders>
              <w:top w:val="single" w:color="000000" w:sz="4" w:space="0"/>
              <w:bottom w:val="single" w:color="000000" w:sz="12" w:space="0"/>
            </w:tcBorders>
            <w:shd w:val="clear" w:color="auto" w:fill="auto"/>
            <w:vAlign w:val="bottom"/>
          </w:tcPr>
          <w:p>
            <w:pPr>
              <w:jc w:val="center"/>
              <w:rPr>
                <w:rFonts w:ascii="仿宋" w:hAnsi="仿宋"/>
                <w:szCs w:val="21"/>
                <w:lang w:eastAsia="zh-Hans"/>
              </w:rPr>
            </w:pPr>
            <w:r>
              <w:rPr>
                <w:rFonts w:hint="eastAsia" w:ascii="仿宋" w:hAnsi="仿宋"/>
                <w:szCs w:val="21"/>
              </w:rPr>
              <w:t>总计</w:t>
            </w:r>
          </w:p>
        </w:tc>
        <w:tc>
          <w:tcPr>
            <w:tcW w:w="3045" w:type="dxa"/>
            <w:tcBorders>
              <w:top w:val="single" w:color="000000" w:sz="4" w:space="0"/>
              <w:bottom w:val="single" w:color="000000" w:sz="12" w:space="0"/>
            </w:tcBorders>
            <w:shd w:val="clear" w:color="auto" w:fill="auto"/>
            <w:vAlign w:val="bottom"/>
          </w:tcPr>
          <w:p>
            <w:pPr>
              <w:jc w:val="center"/>
              <w:rPr>
                <w:rFonts w:ascii="仿宋" w:hAnsi="仿宋"/>
                <w:szCs w:val="21"/>
                <w:lang w:eastAsia="zh-Hans"/>
              </w:rPr>
            </w:pPr>
            <w:r>
              <w:rPr>
                <w:rFonts w:ascii="仿宋" w:hAnsi="仿宋"/>
                <w:szCs w:val="21"/>
              </w:rPr>
              <w:t>-</w:t>
            </w:r>
          </w:p>
        </w:tc>
        <w:tc>
          <w:tcPr>
            <w:tcW w:w="1515" w:type="dxa"/>
            <w:tcBorders>
              <w:top w:val="single" w:color="000000" w:sz="4" w:space="0"/>
              <w:bottom w:val="single" w:color="000000" w:sz="12" w:space="0"/>
            </w:tcBorders>
            <w:shd w:val="clear" w:color="auto" w:fill="auto"/>
            <w:vAlign w:val="bottom"/>
          </w:tcPr>
          <w:p>
            <w:pPr>
              <w:jc w:val="center"/>
              <w:rPr>
                <w:rFonts w:ascii="仿宋" w:hAnsi="仿宋"/>
                <w:szCs w:val="21"/>
                <w:lang w:eastAsia="zh-Hans"/>
              </w:rPr>
            </w:pPr>
            <w:r>
              <w:rPr>
                <w:rFonts w:ascii="仿宋" w:hAnsi="仿宋"/>
                <w:szCs w:val="21"/>
              </w:rPr>
              <w:t>527</w:t>
            </w:r>
          </w:p>
        </w:tc>
        <w:tc>
          <w:tcPr>
            <w:tcW w:w="2700" w:type="dxa"/>
            <w:tcBorders>
              <w:top w:val="single" w:color="000000" w:sz="4" w:space="0"/>
              <w:bottom w:val="single" w:color="000000" w:sz="12" w:space="0"/>
            </w:tcBorders>
            <w:shd w:val="clear" w:color="auto" w:fill="auto"/>
            <w:vAlign w:val="bottom"/>
          </w:tcPr>
          <w:p>
            <w:pPr>
              <w:jc w:val="center"/>
              <w:rPr>
                <w:rFonts w:ascii="仿宋" w:hAnsi="仿宋"/>
                <w:szCs w:val="21"/>
                <w:lang w:eastAsia="zh-Hans"/>
              </w:rPr>
            </w:pPr>
            <w:r>
              <w:rPr>
                <w:rFonts w:ascii="仿宋" w:hAnsi="仿宋"/>
                <w:szCs w:val="21"/>
              </w:rPr>
              <w:t>100%</w:t>
            </w:r>
          </w:p>
        </w:tc>
      </w:tr>
    </w:tbl>
    <w:p>
      <w:pPr>
        <w:jc w:val="center"/>
        <w:rPr>
          <w:rFonts w:ascii="仿宋" w:hAnsi="仿宋" w:cs="Times New Roman"/>
          <w:b/>
          <w:color w:val="000000" w:themeColor="text1"/>
          <w:szCs w:val="21"/>
          <w14:textFill>
            <w14:solidFill>
              <w14:schemeClr w14:val="tx1"/>
            </w14:solidFill>
          </w14:textFill>
        </w:rPr>
      </w:pPr>
    </w:p>
    <w:p>
      <w:pPr>
        <w:jc w:val="center"/>
        <w:rPr>
          <w:rFonts w:ascii="仿宋" w:hAnsi="仿宋" w:cs="Times New Roman"/>
          <w:b/>
          <w:color w:val="000000" w:themeColor="text1"/>
          <w:szCs w:val="21"/>
          <w14:textFill>
            <w14:solidFill>
              <w14:schemeClr w14:val="tx1"/>
            </w14:solidFill>
          </w14:textFill>
        </w:rPr>
      </w:pPr>
    </w:p>
    <w:p>
      <w:pPr>
        <w:ind w:firstLine="402" w:firstLineChars="200"/>
        <w:jc w:val="center"/>
        <w:rPr>
          <w:rFonts w:ascii="宋体" w:hAnsi="宋体" w:eastAsia="宋体" w:cs="宋体"/>
          <w:b/>
          <w:sz w:val="20"/>
          <w:szCs w:val="20"/>
        </w:rPr>
      </w:pPr>
      <w:r>
        <w:rPr>
          <w:rFonts w:hint="eastAsia" w:ascii="宋体" w:hAnsi="宋体" w:eastAsia="宋体" w:cs="宋体"/>
          <w:b/>
          <w:sz w:val="20"/>
          <w:szCs w:val="20"/>
        </w:rPr>
        <w:t>表Ⅴ3 PDFI按总资产绝对规模分类的分布</w:t>
      </w:r>
    </w:p>
    <w:tbl>
      <w:tblPr>
        <w:tblStyle w:val="14"/>
        <w:tblpPr w:leftFromText="180" w:rightFromText="180" w:vertAnchor="text" w:horzAnchor="page" w:tblpX="1792" w:tblpY="272"/>
        <w:tblOverlap w:val="never"/>
        <w:tblW w:w="8561" w:type="dxa"/>
        <w:tblInd w:w="0" w:type="dxa"/>
        <w:tblLayout w:type="autofit"/>
        <w:tblCellMar>
          <w:top w:w="15" w:type="dxa"/>
          <w:left w:w="15" w:type="dxa"/>
          <w:bottom w:w="15" w:type="dxa"/>
          <w:right w:w="15" w:type="dxa"/>
        </w:tblCellMar>
      </w:tblPr>
      <w:tblGrid>
        <w:gridCol w:w="1215"/>
        <w:gridCol w:w="1479"/>
        <w:gridCol w:w="1417"/>
        <w:gridCol w:w="2410"/>
        <w:gridCol w:w="2040"/>
      </w:tblGrid>
      <w:tr>
        <w:tblPrEx>
          <w:tblCellMar>
            <w:top w:w="15" w:type="dxa"/>
            <w:left w:w="15" w:type="dxa"/>
            <w:bottom w:w="15" w:type="dxa"/>
            <w:right w:w="15" w:type="dxa"/>
          </w:tblCellMar>
        </w:tblPrEx>
        <w:trPr>
          <w:trHeight w:val="360" w:hRule="atLeast"/>
        </w:trPr>
        <w:tc>
          <w:tcPr>
            <w:tcW w:w="1215" w:type="dxa"/>
            <w:tcBorders>
              <w:top w:val="single" w:color="000000" w:sz="12" w:space="0"/>
              <w:bottom w:val="single" w:color="000000" w:sz="4" w:space="0"/>
            </w:tcBorders>
            <w:shd w:val="clear" w:color="auto" w:fill="auto"/>
            <w:vAlign w:val="center"/>
          </w:tcPr>
          <w:p>
            <w:pPr>
              <w:jc w:val="center"/>
              <w:outlineLvl w:val="2"/>
              <w:rPr>
                <w:rFonts w:ascii="仿宋" w:hAnsi="仿宋"/>
                <w:szCs w:val="21"/>
              </w:rPr>
            </w:pPr>
            <w:bookmarkStart w:id="30" w:name="_Toc152233564"/>
            <w:r>
              <w:rPr>
                <w:rFonts w:hint="eastAsia" w:ascii="仿宋" w:hAnsi="仿宋"/>
                <w:szCs w:val="21"/>
              </w:rPr>
              <w:t>总资产大小分类</w:t>
            </w:r>
            <w:bookmarkEnd w:id="30"/>
          </w:p>
        </w:tc>
        <w:tc>
          <w:tcPr>
            <w:tcW w:w="1479" w:type="dxa"/>
            <w:tcBorders>
              <w:top w:val="single" w:color="000000" w:sz="12" w:space="0"/>
              <w:bottom w:val="single" w:color="000000" w:sz="4" w:space="0"/>
            </w:tcBorders>
            <w:shd w:val="clear" w:color="auto" w:fill="auto"/>
            <w:vAlign w:val="center"/>
          </w:tcPr>
          <w:p>
            <w:pPr>
              <w:jc w:val="center"/>
              <w:outlineLvl w:val="2"/>
              <w:rPr>
                <w:rFonts w:ascii="仿宋" w:hAnsi="仿宋"/>
                <w:szCs w:val="21"/>
              </w:rPr>
            </w:pPr>
            <w:bookmarkStart w:id="31" w:name="_Toc152233565"/>
            <w:r>
              <w:rPr>
                <w:rFonts w:ascii="仿宋" w:hAnsi="仿宋"/>
                <w:szCs w:val="21"/>
                <w:lang w:eastAsia="zh-Hans"/>
              </w:rPr>
              <w:t>PD</w:t>
            </w:r>
            <w:r>
              <w:rPr>
                <w:rFonts w:ascii="仿宋" w:hAnsi="仿宋"/>
                <w:szCs w:val="21"/>
              </w:rPr>
              <w:t>FI</w:t>
            </w:r>
            <w:r>
              <w:rPr>
                <w:rFonts w:hint="eastAsia" w:ascii="仿宋" w:hAnsi="仿宋"/>
                <w:szCs w:val="21"/>
              </w:rPr>
              <w:t>数量</w:t>
            </w:r>
            <w:bookmarkEnd w:id="31"/>
          </w:p>
        </w:tc>
        <w:tc>
          <w:tcPr>
            <w:tcW w:w="1417" w:type="dxa"/>
            <w:tcBorders>
              <w:top w:val="single" w:color="000000" w:sz="12" w:space="0"/>
              <w:bottom w:val="single" w:color="000000" w:sz="4" w:space="0"/>
            </w:tcBorders>
            <w:shd w:val="clear" w:color="auto" w:fill="auto"/>
            <w:vAlign w:val="center"/>
          </w:tcPr>
          <w:p>
            <w:pPr>
              <w:ind w:firstLine="420" w:firstLineChars="200"/>
              <w:jc w:val="center"/>
              <w:outlineLvl w:val="2"/>
              <w:rPr>
                <w:rFonts w:ascii="仿宋" w:hAnsi="仿宋"/>
                <w:szCs w:val="21"/>
              </w:rPr>
            </w:pPr>
            <w:bookmarkStart w:id="32" w:name="_Toc152233566"/>
            <w:r>
              <w:rPr>
                <w:rFonts w:hint="eastAsia" w:ascii="仿宋" w:hAnsi="仿宋"/>
                <w:szCs w:val="21"/>
              </w:rPr>
              <w:t>数量占比</w:t>
            </w:r>
            <w:bookmarkEnd w:id="32"/>
          </w:p>
        </w:tc>
        <w:tc>
          <w:tcPr>
            <w:tcW w:w="2410" w:type="dxa"/>
            <w:tcBorders>
              <w:top w:val="single" w:color="000000" w:sz="12" w:space="0"/>
              <w:bottom w:val="single" w:color="000000" w:sz="4" w:space="0"/>
            </w:tcBorders>
            <w:shd w:val="clear" w:color="auto" w:fill="auto"/>
            <w:vAlign w:val="center"/>
          </w:tcPr>
          <w:p>
            <w:pPr>
              <w:ind w:firstLine="420" w:firstLineChars="200"/>
              <w:jc w:val="center"/>
              <w:outlineLvl w:val="2"/>
              <w:rPr>
                <w:rFonts w:ascii="仿宋" w:hAnsi="仿宋"/>
                <w:szCs w:val="21"/>
              </w:rPr>
            </w:pPr>
            <w:bookmarkStart w:id="33" w:name="_Toc152233567"/>
            <w:r>
              <w:rPr>
                <w:rFonts w:hint="eastAsia" w:ascii="仿宋" w:hAnsi="仿宋"/>
                <w:szCs w:val="21"/>
              </w:rPr>
              <w:t>总资产（</w:t>
            </w:r>
            <w:r>
              <w:rPr>
                <w:rFonts w:ascii="仿宋" w:hAnsi="仿宋"/>
                <w:szCs w:val="21"/>
              </w:rPr>
              <w:t>10</w:t>
            </w:r>
            <w:r>
              <w:rPr>
                <w:rFonts w:hint="eastAsia" w:ascii="仿宋" w:hAnsi="仿宋"/>
                <w:szCs w:val="21"/>
              </w:rPr>
              <w:t>亿美元）</w:t>
            </w:r>
            <w:bookmarkEnd w:id="33"/>
          </w:p>
        </w:tc>
        <w:tc>
          <w:tcPr>
            <w:tcW w:w="2040" w:type="dxa"/>
            <w:tcBorders>
              <w:top w:val="single" w:color="000000" w:sz="12" w:space="0"/>
              <w:bottom w:val="single" w:color="000000" w:sz="4" w:space="0"/>
            </w:tcBorders>
            <w:shd w:val="clear" w:color="auto" w:fill="auto"/>
            <w:vAlign w:val="center"/>
          </w:tcPr>
          <w:p>
            <w:pPr>
              <w:ind w:firstLine="420" w:firstLineChars="200"/>
              <w:jc w:val="center"/>
              <w:outlineLvl w:val="2"/>
              <w:rPr>
                <w:rFonts w:ascii="仿宋" w:hAnsi="仿宋"/>
                <w:szCs w:val="21"/>
              </w:rPr>
            </w:pPr>
            <w:bookmarkStart w:id="34" w:name="_Toc152233568"/>
            <w:r>
              <w:rPr>
                <w:rFonts w:hint="eastAsia" w:ascii="仿宋" w:hAnsi="仿宋"/>
                <w:szCs w:val="21"/>
              </w:rPr>
              <w:t>资产占比</w:t>
            </w:r>
            <w:bookmarkEnd w:id="34"/>
          </w:p>
        </w:tc>
      </w:tr>
      <w:tr>
        <w:tblPrEx>
          <w:tblCellMar>
            <w:top w:w="15" w:type="dxa"/>
            <w:left w:w="15" w:type="dxa"/>
            <w:bottom w:w="15" w:type="dxa"/>
            <w:right w:w="15" w:type="dxa"/>
          </w:tblCellMar>
        </w:tblPrEx>
        <w:trPr>
          <w:trHeight w:val="180" w:hRule="atLeast"/>
        </w:trPr>
        <w:tc>
          <w:tcPr>
            <w:tcW w:w="1215" w:type="dxa"/>
            <w:tcBorders>
              <w:top w:val="single" w:color="000000" w:sz="4" w:space="0"/>
            </w:tcBorders>
            <w:shd w:val="clear" w:color="auto" w:fill="auto"/>
            <w:vAlign w:val="center"/>
          </w:tcPr>
          <w:p>
            <w:pPr>
              <w:widowControl/>
              <w:jc w:val="center"/>
              <w:textAlignment w:val="center"/>
              <w:rPr>
                <w:rFonts w:ascii="仿宋" w:hAnsi="仿宋" w:cstheme="minorEastAsia"/>
                <w:bCs/>
                <w:color w:val="000000"/>
                <w:szCs w:val="21"/>
              </w:rPr>
            </w:pPr>
            <w:r>
              <w:rPr>
                <w:rFonts w:hint="eastAsia" w:ascii="仿宋" w:hAnsi="仿宋" w:cstheme="minorEastAsia"/>
                <w:bCs/>
                <w:color w:val="000000"/>
                <w:szCs w:val="21"/>
                <w:lang w:bidi="ar"/>
              </w:rPr>
              <w:t>超大</w:t>
            </w:r>
          </w:p>
        </w:tc>
        <w:tc>
          <w:tcPr>
            <w:tcW w:w="1479" w:type="dxa"/>
            <w:tcBorders>
              <w:top w:val="single" w:color="000000" w:sz="4" w:space="0"/>
            </w:tcBorders>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9</w:t>
            </w:r>
          </w:p>
        </w:tc>
        <w:tc>
          <w:tcPr>
            <w:tcW w:w="1417" w:type="dxa"/>
            <w:tcBorders>
              <w:top w:val="single" w:color="000000" w:sz="4" w:space="0"/>
            </w:tcBorders>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2.00%</w:t>
            </w:r>
          </w:p>
        </w:tc>
        <w:tc>
          <w:tcPr>
            <w:tcW w:w="2410" w:type="dxa"/>
            <w:tcBorders>
              <w:top w:val="single" w:color="000000" w:sz="4" w:space="0"/>
            </w:tcBorders>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12,118.26</w:t>
            </w:r>
          </w:p>
        </w:tc>
        <w:tc>
          <w:tcPr>
            <w:tcW w:w="2040" w:type="dxa"/>
            <w:tcBorders>
              <w:top w:val="single" w:color="000000" w:sz="4" w:space="0"/>
            </w:tcBorders>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64.83%</w:t>
            </w:r>
          </w:p>
        </w:tc>
      </w:tr>
      <w:tr>
        <w:tblPrEx>
          <w:tblCellMar>
            <w:top w:w="15" w:type="dxa"/>
            <w:left w:w="15" w:type="dxa"/>
            <w:bottom w:w="15" w:type="dxa"/>
            <w:right w:w="15" w:type="dxa"/>
          </w:tblCellMar>
        </w:tblPrEx>
        <w:trPr>
          <w:trHeight w:val="180" w:hRule="atLeast"/>
        </w:trPr>
        <w:tc>
          <w:tcPr>
            <w:tcW w:w="1215" w:type="dxa"/>
            <w:shd w:val="clear" w:color="auto" w:fill="auto"/>
            <w:vAlign w:val="center"/>
          </w:tcPr>
          <w:p>
            <w:pPr>
              <w:widowControl/>
              <w:jc w:val="center"/>
              <w:textAlignment w:val="center"/>
              <w:rPr>
                <w:rFonts w:ascii="仿宋" w:hAnsi="仿宋" w:cstheme="minorEastAsia"/>
                <w:bCs/>
                <w:color w:val="000000"/>
                <w:szCs w:val="21"/>
              </w:rPr>
            </w:pPr>
            <w:r>
              <w:rPr>
                <w:rFonts w:hint="eastAsia" w:ascii="仿宋" w:hAnsi="仿宋" w:cstheme="minorEastAsia"/>
                <w:bCs/>
                <w:color w:val="000000"/>
                <w:szCs w:val="21"/>
                <w:lang w:bidi="ar"/>
              </w:rPr>
              <w:t>大</w:t>
            </w:r>
          </w:p>
        </w:tc>
        <w:tc>
          <w:tcPr>
            <w:tcW w:w="1479"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18</w:t>
            </w:r>
          </w:p>
        </w:tc>
        <w:tc>
          <w:tcPr>
            <w:tcW w:w="1417"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4.01%</w:t>
            </w:r>
          </w:p>
        </w:tc>
        <w:tc>
          <w:tcPr>
            <w:tcW w:w="2410"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3,547.29</w:t>
            </w:r>
          </w:p>
        </w:tc>
        <w:tc>
          <w:tcPr>
            <w:tcW w:w="2040"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18.98%</w:t>
            </w:r>
          </w:p>
        </w:tc>
      </w:tr>
      <w:tr>
        <w:tblPrEx>
          <w:tblCellMar>
            <w:top w:w="15" w:type="dxa"/>
            <w:left w:w="15" w:type="dxa"/>
            <w:bottom w:w="15" w:type="dxa"/>
            <w:right w:w="15" w:type="dxa"/>
          </w:tblCellMar>
        </w:tblPrEx>
        <w:trPr>
          <w:trHeight w:val="180" w:hRule="atLeast"/>
        </w:trPr>
        <w:tc>
          <w:tcPr>
            <w:tcW w:w="1215" w:type="dxa"/>
            <w:shd w:val="clear" w:color="auto" w:fill="auto"/>
            <w:vAlign w:val="center"/>
          </w:tcPr>
          <w:p>
            <w:pPr>
              <w:widowControl/>
              <w:jc w:val="center"/>
              <w:textAlignment w:val="center"/>
              <w:rPr>
                <w:rFonts w:ascii="仿宋" w:hAnsi="仿宋" w:cstheme="minorEastAsia"/>
                <w:bCs/>
                <w:color w:val="000000"/>
                <w:szCs w:val="21"/>
              </w:rPr>
            </w:pPr>
            <w:r>
              <w:rPr>
                <w:rFonts w:hint="eastAsia" w:ascii="仿宋" w:hAnsi="仿宋" w:cstheme="minorEastAsia"/>
                <w:bCs/>
                <w:color w:val="000000"/>
                <w:szCs w:val="21"/>
                <w:lang w:bidi="ar"/>
              </w:rPr>
              <w:t>中</w:t>
            </w:r>
          </w:p>
        </w:tc>
        <w:tc>
          <w:tcPr>
            <w:tcW w:w="1479"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47</w:t>
            </w:r>
          </w:p>
        </w:tc>
        <w:tc>
          <w:tcPr>
            <w:tcW w:w="1417"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10.47%</w:t>
            </w:r>
          </w:p>
        </w:tc>
        <w:tc>
          <w:tcPr>
            <w:tcW w:w="2410"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2,195.85</w:t>
            </w:r>
          </w:p>
        </w:tc>
        <w:tc>
          <w:tcPr>
            <w:tcW w:w="2040"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11.75%</w:t>
            </w:r>
          </w:p>
        </w:tc>
      </w:tr>
      <w:tr>
        <w:tblPrEx>
          <w:tblCellMar>
            <w:top w:w="15" w:type="dxa"/>
            <w:left w:w="15" w:type="dxa"/>
            <w:bottom w:w="15" w:type="dxa"/>
            <w:right w:w="15" w:type="dxa"/>
          </w:tblCellMar>
        </w:tblPrEx>
        <w:trPr>
          <w:trHeight w:val="180" w:hRule="atLeast"/>
        </w:trPr>
        <w:tc>
          <w:tcPr>
            <w:tcW w:w="1215" w:type="dxa"/>
            <w:shd w:val="clear" w:color="auto" w:fill="auto"/>
            <w:vAlign w:val="center"/>
          </w:tcPr>
          <w:p>
            <w:pPr>
              <w:widowControl/>
              <w:jc w:val="center"/>
              <w:textAlignment w:val="center"/>
              <w:rPr>
                <w:rFonts w:ascii="仿宋" w:hAnsi="仿宋" w:cstheme="minorEastAsia"/>
                <w:bCs/>
                <w:color w:val="000000"/>
                <w:szCs w:val="21"/>
              </w:rPr>
            </w:pPr>
            <w:r>
              <w:rPr>
                <w:rFonts w:hint="eastAsia" w:ascii="仿宋" w:hAnsi="仿宋" w:cstheme="minorEastAsia"/>
                <w:bCs/>
                <w:color w:val="000000"/>
                <w:szCs w:val="21"/>
                <w:lang w:bidi="ar"/>
              </w:rPr>
              <w:t>小</w:t>
            </w:r>
          </w:p>
        </w:tc>
        <w:tc>
          <w:tcPr>
            <w:tcW w:w="1479"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209</w:t>
            </w:r>
          </w:p>
        </w:tc>
        <w:tc>
          <w:tcPr>
            <w:tcW w:w="1417"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46.55%</w:t>
            </w:r>
          </w:p>
        </w:tc>
        <w:tc>
          <w:tcPr>
            <w:tcW w:w="2410"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803.59</w:t>
            </w:r>
          </w:p>
        </w:tc>
        <w:tc>
          <w:tcPr>
            <w:tcW w:w="2040"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4.30%</w:t>
            </w:r>
          </w:p>
        </w:tc>
      </w:tr>
      <w:tr>
        <w:tblPrEx>
          <w:tblCellMar>
            <w:top w:w="15" w:type="dxa"/>
            <w:left w:w="15" w:type="dxa"/>
            <w:bottom w:w="15" w:type="dxa"/>
            <w:right w:w="15" w:type="dxa"/>
          </w:tblCellMar>
        </w:tblPrEx>
        <w:trPr>
          <w:trHeight w:val="180" w:hRule="atLeast"/>
        </w:trPr>
        <w:tc>
          <w:tcPr>
            <w:tcW w:w="1215" w:type="dxa"/>
            <w:shd w:val="clear" w:color="auto" w:fill="auto"/>
            <w:vAlign w:val="center"/>
          </w:tcPr>
          <w:p>
            <w:pPr>
              <w:widowControl/>
              <w:jc w:val="center"/>
              <w:textAlignment w:val="center"/>
              <w:rPr>
                <w:rFonts w:ascii="仿宋" w:hAnsi="仿宋" w:cstheme="minorEastAsia"/>
                <w:bCs/>
                <w:color w:val="000000"/>
                <w:szCs w:val="21"/>
              </w:rPr>
            </w:pPr>
            <w:r>
              <w:rPr>
                <w:rFonts w:hint="eastAsia" w:ascii="仿宋" w:hAnsi="仿宋" w:cstheme="minorEastAsia"/>
                <w:bCs/>
                <w:color w:val="000000"/>
                <w:szCs w:val="21"/>
                <w:lang w:bidi="ar"/>
              </w:rPr>
              <w:t>微小</w:t>
            </w:r>
          </w:p>
        </w:tc>
        <w:tc>
          <w:tcPr>
            <w:tcW w:w="1479"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166</w:t>
            </w:r>
          </w:p>
        </w:tc>
        <w:tc>
          <w:tcPr>
            <w:tcW w:w="1417"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36.97%</w:t>
            </w:r>
          </w:p>
        </w:tc>
        <w:tc>
          <w:tcPr>
            <w:tcW w:w="2410"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26.40</w:t>
            </w:r>
          </w:p>
        </w:tc>
        <w:tc>
          <w:tcPr>
            <w:tcW w:w="2040" w:type="dxa"/>
            <w:shd w:val="clear" w:color="auto" w:fill="auto"/>
            <w:vAlign w:val="center"/>
          </w:tcPr>
          <w:p>
            <w:pPr>
              <w:widowControl/>
              <w:jc w:val="center"/>
              <w:textAlignment w:val="center"/>
              <w:rPr>
                <w:rFonts w:ascii="仿宋" w:hAnsi="仿宋"/>
                <w:color w:val="000000"/>
                <w:szCs w:val="21"/>
              </w:rPr>
            </w:pPr>
            <w:r>
              <w:rPr>
                <w:rFonts w:ascii="仿宋" w:hAnsi="仿宋"/>
                <w:color w:val="000000"/>
                <w:szCs w:val="21"/>
                <w:lang w:bidi="ar"/>
              </w:rPr>
              <w:t>0.14%</w:t>
            </w:r>
          </w:p>
        </w:tc>
      </w:tr>
      <w:tr>
        <w:tblPrEx>
          <w:tblCellMar>
            <w:top w:w="15" w:type="dxa"/>
            <w:left w:w="15" w:type="dxa"/>
            <w:bottom w:w="15" w:type="dxa"/>
            <w:right w:w="15" w:type="dxa"/>
          </w:tblCellMar>
        </w:tblPrEx>
        <w:trPr>
          <w:trHeight w:val="180" w:hRule="atLeast"/>
        </w:trPr>
        <w:tc>
          <w:tcPr>
            <w:tcW w:w="1215" w:type="dxa"/>
            <w:tcBorders>
              <w:bottom w:val="single" w:color="000000" w:sz="12" w:space="0"/>
            </w:tcBorders>
            <w:shd w:val="clear" w:color="auto" w:fill="auto"/>
            <w:vAlign w:val="center"/>
          </w:tcPr>
          <w:p>
            <w:pPr>
              <w:widowControl/>
              <w:jc w:val="center"/>
              <w:textAlignment w:val="center"/>
              <w:rPr>
                <w:rFonts w:ascii="仿宋" w:hAnsi="仿宋" w:cstheme="minorEastAsia"/>
                <w:bCs/>
                <w:color w:val="000000"/>
                <w:szCs w:val="21"/>
              </w:rPr>
            </w:pPr>
            <w:r>
              <w:rPr>
                <w:rFonts w:hint="eastAsia" w:ascii="仿宋" w:hAnsi="仿宋" w:cstheme="minorEastAsia"/>
                <w:bCs/>
                <w:color w:val="000000"/>
                <w:szCs w:val="21"/>
                <w:lang w:bidi="ar"/>
              </w:rPr>
              <w:t>总计</w:t>
            </w:r>
          </w:p>
        </w:tc>
        <w:tc>
          <w:tcPr>
            <w:tcW w:w="1479" w:type="dxa"/>
            <w:tcBorders>
              <w:bottom w:val="single" w:color="000000" w:sz="12" w:space="0"/>
            </w:tcBorders>
            <w:shd w:val="clear" w:color="auto" w:fill="auto"/>
            <w:vAlign w:val="center"/>
          </w:tcPr>
          <w:p>
            <w:pPr>
              <w:widowControl/>
              <w:jc w:val="center"/>
              <w:textAlignment w:val="center"/>
              <w:rPr>
                <w:rFonts w:ascii="仿宋" w:hAnsi="仿宋"/>
                <w:bCs/>
                <w:color w:val="000000"/>
                <w:szCs w:val="21"/>
              </w:rPr>
            </w:pPr>
            <w:r>
              <w:rPr>
                <w:rFonts w:ascii="仿宋" w:hAnsi="仿宋"/>
                <w:bCs/>
                <w:color w:val="000000"/>
                <w:szCs w:val="21"/>
                <w:lang w:bidi="ar"/>
              </w:rPr>
              <w:t>449</w:t>
            </w:r>
          </w:p>
        </w:tc>
        <w:tc>
          <w:tcPr>
            <w:tcW w:w="1417" w:type="dxa"/>
            <w:tcBorders>
              <w:bottom w:val="single" w:color="000000" w:sz="12" w:space="0"/>
            </w:tcBorders>
            <w:shd w:val="clear" w:color="auto" w:fill="auto"/>
            <w:vAlign w:val="center"/>
          </w:tcPr>
          <w:p>
            <w:pPr>
              <w:widowControl/>
              <w:jc w:val="center"/>
              <w:textAlignment w:val="center"/>
              <w:rPr>
                <w:rFonts w:ascii="仿宋" w:hAnsi="仿宋"/>
                <w:bCs/>
                <w:color w:val="000000"/>
                <w:szCs w:val="21"/>
              </w:rPr>
            </w:pPr>
            <w:r>
              <w:rPr>
                <w:rFonts w:ascii="仿宋" w:hAnsi="仿宋"/>
                <w:bCs/>
                <w:color w:val="000000"/>
                <w:szCs w:val="21"/>
                <w:lang w:bidi="ar"/>
              </w:rPr>
              <w:t>100%</w:t>
            </w:r>
          </w:p>
        </w:tc>
        <w:tc>
          <w:tcPr>
            <w:tcW w:w="2410" w:type="dxa"/>
            <w:tcBorders>
              <w:bottom w:val="single" w:color="000000" w:sz="12" w:space="0"/>
            </w:tcBorders>
            <w:shd w:val="clear" w:color="auto" w:fill="auto"/>
            <w:vAlign w:val="center"/>
          </w:tcPr>
          <w:p>
            <w:pPr>
              <w:widowControl/>
              <w:jc w:val="center"/>
              <w:textAlignment w:val="center"/>
              <w:rPr>
                <w:rFonts w:ascii="仿宋" w:hAnsi="仿宋"/>
                <w:bCs/>
                <w:color w:val="000000"/>
                <w:szCs w:val="21"/>
              </w:rPr>
            </w:pPr>
            <w:r>
              <w:rPr>
                <w:rFonts w:ascii="仿宋" w:hAnsi="仿宋"/>
                <w:bCs/>
                <w:color w:val="000000"/>
                <w:szCs w:val="21"/>
                <w:lang w:bidi="ar"/>
              </w:rPr>
              <w:t>18,691.39</w:t>
            </w:r>
          </w:p>
        </w:tc>
        <w:tc>
          <w:tcPr>
            <w:tcW w:w="2040" w:type="dxa"/>
            <w:tcBorders>
              <w:bottom w:val="single" w:color="000000" w:sz="12" w:space="0"/>
            </w:tcBorders>
            <w:shd w:val="clear" w:color="auto" w:fill="auto"/>
            <w:vAlign w:val="center"/>
          </w:tcPr>
          <w:p>
            <w:pPr>
              <w:widowControl/>
              <w:jc w:val="center"/>
              <w:textAlignment w:val="center"/>
              <w:rPr>
                <w:rFonts w:ascii="仿宋" w:hAnsi="仿宋"/>
                <w:bCs/>
                <w:color w:val="000000"/>
                <w:szCs w:val="21"/>
              </w:rPr>
            </w:pPr>
            <w:r>
              <w:rPr>
                <w:rFonts w:ascii="仿宋" w:hAnsi="仿宋"/>
                <w:bCs/>
                <w:color w:val="000000"/>
                <w:szCs w:val="21"/>
                <w:lang w:bidi="ar"/>
              </w:rPr>
              <w:t>100%</w:t>
            </w:r>
          </w:p>
        </w:tc>
      </w:tr>
    </w:tbl>
    <w:p>
      <w:pPr>
        <w:ind w:firstLine="420" w:firstLineChars="200"/>
        <w:jc w:val="center"/>
        <w:rPr>
          <w:rFonts w:ascii="仿宋" w:hAnsi="仿宋"/>
          <w:szCs w:val="21"/>
        </w:rPr>
      </w:pPr>
    </w:p>
    <w:p>
      <w:pPr>
        <w:jc w:val="center"/>
        <w:rPr>
          <w:rFonts w:ascii="仿宋" w:hAnsi="仿宋" w:cs="Times New Roman"/>
          <w:b/>
          <w:color w:val="000000" w:themeColor="text1"/>
          <w:szCs w:val="21"/>
          <w14:textFill>
            <w14:solidFill>
              <w14:schemeClr w14:val="tx1"/>
            </w14:solidFill>
          </w14:textFill>
        </w:rPr>
      </w:pPr>
    </w:p>
    <w:p>
      <w:pPr>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表Ⅴ4 PDFI的相对规模</w:t>
      </w:r>
      <w:r>
        <w:rPr>
          <w:rStyle w:val="18"/>
          <w:rFonts w:hint="eastAsia" w:ascii="宋体" w:hAnsi="宋体" w:eastAsia="宋体" w:cs="宋体"/>
          <w:b/>
          <w:color w:val="000000" w:themeColor="text1"/>
          <w:sz w:val="20"/>
          <w:szCs w:val="20"/>
          <w14:textFill>
            <w14:solidFill>
              <w14:schemeClr w14:val="tx1"/>
            </w14:solidFill>
          </w14:textFill>
        </w:rPr>
        <w:footnoteReference w:id="0"/>
      </w:r>
      <w:r>
        <w:rPr>
          <w:rFonts w:hint="eastAsia" w:ascii="宋体" w:hAnsi="宋体" w:eastAsia="宋体" w:cs="宋体"/>
          <w:b/>
          <w:color w:val="000000" w:themeColor="text1"/>
          <w:sz w:val="20"/>
          <w:szCs w:val="20"/>
          <w14:textFill>
            <w14:solidFill>
              <w14:schemeClr w14:val="tx1"/>
            </w14:solidFill>
          </w14:textFill>
        </w:rPr>
        <w:t>统计</w:t>
      </w:r>
    </w:p>
    <w:tbl>
      <w:tblPr>
        <w:tblStyle w:val="14"/>
        <w:tblW w:w="8290" w:type="dxa"/>
        <w:tblInd w:w="0" w:type="dxa"/>
        <w:tblLayout w:type="autofit"/>
        <w:tblCellMar>
          <w:top w:w="15" w:type="dxa"/>
          <w:left w:w="15" w:type="dxa"/>
          <w:bottom w:w="15" w:type="dxa"/>
          <w:right w:w="15" w:type="dxa"/>
        </w:tblCellMar>
      </w:tblPr>
      <w:tblGrid>
        <w:gridCol w:w="1418"/>
        <w:gridCol w:w="850"/>
        <w:gridCol w:w="1276"/>
        <w:gridCol w:w="850"/>
        <w:gridCol w:w="1488"/>
        <w:gridCol w:w="781"/>
        <w:gridCol w:w="1627"/>
      </w:tblGrid>
      <w:tr>
        <w:tblPrEx>
          <w:tblCellMar>
            <w:top w:w="15" w:type="dxa"/>
            <w:left w:w="15" w:type="dxa"/>
            <w:bottom w:w="15" w:type="dxa"/>
            <w:right w:w="15" w:type="dxa"/>
          </w:tblCellMar>
        </w:tblPrEx>
        <w:trPr>
          <w:trHeight w:val="210" w:hRule="atLeast"/>
        </w:trPr>
        <w:tc>
          <w:tcPr>
            <w:tcW w:w="1418" w:type="dxa"/>
            <w:tcBorders>
              <w:top w:val="single" w:color="000000" w:sz="12" w:space="0"/>
              <w:bottom w:val="single" w:color="000000" w:sz="6" w:space="0"/>
            </w:tcBorders>
            <w:shd w:val="clear" w:color="auto" w:fill="auto"/>
          </w:tcPr>
          <w:p>
            <w:pPr>
              <w:jc w:val="center"/>
              <w:rPr>
                <w:rFonts w:ascii="仿宋" w:hAnsi="仿宋"/>
                <w:szCs w:val="21"/>
              </w:rPr>
            </w:pPr>
            <w:r>
              <w:rPr>
                <w:rFonts w:hint="eastAsia" w:ascii="仿宋" w:hAnsi="仿宋"/>
                <w:szCs w:val="21"/>
              </w:rPr>
              <w:t>绝对规模分类</w:t>
            </w:r>
          </w:p>
        </w:tc>
        <w:tc>
          <w:tcPr>
            <w:tcW w:w="850" w:type="dxa"/>
            <w:tcBorders>
              <w:top w:val="single" w:color="000000" w:sz="12" w:space="0"/>
              <w:bottom w:val="single" w:color="000000" w:sz="6" w:space="0"/>
            </w:tcBorders>
            <w:shd w:val="clear" w:color="auto" w:fill="auto"/>
          </w:tcPr>
          <w:p>
            <w:pPr>
              <w:jc w:val="center"/>
              <w:rPr>
                <w:rFonts w:ascii="仿宋" w:hAnsi="仿宋"/>
                <w:szCs w:val="21"/>
              </w:rPr>
            </w:pPr>
            <w:r>
              <w:rPr>
                <w:rFonts w:hint="eastAsia" w:ascii="仿宋" w:hAnsi="仿宋"/>
                <w:szCs w:val="21"/>
              </w:rPr>
              <w:t>样本量</w:t>
            </w:r>
          </w:p>
        </w:tc>
        <w:tc>
          <w:tcPr>
            <w:tcW w:w="1276" w:type="dxa"/>
            <w:tcBorders>
              <w:top w:val="single" w:color="000000" w:sz="12" w:space="0"/>
              <w:bottom w:val="single" w:color="000000" w:sz="6" w:space="0"/>
            </w:tcBorders>
            <w:shd w:val="clear" w:color="auto" w:fill="auto"/>
          </w:tcPr>
          <w:p>
            <w:pPr>
              <w:jc w:val="center"/>
              <w:rPr>
                <w:rFonts w:ascii="仿宋" w:hAnsi="仿宋"/>
                <w:szCs w:val="21"/>
              </w:rPr>
            </w:pPr>
            <w:r>
              <w:rPr>
                <w:rFonts w:hint="eastAsia" w:ascii="仿宋" w:hAnsi="仿宋"/>
                <w:szCs w:val="21"/>
              </w:rPr>
              <w:t>均值</w:t>
            </w:r>
          </w:p>
        </w:tc>
        <w:tc>
          <w:tcPr>
            <w:tcW w:w="850" w:type="dxa"/>
            <w:tcBorders>
              <w:top w:val="single" w:color="000000" w:sz="12" w:space="0"/>
              <w:bottom w:val="single" w:color="000000" w:sz="6" w:space="0"/>
            </w:tcBorders>
            <w:shd w:val="clear" w:color="auto" w:fill="auto"/>
          </w:tcPr>
          <w:p>
            <w:pPr>
              <w:jc w:val="center"/>
              <w:rPr>
                <w:rFonts w:ascii="仿宋" w:hAnsi="仿宋"/>
                <w:szCs w:val="21"/>
              </w:rPr>
            </w:pPr>
            <w:r>
              <w:rPr>
                <w:rFonts w:hint="eastAsia" w:ascii="仿宋" w:hAnsi="仿宋"/>
                <w:szCs w:val="21"/>
              </w:rPr>
              <w:t>标准差</w:t>
            </w:r>
          </w:p>
        </w:tc>
        <w:tc>
          <w:tcPr>
            <w:tcW w:w="1488" w:type="dxa"/>
            <w:tcBorders>
              <w:top w:val="single" w:color="000000" w:sz="12" w:space="0"/>
              <w:bottom w:val="single" w:color="000000" w:sz="6" w:space="0"/>
            </w:tcBorders>
            <w:shd w:val="clear" w:color="auto" w:fill="auto"/>
          </w:tcPr>
          <w:p>
            <w:pPr>
              <w:jc w:val="center"/>
              <w:rPr>
                <w:rFonts w:ascii="仿宋" w:hAnsi="仿宋"/>
                <w:szCs w:val="21"/>
              </w:rPr>
            </w:pPr>
            <w:r>
              <w:rPr>
                <w:rFonts w:hint="eastAsia" w:ascii="仿宋" w:hAnsi="仿宋"/>
                <w:szCs w:val="21"/>
              </w:rPr>
              <w:t>最小值</w:t>
            </w:r>
          </w:p>
        </w:tc>
        <w:tc>
          <w:tcPr>
            <w:tcW w:w="781" w:type="dxa"/>
            <w:tcBorders>
              <w:top w:val="single" w:color="000000" w:sz="12" w:space="0"/>
              <w:bottom w:val="single" w:color="000000" w:sz="6" w:space="0"/>
            </w:tcBorders>
            <w:shd w:val="clear" w:color="auto" w:fill="auto"/>
          </w:tcPr>
          <w:p>
            <w:pPr>
              <w:jc w:val="center"/>
              <w:rPr>
                <w:rFonts w:ascii="仿宋" w:hAnsi="仿宋"/>
                <w:szCs w:val="21"/>
              </w:rPr>
            </w:pPr>
            <w:r>
              <w:rPr>
                <w:rFonts w:hint="eastAsia" w:ascii="仿宋" w:hAnsi="仿宋"/>
                <w:szCs w:val="21"/>
              </w:rPr>
              <w:t>最大值</w:t>
            </w:r>
          </w:p>
        </w:tc>
        <w:tc>
          <w:tcPr>
            <w:tcW w:w="1627" w:type="dxa"/>
            <w:tcBorders>
              <w:top w:val="single" w:color="000000" w:sz="12" w:space="0"/>
              <w:bottom w:val="single" w:color="000000" w:sz="6" w:space="0"/>
            </w:tcBorders>
            <w:shd w:val="clear" w:color="auto" w:fill="auto"/>
          </w:tcPr>
          <w:p>
            <w:pPr>
              <w:jc w:val="center"/>
              <w:rPr>
                <w:rFonts w:ascii="仿宋" w:hAnsi="仿宋"/>
                <w:szCs w:val="21"/>
              </w:rPr>
            </w:pPr>
            <w:r>
              <w:rPr>
                <w:rFonts w:hint="eastAsia" w:ascii="仿宋" w:hAnsi="仿宋"/>
                <w:szCs w:val="21"/>
              </w:rPr>
              <w:t>中位数</w:t>
            </w:r>
          </w:p>
        </w:tc>
      </w:tr>
      <w:tr>
        <w:tblPrEx>
          <w:tblCellMar>
            <w:top w:w="15" w:type="dxa"/>
            <w:left w:w="15" w:type="dxa"/>
            <w:bottom w:w="15" w:type="dxa"/>
            <w:right w:w="15" w:type="dxa"/>
          </w:tblCellMar>
        </w:tblPrEx>
        <w:trPr>
          <w:trHeight w:val="180" w:hRule="atLeast"/>
        </w:trPr>
        <w:tc>
          <w:tcPr>
            <w:tcW w:w="1418" w:type="dxa"/>
            <w:tcBorders>
              <w:top w:val="single" w:color="000000" w:sz="6" w:space="0"/>
            </w:tcBorders>
            <w:shd w:val="clear" w:color="auto" w:fill="auto"/>
          </w:tcPr>
          <w:p>
            <w:pPr>
              <w:jc w:val="center"/>
              <w:rPr>
                <w:rFonts w:ascii="仿宋" w:hAnsi="仿宋"/>
                <w:szCs w:val="21"/>
              </w:rPr>
            </w:pPr>
            <w:r>
              <w:rPr>
                <w:rFonts w:hint="eastAsia" w:ascii="仿宋" w:hAnsi="仿宋"/>
                <w:szCs w:val="21"/>
              </w:rPr>
              <w:t>超大</w:t>
            </w:r>
          </w:p>
        </w:tc>
        <w:tc>
          <w:tcPr>
            <w:tcW w:w="850" w:type="dxa"/>
            <w:tcBorders>
              <w:top w:val="single" w:color="000000" w:sz="6"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8</w:t>
            </w:r>
          </w:p>
        </w:tc>
        <w:tc>
          <w:tcPr>
            <w:tcW w:w="1276" w:type="dxa"/>
            <w:tcBorders>
              <w:top w:val="single" w:color="000000" w:sz="6"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14.98%</w:t>
            </w:r>
          </w:p>
        </w:tc>
        <w:tc>
          <w:tcPr>
            <w:tcW w:w="850" w:type="dxa"/>
            <w:tcBorders>
              <w:top w:val="single" w:color="000000" w:sz="6"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7.60%</w:t>
            </w:r>
          </w:p>
        </w:tc>
        <w:tc>
          <w:tcPr>
            <w:tcW w:w="1488" w:type="dxa"/>
            <w:tcBorders>
              <w:top w:val="single" w:color="000000" w:sz="6"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4.60%</w:t>
            </w:r>
          </w:p>
        </w:tc>
        <w:tc>
          <w:tcPr>
            <w:tcW w:w="781" w:type="dxa"/>
            <w:tcBorders>
              <w:top w:val="single" w:color="000000" w:sz="6"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25.15%</w:t>
            </w:r>
          </w:p>
        </w:tc>
        <w:tc>
          <w:tcPr>
            <w:tcW w:w="1627" w:type="dxa"/>
            <w:tcBorders>
              <w:top w:val="single" w:color="000000" w:sz="6"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15.53%</w:t>
            </w:r>
          </w:p>
        </w:tc>
      </w:tr>
      <w:tr>
        <w:tblPrEx>
          <w:tblCellMar>
            <w:top w:w="15" w:type="dxa"/>
            <w:left w:w="15" w:type="dxa"/>
            <w:bottom w:w="15" w:type="dxa"/>
            <w:right w:w="15" w:type="dxa"/>
          </w:tblCellMar>
        </w:tblPrEx>
        <w:trPr>
          <w:trHeight w:val="180" w:hRule="atLeast"/>
        </w:trPr>
        <w:tc>
          <w:tcPr>
            <w:tcW w:w="1418" w:type="dxa"/>
            <w:shd w:val="clear" w:color="auto" w:fill="auto"/>
          </w:tcPr>
          <w:p>
            <w:pPr>
              <w:jc w:val="center"/>
              <w:rPr>
                <w:rFonts w:ascii="仿宋" w:hAnsi="仿宋"/>
                <w:szCs w:val="21"/>
              </w:rPr>
            </w:pPr>
            <w:r>
              <w:rPr>
                <w:rFonts w:hint="eastAsia" w:ascii="仿宋" w:hAnsi="仿宋"/>
                <w:szCs w:val="21"/>
              </w:rPr>
              <w:t>大</w:t>
            </w:r>
          </w:p>
        </w:tc>
        <w:tc>
          <w:tcPr>
            <w:tcW w:w="850"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13</w:t>
            </w:r>
          </w:p>
        </w:tc>
        <w:tc>
          <w:tcPr>
            <w:tcW w:w="1276"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8.44%</w:t>
            </w:r>
          </w:p>
        </w:tc>
        <w:tc>
          <w:tcPr>
            <w:tcW w:w="850"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5.78%</w:t>
            </w:r>
          </w:p>
        </w:tc>
        <w:tc>
          <w:tcPr>
            <w:tcW w:w="1488"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2.38%</w:t>
            </w:r>
          </w:p>
        </w:tc>
        <w:tc>
          <w:tcPr>
            <w:tcW w:w="781"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18.53%</w:t>
            </w:r>
          </w:p>
        </w:tc>
        <w:tc>
          <w:tcPr>
            <w:tcW w:w="1627"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6.91%</w:t>
            </w:r>
          </w:p>
        </w:tc>
      </w:tr>
      <w:tr>
        <w:tblPrEx>
          <w:tblCellMar>
            <w:top w:w="15" w:type="dxa"/>
            <w:left w:w="15" w:type="dxa"/>
            <w:bottom w:w="15" w:type="dxa"/>
            <w:right w:w="15" w:type="dxa"/>
          </w:tblCellMar>
        </w:tblPrEx>
        <w:trPr>
          <w:trHeight w:val="180" w:hRule="atLeast"/>
        </w:trPr>
        <w:tc>
          <w:tcPr>
            <w:tcW w:w="1418" w:type="dxa"/>
            <w:shd w:val="clear" w:color="auto" w:fill="auto"/>
          </w:tcPr>
          <w:p>
            <w:pPr>
              <w:jc w:val="center"/>
              <w:rPr>
                <w:rFonts w:ascii="仿宋" w:hAnsi="仿宋"/>
                <w:szCs w:val="21"/>
              </w:rPr>
            </w:pPr>
            <w:r>
              <w:rPr>
                <w:rFonts w:hint="eastAsia" w:ascii="仿宋" w:hAnsi="仿宋"/>
                <w:szCs w:val="21"/>
              </w:rPr>
              <w:t>中</w:t>
            </w:r>
          </w:p>
        </w:tc>
        <w:tc>
          <w:tcPr>
            <w:tcW w:w="850"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33</w:t>
            </w:r>
          </w:p>
        </w:tc>
        <w:tc>
          <w:tcPr>
            <w:tcW w:w="1276"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5.34%</w:t>
            </w:r>
          </w:p>
        </w:tc>
        <w:tc>
          <w:tcPr>
            <w:tcW w:w="850"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5.28%</w:t>
            </w:r>
          </w:p>
        </w:tc>
        <w:tc>
          <w:tcPr>
            <w:tcW w:w="1488"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0.21%</w:t>
            </w:r>
          </w:p>
        </w:tc>
        <w:tc>
          <w:tcPr>
            <w:tcW w:w="781"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24.44%</w:t>
            </w:r>
          </w:p>
        </w:tc>
        <w:tc>
          <w:tcPr>
            <w:tcW w:w="1627"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3.53%</w:t>
            </w:r>
          </w:p>
        </w:tc>
      </w:tr>
      <w:tr>
        <w:tblPrEx>
          <w:tblCellMar>
            <w:top w:w="15" w:type="dxa"/>
            <w:left w:w="15" w:type="dxa"/>
            <w:bottom w:w="15" w:type="dxa"/>
            <w:right w:w="15" w:type="dxa"/>
          </w:tblCellMar>
        </w:tblPrEx>
        <w:trPr>
          <w:trHeight w:val="180" w:hRule="atLeast"/>
        </w:trPr>
        <w:tc>
          <w:tcPr>
            <w:tcW w:w="1418" w:type="dxa"/>
            <w:shd w:val="clear" w:color="auto" w:fill="auto"/>
          </w:tcPr>
          <w:p>
            <w:pPr>
              <w:jc w:val="center"/>
              <w:rPr>
                <w:rFonts w:ascii="仿宋" w:hAnsi="仿宋"/>
                <w:szCs w:val="21"/>
              </w:rPr>
            </w:pPr>
            <w:r>
              <w:rPr>
                <w:rFonts w:hint="eastAsia" w:ascii="仿宋" w:hAnsi="仿宋"/>
                <w:szCs w:val="21"/>
              </w:rPr>
              <w:t>小</w:t>
            </w:r>
          </w:p>
        </w:tc>
        <w:tc>
          <w:tcPr>
            <w:tcW w:w="850"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152</w:t>
            </w:r>
          </w:p>
        </w:tc>
        <w:tc>
          <w:tcPr>
            <w:tcW w:w="1276"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2.83%</w:t>
            </w:r>
          </w:p>
        </w:tc>
        <w:tc>
          <w:tcPr>
            <w:tcW w:w="850"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7.79%</w:t>
            </w:r>
          </w:p>
        </w:tc>
        <w:tc>
          <w:tcPr>
            <w:tcW w:w="1488"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0.03%</w:t>
            </w:r>
          </w:p>
        </w:tc>
        <w:tc>
          <w:tcPr>
            <w:tcW w:w="781"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13.60%</w:t>
            </w:r>
          </w:p>
        </w:tc>
        <w:tc>
          <w:tcPr>
            <w:tcW w:w="1627" w:type="dxa"/>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0.99%</w:t>
            </w:r>
          </w:p>
        </w:tc>
      </w:tr>
      <w:tr>
        <w:tblPrEx>
          <w:tblCellMar>
            <w:top w:w="15" w:type="dxa"/>
            <w:left w:w="15" w:type="dxa"/>
            <w:bottom w:w="15" w:type="dxa"/>
            <w:right w:w="15" w:type="dxa"/>
          </w:tblCellMar>
        </w:tblPrEx>
        <w:trPr>
          <w:trHeight w:val="180" w:hRule="atLeast"/>
        </w:trPr>
        <w:tc>
          <w:tcPr>
            <w:tcW w:w="1418" w:type="dxa"/>
            <w:tcBorders>
              <w:bottom w:val="single" w:color="auto" w:sz="12" w:space="0"/>
            </w:tcBorders>
            <w:shd w:val="clear" w:color="auto" w:fill="auto"/>
          </w:tcPr>
          <w:p>
            <w:pPr>
              <w:jc w:val="center"/>
              <w:rPr>
                <w:rFonts w:ascii="仿宋" w:hAnsi="仿宋"/>
                <w:szCs w:val="21"/>
              </w:rPr>
            </w:pPr>
            <w:r>
              <w:rPr>
                <w:rFonts w:hint="eastAsia" w:ascii="仿宋" w:hAnsi="仿宋"/>
                <w:szCs w:val="21"/>
              </w:rPr>
              <w:t>微小</w:t>
            </w:r>
          </w:p>
        </w:tc>
        <w:tc>
          <w:tcPr>
            <w:tcW w:w="850" w:type="dxa"/>
            <w:tcBorders>
              <w:bottom w:val="single" w:color="auto" w:sz="12"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108</w:t>
            </w:r>
          </w:p>
        </w:tc>
        <w:tc>
          <w:tcPr>
            <w:tcW w:w="1276" w:type="dxa"/>
            <w:tcBorders>
              <w:bottom w:val="single" w:color="auto" w:sz="12"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2.07%</w:t>
            </w:r>
          </w:p>
        </w:tc>
        <w:tc>
          <w:tcPr>
            <w:tcW w:w="850" w:type="dxa"/>
            <w:tcBorders>
              <w:bottom w:val="single" w:color="auto" w:sz="12"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5.32%</w:t>
            </w:r>
          </w:p>
        </w:tc>
        <w:tc>
          <w:tcPr>
            <w:tcW w:w="1488" w:type="dxa"/>
            <w:tcBorders>
              <w:bottom w:val="single" w:color="auto" w:sz="12"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0.00%</w:t>
            </w:r>
          </w:p>
        </w:tc>
        <w:tc>
          <w:tcPr>
            <w:tcW w:w="781" w:type="dxa"/>
            <w:tcBorders>
              <w:bottom w:val="single" w:color="auto" w:sz="12"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42.31%</w:t>
            </w:r>
          </w:p>
        </w:tc>
        <w:tc>
          <w:tcPr>
            <w:tcW w:w="1627" w:type="dxa"/>
            <w:tcBorders>
              <w:bottom w:val="single" w:color="auto" w:sz="12" w:space="0"/>
            </w:tcBorders>
            <w:shd w:val="clear" w:color="auto" w:fill="auto"/>
          </w:tcPr>
          <w:p>
            <w:pPr>
              <w:widowControl/>
              <w:jc w:val="center"/>
              <w:textAlignment w:val="center"/>
              <w:rPr>
                <w:rFonts w:ascii="仿宋" w:hAnsi="仿宋"/>
                <w:color w:val="000000"/>
                <w:szCs w:val="21"/>
                <w:lang w:bidi="ar"/>
              </w:rPr>
            </w:pPr>
            <w:r>
              <w:rPr>
                <w:rFonts w:ascii="仿宋" w:hAnsi="仿宋"/>
                <w:color w:val="000000"/>
                <w:szCs w:val="21"/>
                <w:lang w:bidi="ar"/>
              </w:rPr>
              <w:t>0.31%</w:t>
            </w:r>
          </w:p>
        </w:tc>
      </w:tr>
    </w:tbl>
    <w:p>
      <w:pPr>
        <w:rPr>
          <w:rFonts w:ascii="仿宋" w:hAnsi="仿宋"/>
          <w:szCs w:val="21"/>
        </w:rPr>
      </w:pPr>
      <w:r>
        <w:rPr>
          <w:rFonts w:hint="eastAsia" w:ascii="仿宋" w:hAnsi="仿宋"/>
          <w:szCs w:val="21"/>
        </w:rPr>
        <w:t>注：由于缺乏次国别层面的</w:t>
      </w:r>
      <w:r>
        <w:rPr>
          <w:rFonts w:ascii="仿宋" w:hAnsi="仿宋"/>
          <w:szCs w:val="21"/>
        </w:rPr>
        <w:t xml:space="preserve"> GDP </w:t>
      </w:r>
      <w:r>
        <w:rPr>
          <w:rFonts w:hint="eastAsia" w:ascii="仿宋" w:hAnsi="仿宋"/>
          <w:szCs w:val="21"/>
        </w:rPr>
        <w:t>数据，我们在上述分析中排除了次国别</w:t>
      </w:r>
      <w:r>
        <w:rPr>
          <w:rFonts w:ascii="仿宋" w:hAnsi="仿宋"/>
          <w:szCs w:val="21"/>
        </w:rPr>
        <w:t xml:space="preserve"> PDFI。</w:t>
      </w:r>
    </w:p>
    <w:p>
      <w:pPr>
        <w:ind w:firstLine="420" w:firstLineChars="200"/>
        <w:rPr>
          <w:rFonts w:ascii="仿宋" w:hAnsi="仿宋"/>
          <w:szCs w:val="21"/>
          <w:lang w:eastAsia="zh-Hans"/>
        </w:rPr>
      </w:pPr>
    </w:p>
    <w:p>
      <w:pPr>
        <w:ind w:firstLine="420" w:firstLineChars="200"/>
        <w:rPr>
          <w:rFonts w:ascii="仿宋" w:hAnsi="仿宋"/>
          <w:szCs w:val="21"/>
          <w:lang w:eastAsia="zh-Hans"/>
        </w:rPr>
      </w:pPr>
    </w:p>
    <w:p>
      <w:pPr>
        <w:ind w:firstLine="420" w:firstLineChars="200"/>
        <w:rPr>
          <w:rFonts w:ascii="仿宋" w:hAnsi="仿宋"/>
          <w:szCs w:val="21"/>
          <w:lang w:eastAsia="zh-Hans"/>
        </w:rPr>
      </w:pPr>
    </w:p>
    <w:p>
      <w:pPr>
        <w:ind w:firstLine="420" w:firstLineChars="200"/>
        <w:rPr>
          <w:rFonts w:ascii="仿宋" w:hAnsi="仿宋"/>
          <w:szCs w:val="21"/>
          <w:lang w:eastAsia="zh-Hans"/>
        </w:rPr>
      </w:pPr>
    </w:p>
    <w:p>
      <w:pPr>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表Ⅴ5 超大型PDFI列表</w:t>
      </w:r>
    </w:p>
    <w:tbl>
      <w:tblPr>
        <w:tblStyle w:val="14"/>
        <w:tblW w:w="7533" w:type="dxa"/>
        <w:jc w:val="center"/>
        <w:tblLayout w:type="autofit"/>
        <w:tblCellMar>
          <w:top w:w="15" w:type="dxa"/>
          <w:left w:w="15" w:type="dxa"/>
          <w:bottom w:w="15" w:type="dxa"/>
          <w:right w:w="15" w:type="dxa"/>
        </w:tblCellMar>
      </w:tblPr>
      <w:tblGrid>
        <w:gridCol w:w="705"/>
        <w:gridCol w:w="2025"/>
        <w:gridCol w:w="915"/>
        <w:gridCol w:w="1458"/>
        <w:gridCol w:w="1034"/>
        <w:gridCol w:w="1396"/>
      </w:tblGrid>
      <w:tr>
        <w:tblPrEx>
          <w:tblCellMar>
            <w:top w:w="15" w:type="dxa"/>
            <w:left w:w="15" w:type="dxa"/>
            <w:bottom w:w="15" w:type="dxa"/>
            <w:right w:w="15" w:type="dxa"/>
          </w:tblCellMar>
        </w:tblPrEx>
        <w:trPr>
          <w:trHeight w:val="644" w:hRule="atLeast"/>
          <w:jc w:val="center"/>
        </w:trPr>
        <w:tc>
          <w:tcPr>
            <w:tcW w:w="705" w:type="dxa"/>
            <w:tcBorders>
              <w:top w:val="single" w:color="000000" w:sz="12" w:space="0"/>
              <w:bottom w:val="single" w:color="000000" w:sz="4"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排名</w:t>
            </w:r>
          </w:p>
        </w:tc>
        <w:tc>
          <w:tcPr>
            <w:tcW w:w="2025" w:type="dxa"/>
            <w:tcBorders>
              <w:top w:val="single" w:color="000000" w:sz="12" w:space="0"/>
              <w:bottom w:val="single" w:color="000000" w:sz="4"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名称</w:t>
            </w:r>
          </w:p>
        </w:tc>
        <w:tc>
          <w:tcPr>
            <w:tcW w:w="915" w:type="dxa"/>
            <w:tcBorders>
              <w:top w:val="single" w:color="000000" w:sz="12" w:space="0"/>
              <w:bottom w:val="single" w:color="000000" w:sz="4"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国家</w:t>
            </w:r>
          </w:p>
        </w:tc>
        <w:tc>
          <w:tcPr>
            <w:tcW w:w="1458" w:type="dxa"/>
            <w:tcBorders>
              <w:top w:val="single" w:color="000000" w:sz="12" w:space="0"/>
              <w:bottom w:val="single" w:color="000000" w:sz="4"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简称</w:t>
            </w:r>
          </w:p>
        </w:tc>
        <w:tc>
          <w:tcPr>
            <w:tcW w:w="1034" w:type="dxa"/>
            <w:tcBorders>
              <w:top w:val="single" w:color="000000" w:sz="12" w:space="0"/>
              <w:bottom w:val="single" w:color="000000" w:sz="4"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成立年份</w:t>
            </w:r>
          </w:p>
        </w:tc>
        <w:tc>
          <w:tcPr>
            <w:tcW w:w="1396" w:type="dxa"/>
            <w:tcBorders>
              <w:top w:val="single" w:color="000000" w:sz="12" w:space="0"/>
              <w:bottom w:val="single" w:color="000000" w:sz="4" w:space="0"/>
            </w:tcBorders>
            <w:shd w:val="clear" w:color="auto" w:fill="auto"/>
            <w:vAlign w:val="bottom"/>
          </w:tcPr>
          <w:p>
            <w:pPr>
              <w:widowControl/>
              <w:jc w:val="center"/>
              <w:textAlignment w:val="bottom"/>
              <w:rPr>
                <w:rFonts w:ascii="仿宋" w:hAnsi="仿宋" w:cs="方正书宋_GBK"/>
                <w:color w:val="000000"/>
                <w:szCs w:val="21"/>
                <w:lang w:bidi="ar"/>
              </w:rPr>
            </w:pPr>
            <w:r>
              <w:rPr>
                <w:rFonts w:hint="eastAsia" w:ascii="仿宋" w:hAnsi="仿宋" w:cs="方正书宋_GBK"/>
                <w:color w:val="000000"/>
                <w:szCs w:val="21"/>
                <w:lang w:bidi="ar"/>
              </w:rPr>
              <w:t>总资产</w:t>
            </w:r>
            <w:r>
              <w:rPr>
                <w:rStyle w:val="18"/>
                <w:rFonts w:ascii="仿宋" w:hAnsi="仿宋" w:cs="方正书宋_GBK"/>
                <w:color w:val="000000"/>
                <w:szCs w:val="21"/>
                <w:lang w:bidi="ar"/>
              </w:rPr>
              <w:footnoteReference w:id="1"/>
            </w:r>
          </w:p>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w:t>
            </w:r>
            <w:r>
              <w:rPr>
                <w:rFonts w:ascii="仿宋" w:hAnsi="仿宋"/>
                <w:color w:val="000000"/>
                <w:szCs w:val="21"/>
                <w:lang w:bidi="ar"/>
              </w:rPr>
              <w:t>10</w:t>
            </w:r>
            <w:r>
              <w:rPr>
                <w:rFonts w:hint="eastAsia" w:ascii="仿宋" w:hAnsi="仿宋" w:cs="方正书宋_GBK"/>
                <w:color w:val="000000"/>
                <w:szCs w:val="21"/>
                <w:lang w:bidi="ar"/>
              </w:rPr>
              <w:t>亿美元）</w:t>
            </w:r>
          </w:p>
        </w:tc>
      </w:tr>
      <w:tr>
        <w:tblPrEx>
          <w:tblCellMar>
            <w:top w:w="15" w:type="dxa"/>
            <w:left w:w="15" w:type="dxa"/>
            <w:bottom w:w="15" w:type="dxa"/>
            <w:right w:w="15" w:type="dxa"/>
          </w:tblCellMar>
        </w:tblPrEx>
        <w:trPr>
          <w:trHeight w:val="180" w:hRule="atLeast"/>
          <w:jc w:val="center"/>
        </w:trPr>
        <w:tc>
          <w:tcPr>
            <w:tcW w:w="705" w:type="dxa"/>
            <w:tcBorders>
              <w:top w:val="single" w:color="000000" w:sz="4" w:space="0"/>
            </w:tcBorders>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1</w:t>
            </w:r>
          </w:p>
        </w:tc>
        <w:tc>
          <w:tcPr>
            <w:tcW w:w="2025" w:type="dxa"/>
            <w:tcBorders>
              <w:top w:val="single" w:color="000000" w:sz="4"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房利美</w:t>
            </w:r>
          </w:p>
        </w:tc>
        <w:tc>
          <w:tcPr>
            <w:tcW w:w="915" w:type="dxa"/>
            <w:tcBorders>
              <w:top w:val="single" w:color="000000" w:sz="4"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美国</w:t>
            </w:r>
          </w:p>
        </w:tc>
        <w:tc>
          <w:tcPr>
            <w:tcW w:w="1458" w:type="dxa"/>
            <w:tcBorders>
              <w:top w:val="single" w:color="000000" w:sz="4" w:space="0"/>
            </w:tcBorders>
            <w:shd w:val="clear" w:color="auto" w:fill="auto"/>
            <w:vAlign w:val="bottom"/>
          </w:tcPr>
          <w:p>
            <w:pPr>
              <w:jc w:val="center"/>
              <w:outlineLvl w:val="2"/>
              <w:rPr>
                <w:rFonts w:ascii="仿宋" w:hAnsi="仿宋"/>
                <w:szCs w:val="21"/>
              </w:rPr>
            </w:pPr>
            <w:bookmarkStart w:id="35" w:name="_Toc152233569"/>
            <w:bookmarkStart w:id="36" w:name="_Toc74644666"/>
            <w:bookmarkStart w:id="37" w:name="_Toc74645060"/>
            <w:r>
              <w:rPr>
                <w:rFonts w:ascii="仿宋" w:hAnsi="仿宋"/>
                <w:szCs w:val="21"/>
                <w:lang w:bidi="ar"/>
              </w:rPr>
              <w:t>Fannie Mae</w:t>
            </w:r>
            <w:bookmarkEnd w:id="35"/>
            <w:bookmarkEnd w:id="36"/>
            <w:bookmarkEnd w:id="37"/>
          </w:p>
        </w:tc>
        <w:tc>
          <w:tcPr>
            <w:tcW w:w="1034" w:type="dxa"/>
            <w:tcBorders>
              <w:top w:val="single" w:color="000000" w:sz="4"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1938</w:t>
            </w:r>
          </w:p>
        </w:tc>
        <w:tc>
          <w:tcPr>
            <w:tcW w:w="1396" w:type="dxa"/>
            <w:tcBorders>
              <w:top w:val="single" w:color="000000" w:sz="4"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 xml:space="preserve">3,784 </w:t>
            </w:r>
          </w:p>
        </w:tc>
      </w:tr>
      <w:tr>
        <w:tblPrEx>
          <w:tblCellMar>
            <w:top w:w="15" w:type="dxa"/>
            <w:left w:w="15" w:type="dxa"/>
            <w:bottom w:w="15" w:type="dxa"/>
            <w:right w:w="15" w:type="dxa"/>
          </w:tblCellMar>
        </w:tblPrEx>
        <w:trPr>
          <w:trHeight w:val="225"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2</w:t>
            </w:r>
          </w:p>
        </w:tc>
        <w:tc>
          <w:tcPr>
            <w:tcW w:w="202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国家开发银行</w:t>
            </w:r>
          </w:p>
        </w:tc>
        <w:tc>
          <w:tcPr>
            <w:tcW w:w="91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中国</w:t>
            </w:r>
          </w:p>
        </w:tc>
        <w:tc>
          <w:tcPr>
            <w:tcW w:w="1458" w:type="dxa"/>
            <w:shd w:val="clear" w:color="auto" w:fill="auto"/>
            <w:vAlign w:val="bottom"/>
          </w:tcPr>
          <w:p>
            <w:pPr>
              <w:jc w:val="center"/>
              <w:outlineLvl w:val="2"/>
              <w:rPr>
                <w:rFonts w:ascii="仿宋" w:hAnsi="仿宋"/>
                <w:szCs w:val="21"/>
              </w:rPr>
            </w:pPr>
            <w:bookmarkStart w:id="38" w:name="_Toc74644667"/>
            <w:bookmarkStart w:id="39" w:name="_Toc74645061"/>
            <w:bookmarkStart w:id="40" w:name="_Toc152233570"/>
            <w:r>
              <w:rPr>
                <w:rFonts w:ascii="仿宋" w:hAnsi="仿宋"/>
                <w:szCs w:val="21"/>
                <w:lang w:bidi="ar"/>
              </w:rPr>
              <w:t>CDB</w:t>
            </w:r>
            <w:bookmarkEnd w:id="38"/>
            <w:bookmarkEnd w:id="39"/>
            <w:bookmarkEnd w:id="40"/>
          </w:p>
        </w:tc>
        <w:tc>
          <w:tcPr>
            <w:tcW w:w="1034"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1994</w:t>
            </w:r>
          </w:p>
        </w:tc>
        <w:tc>
          <w:tcPr>
            <w:tcW w:w="1396"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 xml:space="preserve">2,510 </w:t>
            </w:r>
          </w:p>
        </w:tc>
      </w:tr>
      <w:tr>
        <w:tblPrEx>
          <w:tblCellMar>
            <w:top w:w="15" w:type="dxa"/>
            <w:left w:w="15" w:type="dxa"/>
            <w:bottom w:w="15" w:type="dxa"/>
            <w:right w:w="15" w:type="dxa"/>
          </w:tblCellMar>
        </w:tblPrEx>
        <w:trPr>
          <w:trHeight w:val="180"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3</w:t>
            </w:r>
          </w:p>
        </w:tc>
        <w:tc>
          <w:tcPr>
            <w:tcW w:w="202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房地美</w:t>
            </w:r>
          </w:p>
        </w:tc>
        <w:tc>
          <w:tcPr>
            <w:tcW w:w="91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美国</w:t>
            </w:r>
          </w:p>
        </w:tc>
        <w:tc>
          <w:tcPr>
            <w:tcW w:w="1458" w:type="dxa"/>
            <w:shd w:val="clear" w:color="auto" w:fill="auto"/>
            <w:vAlign w:val="bottom"/>
          </w:tcPr>
          <w:p>
            <w:pPr>
              <w:jc w:val="center"/>
              <w:outlineLvl w:val="2"/>
              <w:rPr>
                <w:rFonts w:ascii="仿宋" w:hAnsi="仿宋"/>
                <w:szCs w:val="21"/>
              </w:rPr>
            </w:pPr>
            <w:bookmarkStart w:id="41" w:name="_Toc74644668"/>
            <w:bookmarkStart w:id="42" w:name="_Toc152233571"/>
            <w:bookmarkStart w:id="43" w:name="_Toc74645062"/>
            <w:r>
              <w:rPr>
                <w:rFonts w:ascii="仿宋" w:hAnsi="仿宋"/>
                <w:szCs w:val="21"/>
                <w:lang w:bidi="ar"/>
              </w:rPr>
              <w:t>Freddie Mac</w:t>
            </w:r>
            <w:bookmarkEnd w:id="41"/>
            <w:bookmarkEnd w:id="42"/>
            <w:bookmarkEnd w:id="43"/>
          </w:p>
        </w:tc>
        <w:tc>
          <w:tcPr>
            <w:tcW w:w="1034"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1970</w:t>
            </w:r>
          </w:p>
        </w:tc>
        <w:tc>
          <w:tcPr>
            <w:tcW w:w="1396"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 xml:space="preserve">2,479 </w:t>
            </w:r>
          </w:p>
        </w:tc>
      </w:tr>
      <w:tr>
        <w:tblPrEx>
          <w:tblCellMar>
            <w:top w:w="15" w:type="dxa"/>
            <w:left w:w="15" w:type="dxa"/>
            <w:bottom w:w="15" w:type="dxa"/>
            <w:right w:w="15" w:type="dxa"/>
          </w:tblCellMar>
        </w:tblPrEx>
        <w:trPr>
          <w:trHeight w:val="225"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4</w:t>
            </w:r>
          </w:p>
        </w:tc>
        <w:tc>
          <w:tcPr>
            <w:tcW w:w="202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农业发展银行</w:t>
            </w:r>
          </w:p>
        </w:tc>
        <w:tc>
          <w:tcPr>
            <w:tcW w:w="91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中国</w:t>
            </w:r>
          </w:p>
        </w:tc>
        <w:tc>
          <w:tcPr>
            <w:tcW w:w="1458" w:type="dxa"/>
            <w:shd w:val="clear" w:color="auto" w:fill="auto"/>
            <w:vAlign w:val="bottom"/>
          </w:tcPr>
          <w:p>
            <w:pPr>
              <w:jc w:val="center"/>
              <w:outlineLvl w:val="2"/>
              <w:rPr>
                <w:rFonts w:ascii="仿宋" w:hAnsi="仿宋"/>
                <w:szCs w:val="21"/>
              </w:rPr>
            </w:pPr>
            <w:bookmarkStart w:id="44" w:name="_Toc74645063"/>
            <w:bookmarkStart w:id="45" w:name="_Toc74644669"/>
            <w:bookmarkStart w:id="46" w:name="_Toc152233572"/>
            <w:r>
              <w:rPr>
                <w:rFonts w:ascii="仿宋" w:hAnsi="仿宋"/>
                <w:szCs w:val="21"/>
                <w:lang w:bidi="ar"/>
              </w:rPr>
              <w:t>ADBC</w:t>
            </w:r>
            <w:bookmarkEnd w:id="44"/>
            <w:bookmarkEnd w:id="45"/>
            <w:bookmarkEnd w:id="46"/>
          </w:p>
        </w:tc>
        <w:tc>
          <w:tcPr>
            <w:tcW w:w="1034"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1994</w:t>
            </w:r>
          </w:p>
        </w:tc>
        <w:tc>
          <w:tcPr>
            <w:tcW w:w="1396"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 xml:space="preserve">1,100 </w:t>
            </w:r>
          </w:p>
        </w:tc>
      </w:tr>
      <w:tr>
        <w:tblPrEx>
          <w:tblCellMar>
            <w:top w:w="15" w:type="dxa"/>
            <w:left w:w="15" w:type="dxa"/>
            <w:bottom w:w="15" w:type="dxa"/>
            <w:right w:w="15" w:type="dxa"/>
          </w:tblCellMar>
        </w:tblPrEx>
        <w:trPr>
          <w:trHeight w:val="225"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5</w:t>
            </w:r>
          </w:p>
        </w:tc>
        <w:tc>
          <w:tcPr>
            <w:tcW w:w="202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中国进出口银行</w:t>
            </w:r>
          </w:p>
        </w:tc>
        <w:tc>
          <w:tcPr>
            <w:tcW w:w="91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中国</w:t>
            </w:r>
          </w:p>
        </w:tc>
        <w:tc>
          <w:tcPr>
            <w:tcW w:w="1458" w:type="dxa"/>
            <w:shd w:val="clear" w:color="auto" w:fill="auto"/>
            <w:vAlign w:val="bottom"/>
          </w:tcPr>
          <w:p>
            <w:pPr>
              <w:jc w:val="center"/>
              <w:outlineLvl w:val="2"/>
              <w:rPr>
                <w:rFonts w:ascii="仿宋" w:hAnsi="仿宋"/>
                <w:szCs w:val="21"/>
              </w:rPr>
            </w:pPr>
            <w:bookmarkStart w:id="47" w:name="_Toc152233573"/>
            <w:r>
              <w:rPr>
                <w:rFonts w:ascii="仿宋" w:hAnsi="仿宋"/>
                <w:szCs w:val="21"/>
                <w:lang w:bidi="ar"/>
              </w:rPr>
              <w:t>ChinaExim</w:t>
            </w:r>
            <w:bookmarkEnd w:id="47"/>
          </w:p>
        </w:tc>
        <w:tc>
          <w:tcPr>
            <w:tcW w:w="1034"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1994</w:t>
            </w:r>
          </w:p>
        </w:tc>
        <w:tc>
          <w:tcPr>
            <w:tcW w:w="1396"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723</w:t>
            </w:r>
          </w:p>
        </w:tc>
      </w:tr>
      <w:tr>
        <w:tblPrEx>
          <w:tblCellMar>
            <w:top w:w="15" w:type="dxa"/>
            <w:left w:w="15" w:type="dxa"/>
            <w:bottom w:w="15" w:type="dxa"/>
            <w:right w:w="15" w:type="dxa"/>
          </w:tblCellMar>
        </w:tblPrEx>
        <w:trPr>
          <w:trHeight w:val="225"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6</w:t>
            </w:r>
          </w:p>
        </w:tc>
        <w:tc>
          <w:tcPr>
            <w:tcW w:w="202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欧洲投资银行</w:t>
            </w:r>
          </w:p>
        </w:tc>
        <w:tc>
          <w:tcPr>
            <w:tcW w:w="91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w:t>
            </w:r>
          </w:p>
        </w:tc>
        <w:tc>
          <w:tcPr>
            <w:tcW w:w="1458" w:type="dxa"/>
            <w:shd w:val="clear" w:color="auto" w:fill="auto"/>
            <w:vAlign w:val="bottom"/>
          </w:tcPr>
          <w:p>
            <w:pPr>
              <w:jc w:val="center"/>
              <w:outlineLvl w:val="2"/>
              <w:rPr>
                <w:rFonts w:ascii="仿宋" w:hAnsi="仿宋"/>
                <w:szCs w:val="21"/>
              </w:rPr>
            </w:pPr>
            <w:bookmarkStart w:id="48" w:name="_Toc152233574"/>
            <w:r>
              <w:rPr>
                <w:rFonts w:ascii="仿宋" w:hAnsi="仿宋"/>
                <w:szCs w:val="21"/>
                <w:lang w:bidi="ar"/>
              </w:rPr>
              <w:t>EIB</w:t>
            </w:r>
            <w:bookmarkEnd w:id="48"/>
          </w:p>
        </w:tc>
        <w:tc>
          <w:tcPr>
            <w:tcW w:w="1034"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1958</w:t>
            </w:r>
          </w:p>
        </w:tc>
        <w:tc>
          <w:tcPr>
            <w:tcW w:w="1396"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 xml:space="preserve">715 </w:t>
            </w:r>
          </w:p>
        </w:tc>
      </w:tr>
      <w:tr>
        <w:tblPrEx>
          <w:tblCellMar>
            <w:top w:w="15" w:type="dxa"/>
            <w:left w:w="15" w:type="dxa"/>
            <w:bottom w:w="15" w:type="dxa"/>
            <w:right w:w="15" w:type="dxa"/>
          </w:tblCellMar>
        </w:tblPrEx>
        <w:trPr>
          <w:trHeight w:val="225"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7</w:t>
            </w:r>
          </w:p>
        </w:tc>
        <w:tc>
          <w:tcPr>
            <w:tcW w:w="202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法国存托银行</w:t>
            </w:r>
          </w:p>
        </w:tc>
        <w:tc>
          <w:tcPr>
            <w:tcW w:w="91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法国</w:t>
            </w:r>
          </w:p>
        </w:tc>
        <w:tc>
          <w:tcPr>
            <w:tcW w:w="1458" w:type="dxa"/>
            <w:shd w:val="clear" w:color="auto" w:fill="auto"/>
            <w:vAlign w:val="bottom"/>
          </w:tcPr>
          <w:p>
            <w:pPr>
              <w:jc w:val="center"/>
              <w:outlineLvl w:val="2"/>
              <w:rPr>
                <w:rFonts w:ascii="仿宋" w:hAnsi="仿宋"/>
                <w:szCs w:val="21"/>
              </w:rPr>
            </w:pPr>
            <w:bookmarkStart w:id="49" w:name="_Toc74645064"/>
            <w:bookmarkStart w:id="50" w:name="_Toc152233575"/>
            <w:bookmarkStart w:id="51" w:name="_Toc74644670"/>
            <w:r>
              <w:rPr>
                <w:rFonts w:ascii="仿宋" w:hAnsi="仿宋"/>
                <w:szCs w:val="21"/>
                <w:lang w:bidi="ar"/>
              </w:rPr>
              <w:t>CDC</w:t>
            </w:r>
            <w:bookmarkEnd w:id="49"/>
            <w:bookmarkEnd w:id="50"/>
            <w:bookmarkEnd w:id="51"/>
          </w:p>
        </w:tc>
        <w:tc>
          <w:tcPr>
            <w:tcW w:w="1034"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1816</w:t>
            </w:r>
          </w:p>
        </w:tc>
        <w:tc>
          <w:tcPr>
            <w:tcW w:w="1396"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 xml:space="preserve">711 </w:t>
            </w:r>
          </w:p>
        </w:tc>
      </w:tr>
      <w:tr>
        <w:tblPrEx>
          <w:tblCellMar>
            <w:top w:w="15" w:type="dxa"/>
            <w:left w:w="15" w:type="dxa"/>
            <w:bottom w:w="15" w:type="dxa"/>
            <w:right w:w="15" w:type="dxa"/>
          </w:tblCellMar>
        </w:tblPrEx>
        <w:trPr>
          <w:trHeight w:val="225"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8</w:t>
            </w:r>
          </w:p>
        </w:tc>
        <w:tc>
          <w:tcPr>
            <w:tcW w:w="202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德国复兴信贷银行</w:t>
            </w:r>
          </w:p>
        </w:tc>
        <w:tc>
          <w:tcPr>
            <w:tcW w:w="91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德国</w:t>
            </w:r>
          </w:p>
        </w:tc>
        <w:tc>
          <w:tcPr>
            <w:tcW w:w="1458" w:type="dxa"/>
            <w:shd w:val="clear" w:color="auto" w:fill="auto"/>
            <w:vAlign w:val="bottom"/>
          </w:tcPr>
          <w:p>
            <w:pPr>
              <w:jc w:val="center"/>
              <w:outlineLvl w:val="2"/>
              <w:rPr>
                <w:rFonts w:ascii="仿宋" w:hAnsi="仿宋"/>
                <w:szCs w:val="21"/>
              </w:rPr>
            </w:pPr>
            <w:bookmarkStart w:id="52" w:name="_Toc152233576"/>
            <w:bookmarkStart w:id="53" w:name="_Toc74644673"/>
            <w:bookmarkStart w:id="54" w:name="_Toc74645067"/>
            <w:r>
              <w:rPr>
                <w:rFonts w:ascii="仿宋" w:hAnsi="仿宋"/>
                <w:szCs w:val="21"/>
                <w:lang w:bidi="ar"/>
              </w:rPr>
              <w:t>KfW</w:t>
            </w:r>
            <w:bookmarkEnd w:id="52"/>
            <w:bookmarkEnd w:id="53"/>
            <w:bookmarkEnd w:id="54"/>
          </w:p>
        </w:tc>
        <w:tc>
          <w:tcPr>
            <w:tcW w:w="1034"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1948</w:t>
            </w:r>
          </w:p>
        </w:tc>
        <w:tc>
          <w:tcPr>
            <w:tcW w:w="1396"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 xml:space="preserve">604 </w:t>
            </w:r>
          </w:p>
        </w:tc>
      </w:tr>
      <w:tr>
        <w:tblPrEx>
          <w:tblCellMar>
            <w:top w:w="15" w:type="dxa"/>
            <w:left w:w="15" w:type="dxa"/>
            <w:bottom w:w="15" w:type="dxa"/>
            <w:right w:w="15" w:type="dxa"/>
          </w:tblCellMar>
        </w:tblPrEx>
        <w:trPr>
          <w:trHeight w:val="225"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9</w:t>
            </w:r>
          </w:p>
        </w:tc>
        <w:tc>
          <w:tcPr>
            <w:tcW w:w="2025" w:type="dxa"/>
            <w:shd w:val="clear" w:color="auto" w:fill="auto"/>
            <w:vAlign w:val="bottom"/>
          </w:tcPr>
          <w:p>
            <w:pPr>
              <w:widowControl/>
              <w:jc w:val="center"/>
              <w:textAlignment w:val="bottom"/>
              <w:rPr>
                <w:rFonts w:ascii="仿宋" w:hAnsi="仿宋" w:cs="宋体"/>
                <w:color w:val="000000"/>
                <w:szCs w:val="21"/>
              </w:rPr>
            </w:pPr>
            <w:r>
              <w:rPr>
                <w:rFonts w:hint="eastAsia" w:ascii="仿宋" w:hAnsi="仿宋" w:cs="宋体"/>
                <w:color w:val="000000"/>
                <w:szCs w:val="21"/>
                <w:lang w:bidi="ar"/>
              </w:rPr>
              <w:t>意大利存贷款银行</w:t>
            </w:r>
          </w:p>
        </w:tc>
        <w:tc>
          <w:tcPr>
            <w:tcW w:w="915"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意大利</w:t>
            </w:r>
          </w:p>
        </w:tc>
        <w:tc>
          <w:tcPr>
            <w:tcW w:w="1458" w:type="dxa"/>
            <w:shd w:val="clear" w:color="auto" w:fill="auto"/>
            <w:vAlign w:val="bottom"/>
          </w:tcPr>
          <w:p>
            <w:pPr>
              <w:jc w:val="center"/>
              <w:outlineLvl w:val="2"/>
              <w:rPr>
                <w:rFonts w:ascii="仿宋" w:hAnsi="仿宋"/>
                <w:szCs w:val="21"/>
              </w:rPr>
            </w:pPr>
            <w:bookmarkStart w:id="55" w:name="_Toc74644674"/>
            <w:bookmarkStart w:id="56" w:name="_Toc152233577"/>
            <w:bookmarkStart w:id="57" w:name="_Toc74645068"/>
            <w:r>
              <w:rPr>
                <w:rFonts w:ascii="仿宋" w:hAnsi="仿宋"/>
                <w:szCs w:val="21"/>
                <w:lang w:bidi="ar"/>
              </w:rPr>
              <w:t>CDP</w:t>
            </w:r>
            <w:bookmarkEnd w:id="55"/>
            <w:bookmarkEnd w:id="56"/>
            <w:bookmarkEnd w:id="57"/>
          </w:p>
        </w:tc>
        <w:tc>
          <w:tcPr>
            <w:tcW w:w="1034"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1850</w:t>
            </w:r>
          </w:p>
        </w:tc>
        <w:tc>
          <w:tcPr>
            <w:tcW w:w="1396"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551</w:t>
            </w:r>
          </w:p>
        </w:tc>
      </w:tr>
      <w:tr>
        <w:tblPrEx>
          <w:tblCellMar>
            <w:top w:w="15" w:type="dxa"/>
            <w:left w:w="15" w:type="dxa"/>
            <w:bottom w:w="15" w:type="dxa"/>
            <w:right w:w="15" w:type="dxa"/>
          </w:tblCellMar>
        </w:tblPrEx>
        <w:trPr>
          <w:trHeight w:val="225" w:hRule="atLeast"/>
          <w:jc w:val="center"/>
        </w:trPr>
        <w:tc>
          <w:tcPr>
            <w:tcW w:w="705" w:type="dxa"/>
            <w:tcBorders>
              <w:bottom w:val="single" w:color="000000" w:sz="12" w:space="0"/>
            </w:tcBorders>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10</w:t>
            </w:r>
          </w:p>
        </w:tc>
        <w:tc>
          <w:tcPr>
            <w:tcW w:w="2025" w:type="dxa"/>
            <w:tcBorders>
              <w:bottom w:val="single" w:color="000000" w:sz="12"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世界银行</w:t>
            </w:r>
          </w:p>
        </w:tc>
        <w:tc>
          <w:tcPr>
            <w:tcW w:w="915" w:type="dxa"/>
            <w:tcBorders>
              <w:bottom w:val="single" w:color="000000" w:sz="12" w:space="0"/>
            </w:tcBorders>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w:t>
            </w:r>
          </w:p>
        </w:tc>
        <w:tc>
          <w:tcPr>
            <w:tcW w:w="1458" w:type="dxa"/>
            <w:tcBorders>
              <w:bottom w:val="single" w:color="000000" w:sz="12" w:space="0"/>
            </w:tcBorders>
            <w:shd w:val="clear" w:color="auto" w:fill="auto"/>
            <w:vAlign w:val="bottom"/>
          </w:tcPr>
          <w:p>
            <w:pPr>
              <w:jc w:val="center"/>
              <w:outlineLvl w:val="2"/>
              <w:rPr>
                <w:rFonts w:ascii="仿宋" w:hAnsi="仿宋"/>
                <w:szCs w:val="21"/>
              </w:rPr>
            </w:pPr>
            <w:bookmarkStart w:id="58" w:name="_Toc74644675"/>
            <w:bookmarkStart w:id="59" w:name="_Toc152233578"/>
            <w:bookmarkStart w:id="60" w:name="_Toc74645069"/>
            <w:r>
              <w:rPr>
                <w:rFonts w:ascii="仿宋" w:hAnsi="仿宋"/>
                <w:szCs w:val="21"/>
                <w:lang w:bidi="ar"/>
              </w:rPr>
              <w:t>WB</w:t>
            </w:r>
            <w:bookmarkEnd w:id="58"/>
            <w:bookmarkEnd w:id="59"/>
            <w:bookmarkEnd w:id="60"/>
          </w:p>
        </w:tc>
        <w:tc>
          <w:tcPr>
            <w:tcW w:w="1034" w:type="dxa"/>
            <w:tcBorders>
              <w:bottom w:val="single" w:color="000000" w:sz="12"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1944</w:t>
            </w:r>
          </w:p>
        </w:tc>
        <w:tc>
          <w:tcPr>
            <w:tcW w:w="1396" w:type="dxa"/>
            <w:tcBorders>
              <w:bottom w:val="single" w:color="000000" w:sz="12"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 xml:space="preserve">510 </w:t>
            </w:r>
          </w:p>
        </w:tc>
      </w:tr>
    </w:tbl>
    <w:p>
      <w:pPr>
        <w:jc w:val="center"/>
        <w:rPr>
          <w:rFonts w:ascii="仿宋" w:hAnsi="仿宋" w:cs="Times New Roman"/>
          <w:b/>
          <w:color w:val="000000" w:themeColor="text1"/>
          <w:szCs w:val="21"/>
          <w14:textFill>
            <w14:solidFill>
              <w14:schemeClr w14:val="tx1"/>
            </w14:solidFill>
          </w14:textFill>
        </w:rPr>
      </w:pPr>
    </w:p>
    <w:p>
      <w:pPr>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表Ⅴ6 按绝对规模和收入水平分布的PDFI数量及占比</w:t>
      </w:r>
    </w:p>
    <w:tbl>
      <w:tblPr>
        <w:tblStyle w:val="14"/>
        <w:tblW w:w="6771"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01"/>
        <w:gridCol w:w="725"/>
        <w:gridCol w:w="733"/>
        <w:gridCol w:w="725"/>
        <w:gridCol w:w="733"/>
        <w:gridCol w:w="725"/>
        <w:gridCol w:w="733"/>
        <w:gridCol w:w="693"/>
        <w:gridCol w:w="703"/>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165" w:hRule="atLeast"/>
          <w:jc w:val="center"/>
        </w:trPr>
        <w:tc>
          <w:tcPr>
            <w:tcW w:w="1001" w:type="dxa"/>
            <w:vMerge w:val="restart"/>
            <w:tcBorders>
              <w:bottom w:val="nil"/>
            </w:tcBorders>
            <w:shd w:val="clear" w:color="auto" w:fill="auto"/>
            <w:vAlign w:val="center"/>
          </w:tcPr>
          <w:p>
            <w:pPr>
              <w:widowControl/>
              <w:jc w:val="center"/>
              <w:textAlignment w:val="center"/>
              <w:rPr>
                <w:rFonts w:ascii="仿宋" w:hAnsi="仿宋" w:cs="等线"/>
                <w:color w:val="000000"/>
                <w:szCs w:val="21"/>
              </w:rPr>
            </w:pPr>
            <w:r>
              <w:rPr>
                <w:rFonts w:ascii="仿宋" w:hAnsi="仿宋" w:cstheme="minorEastAsia"/>
                <w:color w:val="000000"/>
                <w:szCs w:val="21"/>
                <w:lang w:bidi="ar"/>
              </w:rPr>
              <w:t>绝对规模的类别</w:t>
            </w:r>
          </w:p>
        </w:tc>
        <w:tc>
          <w:tcPr>
            <w:tcW w:w="5770" w:type="dxa"/>
            <w:gridSpan w:val="8"/>
            <w:tcBorders>
              <w:bottom w:val="single" w:color="000000" w:sz="6" w:space="0"/>
            </w:tcBorders>
            <w:shd w:val="clear" w:color="auto" w:fill="auto"/>
            <w:vAlign w:val="center"/>
          </w:tcPr>
          <w:p>
            <w:pPr>
              <w:widowControl/>
              <w:jc w:val="center"/>
              <w:textAlignment w:val="center"/>
              <w:rPr>
                <w:rFonts w:ascii="仿宋" w:hAnsi="仿宋" w:cs="等线"/>
                <w:color w:val="000000"/>
                <w:szCs w:val="21"/>
              </w:rPr>
            </w:pPr>
            <w:r>
              <w:rPr>
                <w:rFonts w:ascii="仿宋" w:hAnsi="仿宋" w:cs="等线"/>
                <w:color w:val="000000"/>
                <w:szCs w:val="21"/>
                <w:lang w:bidi="ar"/>
              </w:rPr>
              <w:t>按收入水平</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jc w:val="center"/>
        </w:trPr>
        <w:tc>
          <w:tcPr>
            <w:tcW w:w="1001" w:type="dxa"/>
            <w:vMerge w:val="continue"/>
            <w:tcBorders>
              <w:top w:val="nil"/>
              <w:bottom w:val="single" w:color="000000" w:sz="6" w:space="0"/>
            </w:tcBorders>
            <w:shd w:val="clear" w:color="auto" w:fill="auto"/>
            <w:vAlign w:val="center"/>
          </w:tcPr>
          <w:p>
            <w:pPr>
              <w:jc w:val="center"/>
              <w:rPr>
                <w:rFonts w:ascii="仿宋" w:hAnsi="仿宋" w:cs="等线"/>
                <w:color w:val="000000"/>
                <w:szCs w:val="21"/>
              </w:rPr>
            </w:pPr>
          </w:p>
        </w:tc>
        <w:tc>
          <w:tcPr>
            <w:tcW w:w="1458" w:type="dxa"/>
            <w:gridSpan w:val="2"/>
            <w:tcBorders>
              <w:top w:val="single" w:color="000000" w:sz="6" w:space="0"/>
              <w:bottom w:val="single" w:color="000000" w:sz="6"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高</w:t>
            </w:r>
          </w:p>
        </w:tc>
        <w:tc>
          <w:tcPr>
            <w:tcW w:w="1458" w:type="dxa"/>
            <w:gridSpan w:val="2"/>
            <w:tcBorders>
              <w:top w:val="single" w:color="000000" w:sz="6" w:space="0"/>
              <w:bottom w:val="single" w:color="000000" w:sz="6"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中高</w:t>
            </w:r>
          </w:p>
        </w:tc>
        <w:tc>
          <w:tcPr>
            <w:tcW w:w="1458" w:type="dxa"/>
            <w:gridSpan w:val="2"/>
            <w:tcBorders>
              <w:top w:val="single" w:color="000000" w:sz="6" w:space="0"/>
              <w:bottom w:val="single" w:color="000000" w:sz="6"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中低</w:t>
            </w:r>
          </w:p>
        </w:tc>
        <w:tc>
          <w:tcPr>
            <w:tcW w:w="1396" w:type="dxa"/>
            <w:gridSpan w:val="2"/>
            <w:tcBorders>
              <w:top w:val="single" w:color="000000" w:sz="6" w:space="0"/>
              <w:bottom w:val="single" w:color="000000" w:sz="6"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低</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jc w:val="center"/>
        </w:trPr>
        <w:tc>
          <w:tcPr>
            <w:tcW w:w="1001" w:type="dxa"/>
            <w:tcBorders>
              <w:top w:val="single" w:color="000000" w:sz="6" w:space="0"/>
            </w:tcBorders>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超大</w:t>
            </w:r>
          </w:p>
        </w:tc>
        <w:tc>
          <w:tcPr>
            <w:tcW w:w="72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w:t>
            </w:r>
          </w:p>
        </w:tc>
        <w:tc>
          <w:tcPr>
            <w:tcW w:w="733"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4.10%</w:t>
            </w:r>
          </w:p>
        </w:tc>
        <w:tc>
          <w:tcPr>
            <w:tcW w:w="72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w:t>
            </w:r>
          </w:p>
        </w:tc>
        <w:tc>
          <w:tcPr>
            <w:tcW w:w="733"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2.78%</w:t>
            </w:r>
          </w:p>
        </w:tc>
        <w:tc>
          <w:tcPr>
            <w:tcW w:w="72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33"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0.00%</w:t>
            </w:r>
          </w:p>
        </w:tc>
        <w:tc>
          <w:tcPr>
            <w:tcW w:w="693"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03"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0.00%</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jc w:val="center"/>
        </w:trPr>
        <w:tc>
          <w:tcPr>
            <w:tcW w:w="1001"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大</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12</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9.84%</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0.93%</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0.00%</w:t>
            </w:r>
          </w:p>
        </w:tc>
        <w:tc>
          <w:tcPr>
            <w:tcW w:w="69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0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0.00%</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jc w:val="center"/>
        </w:trPr>
        <w:tc>
          <w:tcPr>
            <w:tcW w:w="1001"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中</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16</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13.11%</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12</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11.11%</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4.31%</w:t>
            </w:r>
          </w:p>
        </w:tc>
        <w:tc>
          <w:tcPr>
            <w:tcW w:w="69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0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0.00%</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jc w:val="center"/>
        </w:trPr>
        <w:tc>
          <w:tcPr>
            <w:tcW w:w="1001"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小</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51</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41.80%</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56</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51.85%</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41</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35.34%</w:t>
            </w:r>
          </w:p>
        </w:tc>
        <w:tc>
          <w:tcPr>
            <w:tcW w:w="69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w:t>
            </w:r>
          </w:p>
        </w:tc>
        <w:tc>
          <w:tcPr>
            <w:tcW w:w="70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17.39%</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jc w:val="center"/>
        </w:trPr>
        <w:tc>
          <w:tcPr>
            <w:tcW w:w="1001" w:type="dxa"/>
            <w:shd w:val="clear" w:color="auto" w:fill="auto"/>
            <w:vAlign w:val="bottom"/>
          </w:tcPr>
          <w:p>
            <w:pPr>
              <w:widowControl/>
              <w:jc w:val="center"/>
              <w:textAlignment w:val="bottom"/>
              <w:rPr>
                <w:rFonts w:ascii="仿宋" w:hAnsi="仿宋" w:cs="方正书宋_GBK"/>
                <w:color w:val="000000"/>
                <w:szCs w:val="21"/>
              </w:rPr>
            </w:pPr>
            <w:r>
              <w:rPr>
                <w:rFonts w:hint="eastAsia" w:ascii="仿宋" w:hAnsi="仿宋" w:cs="方正书宋_GBK"/>
                <w:color w:val="000000"/>
                <w:szCs w:val="21"/>
                <w:lang w:bidi="ar"/>
              </w:rPr>
              <w:t>微小</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26</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21.31%</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29</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26.85%</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47</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40.52%</w:t>
            </w:r>
          </w:p>
        </w:tc>
        <w:tc>
          <w:tcPr>
            <w:tcW w:w="69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6</w:t>
            </w:r>
          </w:p>
        </w:tc>
        <w:tc>
          <w:tcPr>
            <w:tcW w:w="70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26.09%</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jc w:val="center"/>
        </w:trPr>
        <w:tc>
          <w:tcPr>
            <w:tcW w:w="1001" w:type="dxa"/>
            <w:shd w:val="clear" w:color="auto" w:fill="auto"/>
            <w:vAlign w:val="bottom"/>
          </w:tcPr>
          <w:p>
            <w:pPr>
              <w:widowControl/>
              <w:jc w:val="center"/>
              <w:textAlignment w:val="bottom"/>
              <w:rPr>
                <w:rFonts w:ascii="仿宋" w:hAnsi="仿宋" w:cs="宋体"/>
                <w:color w:val="000000"/>
                <w:szCs w:val="21"/>
              </w:rPr>
            </w:pPr>
            <w:r>
              <w:rPr>
                <w:rFonts w:hint="eastAsia" w:ascii="仿宋" w:hAnsi="仿宋" w:cs="宋体"/>
                <w:color w:val="000000"/>
                <w:szCs w:val="21"/>
                <w:lang w:bidi="ar"/>
              </w:rPr>
              <w:t>未披露</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12</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9.84%</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7</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6.48%</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23</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19.83%</w:t>
            </w:r>
          </w:p>
        </w:tc>
        <w:tc>
          <w:tcPr>
            <w:tcW w:w="69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w:t>
            </w:r>
          </w:p>
        </w:tc>
        <w:tc>
          <w:tcPr>
            <w:tcW w:w="70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56.52%</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jc w:val="center"/>
        </w:trPr>
        <w:tc>
          <w:tcPr>
            <w:tcW w:w="1001" w:type="dxa"/>
            <w:shd w:val="clear" w:color="auto" w:fill="auto"/>
            <w:vAlign w:val="bottom"/>
          </w:tcPr>
          <w:p>
            <w:pPr>
              <w:widowControl/>
              <w:jc w:val="center"/>
              <w:textAlignment w:val="bottom"/>
              <w:rPr>
                <w:rFonts w:ascii="仿宋" w:hAnsi="仿宋" w:cs="宋体"/>
                <w:b/>
                <w:color w:val="000000"/>
                <w:szCs w:val="21"/>
              </w:rPr>
            </w:pPr>
            <w:r>
              <w:rPr>
                <w:rFonts w:hint="eastAsia" w:ascii="仿宋" w:hAnsi="仿宋" w:cs="宋体"/>
                <w:b/>
                <w:color w:val="000000"/>
                <w:szCs w:val="21"/>
                <w:lang w:bidi="ar"/>
              </w:rPr>
              <w:t>总计</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122</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100%</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108</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100%</w:t>
            </w:r>
          </w:p>
        </w:tc>
        <w:tc>
          <w:tcPr>
            <w:tcW w:w="72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116</w:t>
            </w:r>
          </w:p>
        </w:tc>
        <w:tc>
          <w:tcPr>
            <w:tcW w:w="73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100%</w:t>
            </w:r>
          </w:p>
        </w:tc>
        <w:tc>
          <w:tcPr>
            <w:tcW w:w="69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23</w:t>
            </w:r>
          </w:p>
        </w:tc>
        <w:tc>
          <w:tcPr>
            <w:tcW w:w="703"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100%</w:t>
            </w:r>
          </w:p>
        </w:tc>
      </w:tr>
    </w:tbl>
    <w:p>
      <w:pPr>
        <w:ind w:firstLine="422" w:firstLineChars="200"/>
        <w:jc w:val="center"/>
        <w:rPr>
          <w:rFonts w:ascii="仿宋" w:hAnsi="仿宋" w:cs="Times New Roman"/>
          <w:b/>
          <w:color w:val="000000" w:themeColor="text1"/>
          <w:szCs w:val="21"/>
          <w14:textFill>
            <w14:solidFill>
              <w14:schemeClr w14:val="tx1"/>
            </w14:solidFill>
          </w14:textFill>
        </w:rPr>
      </w:pPr>
    </w:p>
    <w:p>
      <w:pPr>
        <w:ind w:firstLine="402" w:firstLineChars="200"/>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表Ⅴ7  按照收入水平和官方使命分类的国别PDFI数量分布</w:t>
      </w:r>
    </w:p>
    <w:tbl>
      <w:tblPr>
        <w:tblStyle w:val="14"/>
        <w:tblW w:w="8175"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04"/>
        <w:gridCol w:w="701"/>
        <w:gridCol w:w="704"/>
        <w:gridCol w:w="731"/>
        <w:gridCol w:w="733"/>
        <w:gridCol w:w="701"/>
        <w:gridCol w:w="704"/>
        <w:gridCol w:w="701"/>
        <w:gridCol w:w="704"/>
        <w:gridCol w:w="701"/>
        <w:gridCol w:w="109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vMerge w:val="restart"/>
            <w:shd w:val="clear" w:color="auto" w:fill="auto"/>
            <w:vAlign w:val="bottom"/>
          </w:tcPr>
          <w:p>
            <w:pPr>
              <w:rPr>
                <w:rFonts w:ascii="仿宋" w:hAnsi="仿宋"/>
                <w:szCs w:val="21"/>
              </w:rPr>
            </w:pPr>
            <w:r>
              <w:rPr>
                <w:rFonts w:hint="eastAsia" w:ascii="仿宋" w:hAnsi="仿宋"/>
                <w:szCs w:val="21"/>
              </w:rPr>
              <w:t>分类</w:t>
            </w:r>
          </w:p>
        </w:tc>
        <w:tc>
          <w:tcPr>
            <w:tcW w:w="7080" w:type="dxa"/>
            <w:gridSpan w:val="10"/>
            <w:tcBorders>
              <w:bottom w:val="single" w:color="000000" w:sz="6" w:space="0"/>
            </w:tcBorders>
            <w:shd w:val="clear" w:color="auto" w:fill="auto"/>
            <w:vAlign w:val="bottom"/>
          </w:tcPr>
          <w:p>
            <w:pPr>
              <w:ind w:firstLine="420" w:firstLineChars="200"/>
              <w:jc w:val="center"/>
              <w:rPr>
                <w:rFonts w:ascii="仿宋" w:hAnsi="仿宋"/>
                <w:szCs w:val="21"/>
              </w:rPr>
            </w:pPr>
            <w:r>
              <w:rPr>
                <w:rFonts w:hint="eastAsia" w:ascii="仿宋" w:hAnsi="仿宋"/>
                <w:szCs w:val="21"/>
              </w:rPr>
              <w:t>收入</w:t>
            </w:r>
            <w:r>
              <w:rPr>
                <w:rFonts w:hint="eastAsia" w:ascii="仿宋" w:hAnsi="仿宋"/>
                <w:szCs w:val="21"/>
                <w:lang w:eastAsia="zh-Hans"/>
              </w:rPr>
              <w:t>水平</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jc w:val="center"/>
        </w:trPr>
        <w:tc>
          <w:tcPr>
            <w:tcW w:w="705" w:type="dxa"/>
            <w:vMerge w:val="continue"/>
            <w:tcBorders>
              <w:bottom w:val="single" w:color="000000" w:sz="6" w:space="0"/>
            </w:tcBorders>
            <w:shd w:val="clear" w:color="auto" w:fill="auto"/>
            <w:vAlign w:val="bottom"/>
          </w:tcPr>
          <w:p>
            <w:pPr>
              <w:ind w:firstLine="420" w:firstLineChars="200"/>
              <w:rPr>
                <w:rFonts w:ascii="仿宋" w:hAnsi="仿宋"/>
                <w:szCs w:val="21"/>
              </w:rPr>
            </w:pPr>
          </w:p>
        </w:tc>
        <w:tc>
          <w:tcPr>
            <w:tcW w:w="1410" w:type="dxa"/>
            <w:gridSpan w:val="2"/>
            <w:tcBorders>
              <w:top w:val="single" w:color="000000" w:sz="6" w:space="0"/>
              <w:bottom w:val="single" w:color="000000" w:sz="6" w:space="0"/>
            </w:tcBorders>
            <w:shd w:val="clear" w:color="auto" w:fill="auto"/>
            <w:vAlign w:val="bottom"/>
          </w:tcPr>
          <w:p>
            <w:pPr>
              <w:ind w:firstLine="630" w:firstLineChars="300"/>
              <w:rPr>
                <w:rFonts w:ascii="仿宋" w:hAnsi="仿宋"/>
                <w:szCs w:val="21"/>
              </w:rPr>
            </w:pPr>
            <w:r>
              <w:rPr>
                <w:rFonts w:hint="eastAsia" w:ascii="仿宋" w:hAnsi="仿宋"/>
                <w:szCs w:val="21"/>
              </w:rPr>
              <w:t>高</w:t>
            </w:r>
          </w:p>
        </w:tc>
        <w:tc>
          <w:tcPr>
            <w:tcW w:w="1470" w:type="dxa"/>
            <w:gridSpan w:val="2"/>
            <w:tcBorders>
              <w:top w:val="single" w:color="000000" w:sz="6" w:space="0"/>
              <w:bottom w:val="single" w:color="000000" w:sz="6" w:space="0"/>
            </w:tcBorders>
            <w:shd w:val="clear" w:color="auto" w:fill="auto"/>
            <w:vAlign w:val="bottom"/>
          </w:tcPr>
          <w:p>
            <w:pPr>
              <w:ind w:firstLine="525" w:firstLineChars="250"/>
              <w:rPr>
                <w:rFonts w:ascii="仿宋" w:hAnsi="仿宋"/>
                <w:szCs w:val="21"/>
              </w:rPr>
            </w:pPr>
            <w:r>
              <w:rPr>
                <w:rFonts w:hint="eastAsia" w:ascii="仿宋" w:hAnsi="仿宋"/>
                <w:szCs w:val="21"/>
              </w:rPr>
              <w:t>中高</w:t>
            </w:r>
          </w:p>
        </w:tc>
        <w:tc>
          <w:tcPr>
            <w:tcW w:w="1410" w:type="dxa"/>
            <w:gridSpan w:val="2"/>
            <w:tcBorders>
              <w:top w:val="single" w:color="000000" w:sz="6" w:space="0"/>
              <w:bottom w:val="single" w:color="000000" w:sz="6" w:space="0"/>
            </w:tcBorders>
            <w:shd w:val="clear" w:color="auto" w:fill="auto"/>
            <w:vAlign w:val="bottom"/>
          </w:tcPr>
          <w:p>
            <w:pPr>
              <w:ind w:firstLine="525" w:firstLineChars="250"/>
              <w:rPr>
                <w:rFonts w:ascii="仿宋" w:hAnsi="仿宋"/>
                <w:szCs w:val="21"/>
              </w:rPr>
            </w:pPr>
            <w:r>
              <w:rPr>
                <w:rFonts w:hint="eastAsia" w:ascii="仿宋" w:hAnsi="仿宋"/>
                <w:szCs w:val="21"/>
              </w:rPr>
              <w:t>中低</w:t>
            </w:r>
          </w:p>
        </w:tc>
        <w:tc>
          <w:tcPr>
            <w:tcW w:w="1410" w:type="dxa"/>
            <w:gridSpan w:val="2"/>
            <w:tcBorders>
              <w:top w:val="single" w:color="000000" w:sz="6" w:space="0"/>
              <w:bottom w:val="single" w:color="000000" w:sz="6" w:space="0"/>
            </w:tcBorders>
            <w:shd w:val="clear" w:color="auto" w:fill="auto"/>
            <w:vAlign w:val="bottom"/>
          </w:tcPr>
          <w:p>
            <w:pPr>
              <w:ind w:firstLine="630" w:firstLineChars="300"/>
              <w:rPr>
                <w:rFonts w:ascii="仿宋" w:hAnsi="仿宋"/>
                <w:szCs w:val="21"/>
              </w:rPr>
            </w:pPr>
            <w:r>
              <w:rPr>
                <w:rFonts w:hint="eastAsia" w:ascii="仿宋" w:hAnsi="仿宋"/>
                <w:szCs w:val="21"/>
              </w:rPr>
              <w:t>低</w:t>
            </w:r>
          </w:p>
        </w:tc>
        <w:tc>
          <w:tcPr>
            <w:tcW w:w="1410" w:type="dxa"/>
            <w:gridSpan w:val="2"/>
            <w:tcBorders>
              <w:top w:val="single" w:color="000000" w:sz="6" w:space="0"/>
              <w:bottom w:val="single" w:color="000000" w:sz="6" w:space="0"/>
            </w:tcBorders>
            <w:shd w:val="clear" w:color="auto" w:fill="auto"/>
            <w:vAlign w:val="bottom"/>
          </w:tcPr>
          <w:p>
            <w:pPr>
              <w:ind w:firstLine="420" w:firstLineChars="200"/>
              <w:rPr>
                <w:rFonts w:ascii="仿宋" w:hAnsi="仿宋"/>
                <w:szCs w:val="21"/>
              </w:rPr>
            </w:pPr>
            <w:r>
              <w:rPr>
                <w:rFonts w:hint="eastAsia" w:ascii="仿宋" w:hAnsi="仿宋"/>
                <w:szCs w:val="21"/>
              </w:rPr>
              <w:t>多边</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tcBorders>
              <w:top w:val="single" w:color="000000" w:sz="6" w:space="0"/>
            </w:tcBorders>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FLEX</w:t>
            </w:r>
          </w:p>
        </w:tc>
        <w:tc>
          <w:tcPr>
            <w:tcW w:w="70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30</w:t>
            </w:r>
          </w:p>
        </w:tc>
        <w:tc>
          <w:tcPr>
            <w:tcW w:w="70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24.6%</w:t>
            </w:r>
          </w:p>
        </w:tc>
        <w:tc>
          <w:tcPr>
            <w:tcW w:w="73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36</w:t>
            </w:r>
          </w:p>
        </w:tc>
        <w:tc>
          <w:tcPr>
            <w:tcW w:w="70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33.3%</w:t>
            </w:r>
          </w:p>
        </w:tc>
        <w:tc>
          <w:tcPr>
            <w:tcW w:w="70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37</w:t>
            </w:r>
          </w:p>
        </w:tc>
        <w:tc>
          <w:tcPr>
            <w:tcW w:w="70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31.9%</w:t>
            </w:r>
          </w:p>
        </w:tc>
        <w:tc>
          <w:tcPr>
            <w:tcW w:w="70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w:t>
            </w:r>
          </w:p>
        </w:tc>
        <w:tc>
          <w:tcPr>
            <w:tcW w:w="70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56.5%</w:t>
            </w:r>
          </w:p>
        </w:tc>
        <w:tc>
          <w:tcPr>
            <w:tcW w:w="70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21</w:t>
            </w:r>
          </w:p>
        </w:tc>
        <w:tc>
          <w:tcPr>
            <w:tcW w:w="1095" w:type="dxa"/>
            <w:tcBorders>
              <w:top w:val="single" w:color="000000" w:sz="6" w:space="0"/>
            </w:tcBorders>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44.7%</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AGRI</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3.3%</w:t>
            </w:r>
          </w:p>
        </w:tc>
        <w:tc>
          <w:tcPr>
            <w:tcW w:w="73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15</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13.9%</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16</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13.8%</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21.7%</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w:t>
            </w:r>
          </w:p>
        </w:tc>
        <w:tc>
          <w:tcPr>
            <w:tcW w:w="109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2.1%</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EXIM</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21</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17.2%</w:t>
            </w:r>
          </w:p>
        </w:tc>
        <w:tc>
          <w:tcPr>
            <w:tcW w:w="73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12</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11.1%</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8</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6.9%</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4.3%</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5</w:t>
            </w:r>
          </w:p>
        </w:tc>
        <w:tc>
          <w:tcPr>
            <w:tcW w:w="109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10.6%</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HOUS</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14</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11.5%</w:t>
            </w:r>
          </w:p>
        </w:tc>
        <w:tc>
          <w:tcPr>
            <w:tcW w:w="73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12.0%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8.6%</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4.3%</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w:t>
            </w:r>
          </w:p>
        </w:tc>
        <w:tc>
          <w:tcPr>
            <w:tcW w:w="109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2.1%</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INFRA</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0.8%</w:t>
            </w:r>
          </w:p>
        </w:tc>
        <w:tc>
          <w:tcPr>
            <w:tcW w:w="73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1.9%</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9</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7.8%</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w:t>
            </w:r>
          </w:p>
        </w:tc>
        <w:tc>
          <w:tcPr>
            <w:tcW w:w="109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8.5%</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INTL</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17</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13.9%</w:t>
            </w:r>
          </w:p>
        </w:tc>
        <w:tc>
          <w:tcPr>
            <w:tcW w:w="73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w:t>
            </w:r>
          </w:p>
        </w:tc>
        <w:tc>
          <w:tcPr>
            <w:tcW w:w="109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27.7%</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LOCAL</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3.3%</w:t>
            </w:r>
          </w:p>
        </w:tc>
        <w:tc>
          <w:tcPr>
            <w:tcW w:w="73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3.7%</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2.6%</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w:t>
            </w:r>
          </w:p>
        </w:tc>
        <w:tc>
          <w:tcPr>
            <w:tcW w:w="109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0.0%</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jc w:val="center"/>
        </w:trPr>
        <w:tc>
          <w:tcPr>
            <w:tcW w:w="705" w:type="dxa"/>
            <w:shd w:val="clear" w:color="auto" w:fill="auto"/>
            <w:vAlign w:val="bottom"/>
          </w:tcPr>
          <w:p>
            <w:pPr>
              <w:widowControl/>
              <w:jc w:val="center"/>
              <w:textAlignment w:val="bottom"/>
              <w:rPr>
                <w:rFonts w:ascii="仿宋" w:hAnsi="仿宋"/>
                <w:color w:val="000000"/>
                <w:szCs w:val="21"/>
              </w:rPr>
            </w:pPr>
            <w:r>
              <w:rPr>
                <w:rFonts w:ascii="仿宋" w:hAnsi="仿宋"/>
                <w:color w:val="000000"/>
                <w:szCs w:val="21"/>
                <w:lang w:bidi="ar"/>
              </w:rPr>
              <w:t>MSME</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31</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25.4%</w:t>
            </w:r>
          </w:p>
        </w:tc>
        <w:tc>
          <w:tcPr>
            <w:tcW w:w="73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26</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24.1%</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33</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28.4%</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3</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13.0%</w:t>
            </w:r>
          </w:p>
        </w:tc>
        <w:tc>
          <w:tcPr>
            <w:tcW w:w="70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2</w:t>
            </w:r>
          </w:p>
        </w:tc>
        <w:tc>
          <w:tcPr>
            <w:tcW w:w="1095" w:type="dxa"/>
            <w:shd w:val="clear" w:color="auto" w:fill="auto"/>
            <w:vAlign w:val="bottom"/>
          </w:tcPr>
          <w:p>
            <w:pPr>
              <w:widowControl/>
              <w:jc w:val="center"/>
              <w:textAlignment w:val="center"/>
              <w:rPr>
                <w:rFonts w:ascii="仿宋" w:hAnsi="仿宋"/>
                <w:color w:val="000000"/>
                <w:szCs w:val="21"/>
                <w:lang w:bidi="ar"/>
              </w:rPr>
            </w:pPr>
            <w:r>
              <w:rPr>
                <w:rFonts w:ascii="仿宋" w:hAnsi="仿宋"/>
                <w:color w:val="000000"/>
                <w:szCs w:val="21"/>
                <w:lang w:bidi="ar"/>
              </w:rPr>
              <w:t>4.3%</w:t>
            </w:r>
          </w:p>
        </w:tc>
      </w:tr>
    </w:tbl>
    <w:p>
      <w:pPr>
        <w:ind w:firstLine="424" w:firstLineChars="202"/>
      </w:pPr>
    </w:p>
    <w:p/>
    <w:p/>
    <w:p>
      <w:pPr>
        <w:jc w:val="center"/>
        <w:rPr>
          <w:rFonts w:ascii="仿宋" w:hAnsi="仿宋"/>
          <w:b/>
          <w:bCs/>
          <w:szCs w:val="21"/>
        </w:rPr>
      </w:pPr>
      <w:r>
        <w:drawing>
          <wp:inline distT="0" distB="0" distL="0" distR="0">
            <wp:extent cx="2094865" cy="211391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107294" cy="2126194"/>
                    </a:xfrm>
                    <a:prstGeom prst="rect">
                      <a:avLst/>
                    </a:prstGeom>
                  </pic:spPr>
                </pic:pic>
              </a:graphicData>
            </a:graphic>
          </wp:inline>
        </w:drawing>
      </w:r>
    </w:p>
    <w:p>
      <w:pPr>
        <w:jc w:val="center"/>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图Ⅴ1 按所有制层级划分的PDFI</w:t>
      </w:r>
      <w:bookmarkStart w:id="62" w:name="_GoBack"/>
      <w:bookmarkEnd w:id="62"/>
      <w:r>
        <w:rPr>
          <w:rFonts w:hint="eastAsia" w:ascii="宋体" w:hAnsi="宋体" w:eastAsia="宋体" w:cs="宋体"/>
          <w:b/>
          <w:color w:val="000000" w:themeColor="text1"/>
          <w:sz w:val="20"/>
          <w:szCs w:val="20"/>
          <w14:textFill>
            <w14:solidFill>
              <w14:schemeClr w14:val="tx1"/>
            </w14:solidFill>
          </w14:textFill>
        </w:rPr>
        <w:t>数量及占比</w:t>
      </w:r>
    </w:p>
    <w:p>
      <w:pPr>
        <w:jc w:val="center"/>
        <w:rPr>
          <w:rFonts w:ascii="仿宋" w:hAnsi="仿宋"/>
          <w:szCs w:val="21"/>
        </w:rPr>
      </w:pPr>
    </w:p>
    <w:p>
      <w:pPr>
        <w:jc w:val="center"/>
        <w:rPr>
          <w:rFonts w:ascii="仿宋" w:hAnsi="仿宋"/>
          <w:szCs w:val="21"/>
          <w:lang w:eastAsia="zh-Hans"/>
        </w:rPr>
      </w:pPr>
      <w:r>
        <w:drawing>
          <wp:inline distT="0" distB="0" distL="0" distR="0">
            <wp:extent cx="4211955" cy="2550795"/>
            <wp:effectExtent l="0" t="0" r="762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l="381" t="-477" r="2822" b="12383"/>
                    <a:stretch>
                      <a:fillRect/>
                    </a:stretch>
                  </pic:blipFill>
                  <pic:spPr>
                    <a:xfrm>
                      <a:off x="0" y="0"/>
                      <a:ext cx="4282591" cy="2593723"/>
                    </a:xfrm>
                    <a:prstGeom prst="rect">
                      <a:avLst/>
                    </a:prstGeom>
                    <a:noFill/>
                    <a:ln>
                      <a:noFill/>
                    </a:ln>
                  </pic:spPr>
                </pic:pic>
              </a:graphicData>
            </a:graphic>
          </wp:inline>
        </w:drawing>
      </w:r>
    </w:p>
    <w:p>
      <w:pPr>
        <w:jc w:val="center"/>
        <w:rPr>
          <w:rFonts w:ascii="宋体" w:hAnsi="宋体" w:eastAsia="宋体" w:cs="宋体"/>
          <w:b/>
          <w:color w:val="000000" w:themeColor="text1"/>
          <w:sz w:val="20"/>
          <w:szCs w:val="20"/>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color w:val="000000" w:themeColor="text1"/>
          <w:sz w:val="20"/>
          <w:szCs w:val="20"/>
          <w14:textFill>
            <w14:solidFill>
              <w14:schemeClr w14:val="tx1"/>
            </w14:solidFill>
          </w14:textFill>
        </w:rPr>
        <w:t>图Ⅴ2 按官方使命分类的PDFI数量分布</w:t>
      </w:r>
    </w:p>
    <w:p>
      <w:pPr>
        <w:widowControl/>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参 考 文 献</w:t>
      </w:r>
    </w:p>
    <w:p>
      <w:pPr>
        <w:widowControl/>
        <w:jc w:val="left"/>
        <w:rPr>
          <w:rFonts w:ascii="仿宋" w:hAnsi="仿宋" w:cs="Times New Roman"/>
          <w:color w:val="000000" w:themeColor="text1"/>
          <w:szCs w:val="21"/>
          <w14:textFill>
            <w14:solidFill>
              <w14:schemeClr w14:val="tx1"/>
            </w14:solidFill>
          </w14:textFill>
        </w:rPr>
      </w:pPr>
    </w:p>
    <w:p>
      <w:pPr>
        <w:pStyle w:val="22"/>
        <w:numPr>
          <w:ilvl w:val="0"/>
          <w:numId w:val="3"/>
        </w:numPr>
        <w:ind w:firstLine="420"/>
        <w:rPr>
          <w:rFonts w:ascii="仿宋" w:hAnsi="仿宋"/>
          <w:szCs w:val="21"/>
        </w:rPr>
      </w:pPr>
      <w:r>
        <w:rPr>
          <w:rFonts w:hint="eastAsia" w:ascii="仿宋" w:hAnsi="仿宋"/>
          <w:color w:val="000000" w:themeColor="text1"/>
          <w:kern w:val="0"/>
          <w:szCs w:val="21"/>
          <w14:textFill>
            <w14:solidFill>
              <w14:schemeClr w14:val="tx1"/>
            </w14:solidFill>
          </w14:textFill>
        </w:rPr>
        <w:t xml:space="preserve">Bank Negara </w:t>
      </w:r>
      <w:r>
        <w:rPr>
          <w:rFonts w:ascii="仿宋" w:hAnsi="仿宋"/>
          <w:color w:val="000000" w:themeColor="text1"/>
          <w:kern w:val="0"/>
          <w:szCs w:val="21"/>
          <w14:textFill>
            <w14:solidFill>
              <w14:schemeClr w14:val="tx1"/>
            </w14:solidFill>
          </w14:textFill>
        </w:rPr>
        <w:t xml:space="preserve">Malaysia, “What are DFIs”, </w:t>
      </w:r>
      <w:r>
        <w:rPr>
          <w:rFonts w:ascii="仿宋" w:hAnsi="仿宋"/>
          <w:i/>
          <w:color w:val="000000" w:themeColor="text1"/>
          <w:kern w:val="0"/>
          <w:szCs w:val="21"/>
          <w14:textFill>
            <w14:solidFill>
              <w14:schemeClr w14:val="tx1"/>
            </w14:solidFill>
          </w14:textFill>
        </w:rPr>
        <w:t>Overview of Development Financial Institutions (DFIs) in Malaysia</w:t>
      </w:r>
      <w:r>
        <w:rPr>
          <w:rFonts w:ascii="仿宋" w:hAnsi="仿宋"/>
          <w:color w:val="000000" w:themeColor="text1"/>
          <w:kern w:val="0"/>
          <w:szCs w:val="21"/>
          <w14:textFill>
            <w14:solidFill>
              <w14:schemeClr w14:val="tx1"/>
            </w14:solidFill>
          </w14:textFill>
        </w:rPr>
        <w:t xml:space="preserve">. </w:t>
      </w:r>
      <w:r>
        <w:rPr>
          <w:rFonts w:hint="eastAsia" w:ascii="仿宋" w:hAnsi="仿宋"/>
          <w:color w:val="000000" w:themeColor="text1"/>
          <w:kern w:val="0"/>
          <w:szCs w:val="21"/>
          <w14:textFill>
            <w14:solidFill>
              <w14:schemeClr w14:val="tx1"/>
            </w14:solidFill>
          </w14:textFill>
        </w:rPr>
        <w:t xml:space="preserve">Bank Negara </w:t>
      </w:r>
      <w:r>
        <w:rPr>
          <w:rFonts w:ascii="仿宋" w:hAnsi="仿宋"/>
          <w:color w:val="000000" w:themeColor="text1"/>
          <w:kern w:val="0"/>
          <w:szCs w:val="21"/>
          <w14:textFill>
            <w14:solidFill>
              <w14:schemeClr w14:val="tx1"/>
            </w14:solidFill>
          </w14:textFill>
        </w:rPr>
        <w:t xml:space="preserve">Malaysia website.  </w:t>
      </w:r>
      <w:r>
        <w:fldChar w:fldCharType="begin"/>
      </w:r>
      <w:r>
        <w:instrText xml:space="preserve"> HYPERLINK "https://www.bnm.gov.my/dfi-overview" </w:instrText>
      </w:r>
      <w:r>
        <w:fldChar w:fldCharType="separate"/>
      </w:r>
      <w:r>
        <w:rPr>
          <w:rStyle w:val="16"/>
          <w:rFonts w:ascii="仿宋" w:hAnsi="仿宋"/>
          <w:szCs w:val="21"/>
        </w:rPr>
        <w:t>https://www.bnm.gov.my/dfi-overview</w:t>
      </w:r>
      <w:r>
        <w:rPr>
          <w:rStyle w:val="16"/>
          <w:rFonts w:ascii="仿宋" w:hAnsi="仿宋"/>
          <w:szCs w:val="21"/>
        </w:rPr>
        <w:fldChar w:fldCharType="end"/>
      </w:r>
      <w:r>
        <w:rPr>
          <w:rFonts w:ascii="仿宋" w:hAnsi="仿宋"/>
          <w:color w:val="000000" w:themeColor="text1"/>
          <w:kern w:val="0"/>
          <w:szCs w:val="21"/>
          <w14:textFill>
            <w14:solidFill>
              <w14:schemeClr w14:val="tx1"/>
            </w14:solidFill>
          </w14:textFill>
        </w:rPr>
        <w:t xml:space="preserve">, accessed April 9, 2022. </w:t>
      </w:r>
    </w:p>
    <w:p>
      <w:pPr>
        <w:pStyle w:val="22"/>
        <w:numPr>
          <w:ilvl w:val="0"/>
          <w:numId w:val="3"/>
        </w:numPr>
        <w:ind w:firstLine="420"/>
        <w:rPr>
          <w:rFonts w:ascii="仿宋" w:hAnsi="仿宋"/>
          <w:szCs w:val="21"/>
        </w:rPr>
      </w:pPr>
      <w:r>
        <w:rPr>
          <w:rFonts w:ascii="仿宋" w:hAnsi="仿宋"/>
          <w:szCs w:val="21"/>
        </w:rPr>
        <w:t xml:space="preserve">Brei, M., and A. Schclarek, “The Countercyclical Behavior of National Development Banks in Latin America and the Caribbean”, In: Griffith-Jones, S. and J. A. Ocampo(eds.), </w:t>
      </w:r>
      <w:r>
        <w:rPr>
          <w:rFonts w:ascii="仿宋" w:hAnsi="仿宋"/>
          <w:i/>
          <w:szCs w:val="21"/>
        </w:rPr>
        <w:t>The Future of National Development Banks</w:t>
      </w:r>
      <w:r>
        <w:rPr>
          <w:rFonts w:ascii="仿宋" w:hAnsi="仿宋"/>
          <w:szCs w:val="21"/>
        </w:rPr>
        <w:t>. Oxford: Oxford University Press, 2018, 278-301.</w:t>
      </w:r>
    </w:p>
    <w:p>
      <w:pPr>
        <w:pStyle w:val="22"/>
        <w:numPr>
          <w:ilvl w:val="0"/>
          <w:numId w:val="3"/>
        </w:numPr>
        <w:ind w:firstLine="420"/>
        <w:rPr>
          <w:rFonts w:ascii="仿宋" w:hAnsi="仿宋"/>
          <w:szCs w:val="21"/>
          <w:lang w:val="pt-BR"/>
        </w:rPr>
      </w:pPr>
      <w:r>
        <w:rPr>
          <w:rFonts w:ascii="仿宋" w:hAnsi="仿宋"/>
          <w:szCs w:val="21"/>
        </w:rPr>
        <w:t xml:space="preserve">de Aghion, B. A., “Development Banking”, </w:t>
      </w:r>
      <w:r>
        <w:rPr>
          <w:rFonts w:ascii="仿宋" w:hAnsi="仿宋"/>
          <w:i/>
          <w:szCs w:val="21"/>
        </w:rPr>
        <w:t>Journal of Development Economics</w:t>
      </w:r>
      <w:r>
        <w:rPr>
          <w:rFonts w:ascii="仿宋" w:hAnsi="仿宋"/>
          <w:szCs w:val="21"/>
        </w:rPr>
        <w:t>, 1999, 58, 83-100.</w:t>
      </w:r>
    </w:p>
    <w:p>
      <w:pPr>
        <w:pStyle w:val="22"/>
        <w:numPr>
          <w:ilvl w:val="0"/>
          <w:numId w:val="3"/>
        </w:numPr>
        <w:ind w:firstLine="420"/>
        <w:rPr>
          <w:rFonts w:ascii="仿宋" w:hAnsi="仿宋"/>
          <w:i/>
          <w:iCs/>
          <w:szCs w:val="21"/>
        </w:rPr>
      </w:pPr>
      <w:r>
        <w:rPr>
          <w:rFonts w:ascii="仿宋" w:hAnsi="仿宋"/>
          <w:szCs w:val="21"/>
          <w:lang w:val="pt-BR"/>
        </w:rPr>
        <w:t xml:space="preserve">de Luna-Martínez, J., and C. L. Vicente, </w:t>
      </w:r>
      <w:r>
        <w:rPr>
          <w:rFonts w:ascii="仿宋" w:hAnsi="仿宋"/>
          <w:i/>
          <w:szCs w:val="21"/>
        </w:rPr>
        <w:t>Global Survey of Development Banks</w:t>
      </w:r>
      <w:r>
        <w:rPr>
          <w:rFonts w:ascii="仿宋" w:hAnsi="仿宋"/>
          <w:szCs w:val="21"/>
        </w:rPr>
        <w:t xml:space="preserve">, </w:t>
      </w:r>
      <w:r>
        <w:rPr>
          <w:rFonts w:ascii="仿宋" w:hAnsi="仿宋"/>
          <w:i/>
          <w:iCs/>
          <w:szCs w:val="21"/>
        </w:rPr>
        <w:t>World Bank Financial and Private Sector Development Financial Systems Practice Policy Research Working Paper 5969. Washington, D.C.: World Bank, 2012.</w:t>
      </w:r>
    </w:p>
    <w:p>
      <w:pPr>
        <w:pStyle w:val="22"/>
        <w:numPr>
          <w:ilvl w:val="0"/>
          <w:numId w:val="3"/>
        </w:numPr>
        <w:ind w:firstLine="420"/>
        <w:rPr>
          <w:rFonts w:ascii="仿宋" w:hAnsi="仿宋"/>
          <w:i/>
          <w:iCs/>
          <w:szCs w:val="21"/>
        </w:rPr>
      </w:pPr>
      <w:r>
        <w:rPr>
          <w:rFonts w:ascii="仿宋" w:hAnsi="仿宋"/>
          <w:szCs w:val="21"/>
        </w:rPr>
        <w:t>de Luna-</w:t>
      </w:r>
      <w:r>
        <w:rPr>
          <w:rFonts w:ascii="仿宋" w:hAnsi="仿宋"/>
          <w:szCs w:val="21"/>
          <w:lang w:val="pt-BR"/>
        </w:rPr>
        <w:t xml:space="preserve"> Martínez</w:t>
      </w:r>
      <w:r>
        <w:rPr>
          <w:rFonts w:ascii="仿宋" w:hAnsi="仿宋"/>
          <w:szCs w:val="21"/>
        </w:rPr>
        <w:t xml:space="preserve">, J., C. L. Vicente, A. b. Arshad, R. Tatucu, and J. Song, </w:t>
      </w:r>
      <w:r>
        <w:rPr>
          <w:rFonts w:ascii="仿宋" w:hAnsi="仿宋"/>
          <w:i/>
          <w:szCs w:val="21"/>
        </w:rPr>
        <w:t>2017 Survey of National Development Banks (English)</w:t>
      </w:r>
      <w:r>
        <w:rPr>
          <w:rFonts w:ascii="仿宋" w:hAnsi="仿宋"/>
          <w:szCs w:val="21"/>
        </w:rPr>
        <w:t>.</w:t>
      </w:r>
      <w:r>
        <w:rPr>
          <w:rFonts w:ascii="仿宋" w:hAnsi="仿宋"/>
          <w:i/>
          <w:iCs/>
          <w:szCs w:val="21"/>
        </w:rPr>
        <w:t xml:space="preserve"> Washington</w:t>
      </w:r>
      <w:bookmarkStart w:id="61" w:name="_Hlk100477706"/>
      <w:r>
        <w:rPr>
          <w:rFonts w:ascii="仿宋" w:hAnsi="仿宋"/>
          <w:i/>
          <w:iCs/>
          <w:szCs w:val="21"/>
        </w:rPr>
        <w:t>,</w:t>
      </w:r>
      <w:bookmarkEnd w:id="61"/>
      <w:r>
        <w:rPr>
          <w:rFonts w:ascii="仿宋" w:hAnsi="仿宋"/>
          <w:i/>
          <w:iCs/>
          <w:szCs w:val="21"/>
        </w:rPr>
        <w:t xml:space="preserve"> D.C.: World Bank, 2018. </w:t>
      </w:r>
    </w:p>
    <w:p>
      <w:pPr>
        <w:pStyle w:val="22"/>
        <w:numPr>
          <w:ilvl w:val="0"/>
          <w:numId w:val="3"/>
        </w:numPr>
        <w:ind w:firstLine="420"/>
        <w:rPr>
          <w:rFonts w:ascii="仿宋" w:hAnsi="仿宋"/>
          <w:i/>
          <w:iCs/>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 xml:space="preserve">Diamond, W., </w:t>
      </w:r>
      <w:r>
        <w:rPr>
          <w:rFonts w:ascii="仿宋" w:hAnsi="仿宋"/>
          <w:i/>
          <w:iCs/>
          <w:color w:val="000000" w:themeColor="text1"/>
          <w:szCs w:val="21"/>
          <w14:textFill>
            <w14:solidFill>
              <w14:schemeClr w14:val="tx1"/>
            </w14:solidFill>
          </w14:textFill>
        </w:rPr>
        <w:t>Development Banks</w:t>
      </w:r>
      <w:r>
        <w:rPr>
          <w:rFonts w:ascii="仿宋" w:hAnsi="仿宋"/>
          <w:iCs/>
          <w:color w:val="000000" w:themeColor="text1"/>
          <w:szCs w:val="21"/>
          <w14:textFill>
            <w14:solidFill>
              <w14:schemeClr w14:val="tx1"/>
            </w14:solidFill>
          </w14:textFill>
        </w:rPr>
        <w:t>.</w:t>
      </w:r>
      <w:r>
        <w:rPr>
          <w:rFonts w:ascii="仿宋" w:hAnsi="仿宋"/>
          <w:i/>
          <w:iCs/>
          <w:color w:val="000000" w:themeColor="text1"/>
          <w:szCs w:val="21"/>
          <w14:textFill>
            <w14:solidFill>
              <w14:schemeClr w14:val="tx1"/>
            </w14:solidFill>
          </w14:textFill>
        </w:rPr>
        <w:t xml:space="preserve"> World Bank. Baltimore and London: The Johns Hopkins University Press, 1957.</w:t>
      </w:r>
    </w:p>
    <w:p>
      <w:pPr>
        <w:pStyle w:val="22"/>
        <w:numPr>
          <w:ilvl w:val="0"/>
          <w:numId w:val="3"/>
        </w:numPr>
        <w:ind w:firstLine="420"/>
        <w:rPr>
          <w:rFonts w:ascii="仿宋" w:hAnsi="仿宋"/>
          <w:szCs w:val="21"/>
        </w:rPr>
      </w:pPr>
      <w:r>
        <w:rPr>
          <w:rFonts w:ascii="仿宋" w:hAnsi="仿宋"/>
          <w:szCs w:val="21"/>
        </w:rPr>
        <w:t>European Development Finance Institutions (EDFI), “</w:t>
      </w:r>
      <w:r>
        <w:rPr>
          <w:rFonts w:ascii="仿宋" w:hAnsi="仿宋"/>
          <w:iCs/>
          <w:szCs w:val="21"/>
        </w:rPr>
        <w:t>Development Finance Institutions (DFIs)”</w:t>
      </w:r>
      <w:r>
        <w:rPr>
          <w:rFonts w:ascii="仿宋" w:hAnsi="仿宋"/>
          <w:szCs w:val="21"/>
        </w:rPr>
        <w:t xml:space="preserve">, </w:t>
      </w:r>
      <w:r>
        <w:rPr>
          <w:rFonts w:ascii="仿宋" w:hAnsi="仿宋"/>
          <w:i/>
          <w:szCs w:val="21"/>
        </w:rPr>
        <w:t>About DFIs</w:t>
      </w:r>
      <w:r>
        <w:rPr>
          <w:rFonts w:ascii="仿宋" w:hAnsi="仿宋"/>
          <w:szCs w:val="21"/>
        </w:rPr>
        <w:t>. EDFI website.</w:t>
      </w:r>
      <w:r>
        <w:t xml:space="preserve"> </w:t>
      </w:r>
      <w:r>
        <w:rPr>
          <w:rFonts w:ascii="仿宋" w:hAnsi="仿宋"/>
          <w:szCs w:val="21"/>
        </w:rPr>
        <w:t xml:space="preserve">Brussels: EDFI,2016. </w:t>
      </w:r>
      <w:r>
        <w:fldChar w:fldCharType="begin"/>
      </w:r>
      <w:r>
        <w:instrText xml:space="preserve"> HYPERLINK "https://www.edfi.eu/about-dfis/what-is-a-dfi/" </w:instrText>
      </w:r>
      <w:r>
        <w:fldChar w:fldCharType="separate"/>
      </w:r>
      <w:r>
        <w:rPr>
          <w:rStyle w:val="16"/>
          <w:rFonts w:ascii="仿宋" w:hAnsi="仿宋"/>
          <w:szCs w:val="21"/>
        </w:rPr>
        <w:t>https://www.edfi.eu/about-dfis/what-is-a-dfi/</w:t>
      </w:r>
      <w:r>
        <w:rPr>
          <w:rStyle w:val="16"/>
          <w:rFonts w:ascii="仿宋" w:hAnsi="仿宋"/>
          <w:szCs w:val="21"/>
        </w:rPr>
        <w:fldChar w:fldCharType="end"/>
      </w:r>
      <w:r>
        <w:rPr>
          <w:rFonts w:ascii="仿宋" w:hAnsi="仿宋"/>
          <w:szCs w:val="21"/>
        </w:rPr>
        <w:t>, accessed April 10, 2022.</w:t>
      </w:r>
    </w:p>
    <w:p>
      <w:pPr>
        <w:pStyle w:val="22"/>
        <w:numPr>
          <w:ilvl w:val="0"/>
          <w:numId w:val="3"/>
        </w:numPr>
        <w:ind w:firstLine="420"/>
        <w:rPr>
          <w:rFonts w:ascii="仿宋" w:hAnsi="仿宋"/>
          <w:szCs w:val="21"/>
        </w:rPr>
      </w:pPr>
      <w:r>
        <w:rPr>
          <w:rFonts w:ascii="仿宋" w:hAnsi="仿宋"/>
          <w:szCs w:val="21"/>
        </w:rPr>
        <w:t xml:space="preserve">Fernández, A. E., R. Hausmann, and U. Panizza, “Smart Development Banks”, </w:t>
      </w:r>
      <w:r>
        <w:rPr>
          <w:rFonts w:ascii="仿宋" w:hAnsi="仿宋"/>
          <w:i/>
          <w:szCs w:val="21"/>
        </w:rPr>
        <w:t>Journal of Industry, Competition and Trade</w:t>
      </w:r>
      <w:r>
        <w:rPr>
          <w:rFonts w:ascii="仿宋" w:hAnsi="仿宋"/>
          <w:iCs/>
          <w:szCs w:val="21"/>
        </w:rPr>
        <w:t>,</w:t>
      </w:r>
      <w:r>
        <w:rPr>
          <w:rFonts w:ascii="仿宋" w:hAnsi="仿宋"/>
          <w:i/>
          <w:szCs w:val="21"/>
        </w:rPr>
        <w:t xml:space="preserve"> </w:t>
      </w:r>
      <w:r>
        <w:rPr>
          <w:rFonts w:ascii="仿宋" w:hAnsi="仿宋"/>
          <w:szCs w:val="21"/>
        </w:rPr>
        <w:t>2020, 20,395–420.</w:t>
      </w:r>
    </w:p>
    <w:p>
      <w:pPr>
        <w:pStyle w:val="22"/>
        <w:numPr>
          <w:ilvl w:val="0"/>
          <w:numId w:val="3"/>
        </w:numPr>
        <w:ind w:firstLine="420"/>
        <w:rPr>
          <w:rFonts w:ascii="仿宋" w:hAnsi="仿宋"/>
          <w:color w:val="000000" w:themeColor="text1"/>
          <w:szCs w:val="21"/>
          <w14:textFill>
            <w14:solidFill>
              <w14:schemeClr w14:val="tx1"/>
            </w14:solidFill>
          </w14:textFill>
        </w:rPr>
      </w:pPr>
      <w:r>
        <w:rPr>
          <w:rFonts w:hint="eastAsia" w:ascii="仿宋" w:hAnsi="仿宋"/>
          <w:szCs w:val="21"/>
        </w:rPr>
        <w:t>F</w:t>
      </w:r>
      <w:r>
        <w:rPr>
          <w:rFonts w:ascii="仿宋" w:hAnsi="仿宋"/>
          <w:szCs w:val="21"/>
        </w:rPr>
        <w:t>erraz, J.C.,</w:t>
      </w:r>
      <w:r>
        <w:rPr>
          <w:rFonts w:hint="eastAsia" w:ascii="仿宋" w:hAnsi="仿宋"/>
          <w:szCs w:val="21"/>
        </w:rPr>
        <w:t xml:space="preserve"> “C</w:t>
      </w:r>
      <w:r>
        <w:rPr>
          <w:rFonts w:ascii="仿宋" w:hAnsi="仿宋"/>
          <w:szCs w:val="21"/>
        </w:rPr>
        <w:t xml:space="preserve">hapter 4 Uncertainty, Investment, and Financing: The Strategic Role of National Development </w:t>
      </w:r>
      <w:r>
        <w:rPr>
          <w:rFonts w:hint="eastAsia" w:ascii="仿宋" w:hAnsi="仿宋"/>
          <w:szCs w:val="21"/>
        </w:rPr>
        <w:t>Bank</w:t>
      </w:r>
      <w:r>
        <w:rPr>
          <w:rFonts w:ascii="仿宋" w:hAnsi="仿宋"/>
          <w:szCs w:val="21"/>
        </w:rPr>
        <w:t>s</w:t>
      </w:r>
      <w:r>
        <w:rPr>
          <w:rFonts w:hint="eastAsia" w:ascii="仿宋" w:hAnsi="仿宋"/>
          <w:szCs w:val="21"/>
        </w:rPr>
        <w:t>”,</w:t>
      </w:r>
      <w:r>
        <w:rPr>
          <w:rFonts w:ascii="仿宋" w:hAnsi="仿宋"/>
          <w:szCs w:val="21"/>
        </w:rPr>
        <w:t xml:space="preserve"> In: Akbar Noman, Joseph E. Stiglitz(</w:t>
      </w:r>
      <w:r>
        <w:rPr>
          <w:rFonts w:hint="eastAsia" w:ascii="仿宋" w:hAnsi="仿宋"/>
          <w:szCs w:val="21"/>
        </w:rPr>
        <w:t>ed</w:t>
      </w:r>
      <w:r>
        <w:rPr>
          <w:rFonts w:ascii="仿宋" w:hAnsi="仿宋"/>
          <w:szCs w:val="21"/>
        </w:rPr>
        <w:t xml:space="preserve">s.), </w:t>
      </w:r>
      <w:r>
        <w:rPr>
          <w:rFonts w:ascii="仿宋" w:hAnsi="仿宋"/>
          <w:i/>
          <w:szCs w:val="21"/>
        </w:rPr>
        <w:t>Efficiency, Finance and Varieties of Industrial Policy: Guiding Resources, Learning, and Technology for Sustained Growth</w:t>
      </w:r>
      <w:r>
        <w:rPr>
          <w:rFonts w:ascii="仿宋" w:hAnsi="仿宋"/>
          <w:szCs w:val="21"/>
        </w:rPr>
        <w:t>. New York: Columbia University Press,2017, 105-130.</w:t>
      </w:r>
    </w:p>
    <w:p>
      <w:pPr>
        <w:pStyle w:val="22"/>
        <w:numPr>
          <w:ilvl w:val="0"/>
          <w:numId w:val="3"/>
        </w:numPr>
        <w:ind w:firstLine="420"/>
        <w:rPr>
          <w:rFonts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 xml:space="preserve">Hainz, C., and S. Kleimeier, “Political Risk, Project Finance, and the Participation of Development Banks in Syndicated Lending”, </w:t>
      </w:r>
      <w:r>
        <w:rPr>
          <w:rFonts w:ascii="仿宋" w:hAnsi="仿宋"/>
          <w:i/>
          <w:iCs/>
          <w:color w:val="000000" w:themeColor="text1"/>
          <w:szCs w:val="21"/>
          <w14:textFill>
            <w14:solidFill>
              <w14:schemeClr w14:val="tx1"/>
            </w14:solidFill>
          </w14:textFill>
        </w:rPr>
        <w:t>Journal of Financial Intermediation</w:t>
      </w:r>
      <w:r>
        <w:rPr>
          <w:rFonts w:ascii="仿宋" w:hAnsi="仿宋"/>
          <w:color w:val="000000" w:themeColor="text1"/>
          <w:szCs w:val="21"/>
          <w14:textFill>
            <w14:solidFill>
              <w14:schemeClr w14:val="tx1"/>
            </w14:solidFill>
          </w14:textFill>
        </w:rPr>
        <w:t xml:space="preserve">, 2012, 21(2), 287-314. </w:t>
      </w:r>
    </w:p>
    <w:p>
      <w:pPr>
        <w:pStyle w:val="22"/>
        <w:numPr>
          <w:ilvl w:val="0"/>
          <w:numId w:val="3"/>
        </w:numPr>
        <w:adjustRightInd w:val="0"/>
        <w:snapToGrid w:val="0"/>
        <w:ind w:firstLine="420"/>
        <w:rPr>
          <w:rFonts w:ascii="仿宋" w:hAnsi="仿宋"/>
          <w:szCs w:val="21"/>
        </w:rPr>
      </w:pPr>
      <w:r>
        <w:rPr>
          <w:rFonts w:ascii="仿宋" w:hAnsi="仿宋"/>
          <w:szCs w:val="21"/>
        </w:rPr>
        <w:t xml:space="preserve">Klein, A., C. Sangaré, and G.M.Semeraro, “The Growing Development Potential of Other Official Flows”, In: </w:t>
      </w:r>
      <w:r>
        <w:rPr>
          <w:rFonts w:ascii="仿宋" w:hAnsi="仿宋"/>
          <w:i/>
          <w:szCs w:val="21"/>
        </w:rPr>
        <w:t>Development Co-operation Report 2014: Mobilising Resources for Sustainable Development</w:t>
      </w:r>
      <w:r>
        <w:rPr>
          <w:rFonts w:ascii="仿宋" w:hAnsi="仿宋"/>
          <w:szCs w:val="21"/>
        </w:rPr>
        <w:t>, OECD Publishing: 2014, 61.</w:t>
      </w:r>
    </w:p>
    <w:p>
      <w:pPr>
        <w:pStyle w:val="22"/>
        <w:numPr>
          <w:ilvl w:val="0"/>
          <w:numId w:val="3"/>
        </w:numPr>
        <w:ind w:firstLine="420"/>
        <w:rPr>
          <w:rFonts w:ascii="仿宋" w:hAnsi="仿宋"/>
          <w:szCs w:val="21"/>
        </w:rPr>
      </w:pPr>
      <w:r>
        <w:rPr>
          <w:rFonts w:ascii="仿宋" w:hAnsi="仿宋"/>
          <w:szCs w:val="21"/>
          <w:lang w:val="pt-BR"/>
        </w:rPr>
        <w:t xml:space="preserve">Lazzarini, S. G., A. Musacchio, R. B. de-Mello, and R. Marcon, </w:t>
      </w:r>
      <w:r>
        <w:rPr>
          <w:rFonts w:ascii="仿宋" w:hAnsi="仿宋"/>
          <w:szCs w:val="21"/>
        </w:rPr>
        <w:t xml:space="preserve">“What Do State-owned Development Banks Do? Evidence from BNDES”, </w:t>
      </w:r>
      <w:r>
        <w:rPr>
          <w:rFonts w:ascii="仿宋" w:hAnsi="仿宋"/>
          <w:i/>
          <w:iCs/>
          <w:szCs w:val="21"/>
        </w:rPr>
        <w:t>World Development</w:t>
      </w:r>
      <w:r>
        <w:rPr>
          <w:rFonts w:ascii="仿宋" w:hAnsi="仿宋"/>
          <w:szCs w:val="21"/>
        </w:rPr>
        <w:t>, 2015, 66, 237-253.</w:t>
      </w:r>
    </w:p>
    <w:p>
      <w:pPr>
        <w:pStyle w:val="22"/>
        <w:numPr>
          <w:ilvl w:val="0"/>
          <w:numId w:val="3"/>
        </w:numPr>
        <w:adjustRightInd w:val="0"/>
        <w:snapToGrid w:val="0"/>
        <w:ind w:firstLine="420"/>
        <w:rPr>
          <w:rFonts w:ascii="仿宋" w:hAnsi="仿宋"/>
          <w:szCs w:val="21"/>
        </w:rPr>
      </w:pPr>
      <w:r>
        <w:rPr>
          <w:rFonts w:ascii="仿宋" w:hAnsi="仿宋"/>
          <w:szCs w:val="21"/>
        </w:rPr>
        <w:t xml:space="preserve">Odedokun, M. O., “International Evidence on the Effects of Directed Credit Programmes on Efficiency of Resource Allocation in Developing Countries: The Case of Development Bank Lending’s”, </w:t>
      </w:r>
      <w:r>
        <w:rPr>
          <w:rFonts w:ascii="仿宋" w:hAnsi="仿宋"/>
          <w:i/>
          <w:iCs/>
          <w:szCs w:val="21"/>
        </w:rPr>
        <w:t>Journal of Development Economics</w:t>
      </w:r>
      <w:r>
        <w:rPr>
          <w:rFonts w:ascii="仿宋" w:hAnsi="仿宋"/>
          <w:szCs w:val="21"/>
        </w:rPr>
        <w:t>, 1996, 48(2), 449-460.</w:t>
      </w:r>
    </w:p>
    <w:p>
      <w:pPr>
        <w:pStyle w:val="22"/>
        <w:numPr>
          <w:ilvl w:val="0"/>
          <w:numId w:val="3"/>
        </w:numPr>
        <w:adjustRightInd w:val="0"/>
        <w:snapToGrid w:val="0"/>
        <w:ind w:firstLine="420"/>
        <w:rPr>
          <w:rFonts w:ascii="仿宋" w:hAnsi="仿宋"/>
          <w:color w:val="000000" w:themeColor="text1"/>
          <w:szCs w:val="21"/>
          <w14:textFill>
            <w14:solidFill>
              <w14:schemeClr w14:val="tx1"/>
            </w14:solidFill>
          </w14:textFill>
        </w:rPr>
      </w:pPr>
      <w:r>
        <w:rPr>
          <w:rFonts w:hint="eastAsia" w:ascii="仿宋" w:hAnsi="仿宋"/>
          <w:color w:val="000000" w:themeColor="text1"/>
          <w:szCs w:val="21"/>
          <w14:textFill>
            <w14:solidFill>
              <w14:schemeClr w14:val="tx1"/>
            </w14:solidFill>
          </w14:textFill>
        </w:rPr>
        <w:t>R</w:t>
      </w:r>
      <w:r>
        <w:rPr>
          <w:rFonts w:ascii="仿宋" w:hAnsi="仿宋"/>
          <w:color w:val="000000" w:themeColor="text1"/>
          <w:szCs w:val="21"/>
          <w14:textFill>
            <w14:solidFill>
              <w14:schemeClr w14:val="tx1"/>
            </w14:solidFill>
          </w14:textFill>
        </w:rPr>
        <w:t xml:space="preserve">eserve Bank of India, “2.3 All-India Financial Institutions/ Development Finance Institutions”, In: </w:t>
      </w:r>
      <w:r>
        <w:rPr>
          <w:rFonts w:ascii="仿宋" w:hAnsi="仿宋"/>
          <w:i/>
          <w:color w:val="000000" w:themeColor="text1"/>
          <w:szCs w:val="21"/>
          <w14:textFill>
            <w14:solidFill>
              <w14:schemeClr w14:val="tx1"/>
            </w14:solidFill>
          </w14:textFill>
        </w:rPr>
        <w:t>Discussion Paper on Wholesale &amp; Long-Term Finance Banks</w:t>
      </w:r>
      <w:r>
        <w:rPr>
          <w:rFonts w:ascii="仿宋" w:hAnsi="仿宋"/>
          <w:color w:val="000000" w:themeColor="text1"/>
          <w:szCs w:val="21"/>
          <w14:textFill>
            <w14:solidFill>
              <w14:schemeClr w14:val="tx1"/>
            </w14:solidFill>
          </w14:textFill>
        </w:rPr>
        <w:t>. RBI Website. India:</w:t>
      </w:r>
      <w:r>
        <w:rPr>
          <w:rFonts w:hint="eastAsia" w:ascii="仿宋" w:hAnsi="仿宋"/>
          <w:color w:val="000000" w:themeColor="text1"/>
          <w:szCs w:val="21"/>
          <w14:textFill>
            <w14:solidFill>
              <w14:schemeClr w14:val="tx1"/>
            </w14:solidFill>
          </w14:textFill>
        </w:rPr>
        <w:t xml:space="preserve"> R</w:t>
      </w:r>
      <w:r>
        <w:rPr>
          <w:rFonts w:ascii="仿宋" w:hAnsi="仿宋"/>
          <w:color w:val="000000" w:themeColor="text1"/>
          <w:szCs w:val="21"/>
          <w14:textFill>
            <w14:solidFill>
              <w14:schemeClr w14:val="tx1"/>
            </w14:solidFill>
          </w14:textFill>
        </w:rPr>
        <w:t xml:space="preserve">eserve Bank of India, 2017. </w:t>
      </w:r>
      <w:r>
        <w:fldChar w:fldCharType="begin"/>
      </w:r>
      <w:r>
        <w:instrText xml:space="preserve"> HYPERLINK "https://www.rbi.org.in/Scripts/PublicationReportDetails.aspx?UrlPage=&amp;ID=866" \l "3" </w:instrText>
      </w:r>
      <w:r>
        <w:fldChar w:fldCharType="separate"/>
      </w:r>
      <w:r>
        <w:rPr>
          <w:rStyle w:val="16"/>
          <w:rFonts w:ascii="仿宋" w:hAnsi="仿宋"/>
          <w:szCs w:val="21"/>
        </w:rPr>
        <w:t>https://www.rbi.org.in/Scripts/PublicationReportDetails.aspx?UrlPage=&amp;ID=866#3</w:t>
      </w:r>
      <w:r>
        <w:rPr>
          <w:rStyle w:val="16"/>
          <w:rFonts w:ascii="仿宋" w:hAnsi="仿宋"/>
          <w:szCs w:val="21"/>
        </w:rPr>
        <w:fldChar w:fldCharType="end"/>
      </w:r>
      <w:r>
        <w:rPr>
          <w:rFonts w:ascii="仿宋" w:hAnsi="仿宋"/>
          <w:color w:val="000000" w:themeColor="text1"/>
          <w:szCs w:val="21"/>
          <w14:textFill>
            <w14:solidFill>
              <w14:schemeClr w14:val="tx1"/>
            </w14:solidFill>
          </w14:textFill>
        </w:rPr>
        <w:t>, accessed April 9, 2022.</w:t>
      </w:r>
    </w:p>
    <w:p>
      <w:pPr>
        <w:pStyle w:val="22"/>
        <w:numPr>
          <w:ilvl w:val="0"/>
          <w:numId w:val="3"/>
        </w:numPr>
        <w:adjustRightInd w:val="0"/>
        <w:snapToGrid w:val="0"/>
        <w:ind w:firstLine="420"/>
        <w:rPr>
          <w:rFonts w:ascii="仿宋" w:hAnsi="仿宋"/>
          <w:color w:val="000000" w:themeColor="text1"/>
          <w:szCs w:val="21"/>
          <w14:textFill>
            <w14:solidFill>
              <w14:schemeClr w14:val="tx1"/>
            </w14:solidFill>
          </w14:textFill>
        </w:rPr>
      </w:pPr>
      <w:r>
        <w:rPr>
          <w:rFonts w:ascii="仿宋" w:hAnsi="仿宋"/>
          <w:color w:val="000000" w:themeColor="text1"/>
          <w:szCs w:val="21"/>
          <w14:textFill>
            <w14:solidFill>
              <w14:schemeClr w14:val="tx1"/>
            </w14:solidFill>
          </w14:textFill>
        </w:rPr>
        <w:t xml:space="preserve">Roberts, J.P.E, “Development Banking: The Issue of Public and Private Development Banking”, </w:t>
      </w:r>
      <w:r>
        <w:rPr>
          <w:rFonts w:ascii="仿宋" w:hAnsi="仿宋"/>
          <w:i/>
          <w:color w:val="000000" w:themeColor="text1"/>
          <w:szCs w:val="21"/>
          <w14:textFill>
            <w14:solidFill>
              <w14:schemeClr w14:val="tx1"/>
            </w14:solidFill>
          </w14:textFill>
        </w:rPr>
        <w:t>Economic Development and Cultural Change</w:t>
      </w:r>
      <w:r>
        <w:rPr>
          <w:rFonts w:ascii="仿宋" w:hAnsi="仿宋"/>
          <w:color w:val="000000" w:themeColor="text1"/>
          <w:szCs w:val="21"/>
          <w14:textFill>
            <w14:solidFill>
              <w14:schemeClr w14:val="tx1"/>
            </w14:solidFill>
          </w14:textFill>
        </w:rPr>
        <w:t>, 1971, 19(3), 424-437.</w:t>
      </w:r>
    </w:p>
    <w:p>
      <w:pPr>
        <w:pStyle w:val="22"/>
        <w:numPr>
          <w:ilvl w:val="0"/>
          <w:numId w:val="3"/>
        </w:numPr>
        <w:adjustRightInd w:val="0"/>
        <w:snapToGrid w:val="0"/>
        <w:ind w:firstLine="420"/>
        <w:rPr>
          <w:rFonts w:ascii="仿宋" w:hAnsi="仿宋"/>
          <w:szCs w:val="21"/>
        </w:rPr>
      </w:pPr>
      <w:r>
        <w:rPr>
          <w:rFonts w:ascii="仿宋" w:hAnsi="仿宋"/>
          <w:szCs w:val="21"/>
        </w:rPr>
        <w:t xml:space="preserve">Torres, E., and R. Zeidan, “The Life-cycle of National Development Banks: The Experience of Brazil's BNDES”, </w:t>
      </w:r>
      <w:r>
        <w:rPr>
          <w:rFonts w:ascii="仿宋" w:hAnsi="仿宋"/>
          <w:i/>
          <w:szCs w:val="21"/>
        </w:rPr>
        <w:t>The Quarterly Review of Economics and Finance</w:t>
      </w:r>
      <w:r>
        <w:rPr>
          <w:rFonts w:ascii="仿宋" w:hAnsi="仿宋"/>
          <w:szCs w:val="21"/>
        </w:rPr>
        <w:t xml:space="preserve">, 2016, 62, 97-104. </w:t>
      </w:r>
    </w:p>
    <w:p>
      <w:pPr>
        <w:pStyle w:val="22"/>
        <w:numPr>
          <w:ilvl w:val="0"/>
          <w:numId w:val="3"/>
        </w:numPr>
        <w:adjustRightInd w:val="0"/>
        <w:snapToGrid w:val="0"/>
        <w:ind w:firstLine="420"/>
        <w:rPr>
          <w:rFonts w:ascii="仿宋" w:hAnsi="仿宋"/>
          <w:szCs w:val="21"/>
        </w:rPr>
      </w:pPr>
      <w:r>
        <w:rPr>
          <w:rFonts w:ascii="仿宋" w:hAnsi="仿宋"/>
          <w:szCs w:val="21"/>
        </w:rPr>
        <w:t xml:space="preserve">United Nations Conference on Trade and Development (UNCTAD), </w:t>
      </w:r>
      <w:r>
        <w:rPr>
          <w:rFonts w:ascii="仿宋" w:hAnsi="仿宋"/>
          <w:i/>
          <w:szCs w:val="21"/>
        </w:rPr>
        <w:t>Making the International Financial Architecture Work for Development-Trade and Development Report 2015</w:t>
      </w:r>
      <w:r>
        <w:rPr>
          <w:rFonts w:ascii="仿宋" w:hAnsi="仿宋"/>
          <w:szCs w:val="21"/>
        </w:rPr>
        <w:t xml:space="preserve">. </w:t>
      </w:r>
      <w:r>
        <w:rPr>
          <w:rFonts w:ascii="仿宋" w:hAnsi="仿宋"/>
          <w:i/>
          <w:iCs/>
          <w:szCs w:val="21"/>
        </w:rPr>
        <w:t>New York and Geneva: United Nations, 2015.</w:t>
      </w:r>
    </w:p>
    <w:p>
      <w:pPr>
        <w:pStyle w:val="22"/>
        <w:numPr>
          <w:ilvl w:val="0"/>
          <w:numId w:val="3"/>
        </w:numPr>
        <w:ind w:firstLine="420"/>
      </w:pPr>
      <w:r>
        <w:rPr>
          <w:rFonts w:ascii="仿宋" w:hAnsi="仿宋"/>
          <w:szCs w:val="21"/>
        </w:rPr>
        <w:t xml:space="preserve">Yeyati, E. L., A. Micco, U. Panizza, </w:t>
      </w:r>
      <w:r>
        <w:rPr>
          <w:rFonts w:ascii="仿宋" w:hAnsi="仿宋"/>
          <w:i/>
          <w:szCs w:val="21"/>
        </w:rPr>
        <w:t>Should the Government Be in the Banking Business? The Role of State-Owned and Development Banks, Working Paper No. 517. Washington, DC: Inter-American Development Bank, 2004.</w:t>
      </w:r>
    </w:p>
    <w:p>
      <w:pPr>
        <w:widowControl/>
        <w:jc w:val="left"/>
        <w:rPr>
          <w:rFonts w:ascii="仿宋" w:hAnsi="仿宋" w:cs="Times New Roman"/>
          <w:color w:val="000000" w:themeColor="text1"/>
          <w:szCs w:val="21"/>
          <w14:textFill>
            <w14:solidFill>
              <w14:schemeClr w14:val="tx1"/>
            </w14:solidFill>
          </w14:textFill>
        </w:rPr>
      </w:pPr>
    </w:p>
    <w:p>
      <w:pPr>
        <w:widowControl/>
        <w:jc w:val="left"/>
      </w:pPr>
    </w:p>
    <w:p>
      <w:pPr>
        <w:widowControl/>
        <w:jc w:val="left"/>
      </w:pPr>
    </w:p>
    <w:p>
      <w:pPr>
        <w:widowControl/>
        <w:jc w:val="left"/>
      </w:pPr>
    </w:p>
    <w:p>
      <w:pPr>
        <w:rPr>
          <w:rFonts w:ascii="宋体" w:hAnsi="宋体" w:eastAsia="宋体" w:cs="宋体"/>
          <w:b/>
          <w:bCs/>
          <w:kern w:val="0"/>
          <w:szCs w:val="21"/>
        </w:rPr>
      </w:pPr>
      <w:r>
        <w:rPr>
          <w:rFonts w:hint="eastAsia" w:ascii="宋体" w:hAnsi="宋体" w:eastAsia="宋体" w:cs="宋体"/>
          <w:b/>
        </w:rPr>
        <w:t>注：该附录是期刊所发表论文的组成部分，同样视为作者公开发表的内容。如研究中使用该附录中的内容，</w:t>
      </w:r>
      <w:r>
        <w:rPr>
          <w:rFonts w:hint="eastAsia" w:ascii="宋体" w:hAnsi="宋体" w:eastAsia="宋体" w:cs="宋体"/>
          <w:b/>
          <w:bCs/>
          <w:kern w:val="0"/>
          <w:szCs w:val="21"/>
        </w:rPr>
        <w:t>请务必在研究成果上注明附录下载出处</w:t>
      </w:r>
      <w:r>
        <w:rPr>
          <w:rFonts w:hint="eastAsia" w:ascii="宋体" w:hAnsi="宋体" w:eastAsia="宋体" w:cs="宋体"/>
          <w:kern w:val="0"/>
          <w:szCs w:val="21"/>
        </w:rPr>
        <w:t>。</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altName w:val="Malgun Gothic Semilight"/>
    <w:panose1 w:val="00000000000000000000"/>
    <w:charset w:val="86"/>
    <w:family w:val="auto"/>
    <w:pitch w:val="default"/>
    <w:sig w:usb0="00000000" w:usb1="00000000"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0åÂ∑˛">
    <w:altName w:val="Calibri"/>
    <w:panose1 w:val="00000000000000000000"/>
    <w:charset w:val="4D"/>
    <w:family w:val="auto"/>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1" w:usb3="00000000" w:csb0="400001BF" w:csb1="DFF7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325189"/>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1"/>
      </w:pPr>
      <w:r>
        <w:rPr>
          <w:rStyle w:val="18"/>
        </w:rPr>
        <w:footnoteRef/>
      </w:r>
      <w:r>
        <w:t xml:space="preserve"> </w:t>
      </w:r>
      <w:r>
        <w:rPr>
          <w:rFonts w:hint="eastAsia"/>
        </w:rPr>
        <w:t>我们用</w:t>
      </w:r>
      <w:r>
        <w:t>PDFI</w:t>
      </w:r>
      <w:r>
        <w:rPr>
          <w:rFonts w:hint="eastAsia"/>
        </w:rPr>
        <w:t>总资产占所在国或地区的国内生产总值（</w:t>
      </w:r>
      <w:r>
        <w:t>GDP）来衡量相对规模</w:t>
      </w:r>
      <w:r>
        <w:rPr>
          <w:rFonts w:hint="eastAsia"/>
        </w:rPr>
        <w:t>。</w:t>
      </w:r>
    </w:p>
  </w:footnote>
  <w:footnote w:id="1">
    <w:p>
      <w:pPr>
        <w:pStyle w:val="11"/>
      </w:pPr>
      <w:r>
        <w:rPr>
          <w:rStyle w:val="18"/>
        </w:rPr>
        <w:footnoteRef/>
      </w:r>
      <w:r>
        <w:t xml:space="preserve"> </w:t>
      </w:r>
      <w:r>
        <w:rPr>
          <w:rFonts w:hint="eastAsia"/>
        </w:rPr>
        <w:t>此处采用2</w:t>
      </w:r>
      <w:r>
        <w:t>018</w:t>
      </w:r>
      <w:r>
        <w:rPr>
          <w:rFonts w:hint="eastAsia"/>
        </w:rPr>
        <w:t>年到</w:t>
      </w:r>
      <w:r>
        <w:t>2021</w:t>
      </w:r>
      <w:r>
        <w:rPr>
          <w:rFonts w:hint="eastAsia"/>
        </w:rPr>
        <w:t>年总资产平均值，详见全球首个公共性发展金融机构数据库,正文（Xu</w:t>
      </w:r>
      <w:r>
        <w:t xml:space="preserve"> et al., 2021b</w:t>
      </w:r>
      <w:r>
        <w:rPr>
          <w:rFonts w:hint="eastAsia"/>
        </w:rPr>
        <w:t>），</w:t>
      </w:r>
      <w:r>
        <w:t>http://www.dfidatabase.pku.edu.cn/</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                                                                                                                           《经济学》（季刊）</w:t>
    </w:r>
    <w:r>
      <w:rPr>
        <w:rFonts w:hint="eastAsia"/>
        <w:lang w:val="en-US" w:eastAsia="zh-CN"/>
      </w:rPr>
      <w:t xml:space="preserve">                                                               </w:t>
    </w:r>
    <w:r>
      <w:rPr>
        <w:rFonts w:hint="eastAsia"/>
      </w:rPr>
      <w:t>2023年第6期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5AA25"/>
    <w:multiLevelType w:val="singleLevel"/>
    <w:tmpl w:val="C615AA25"/>
    <w:lvl w:ilvl="0" w:tentative="0">
      <w:start w:val="1"/>
      <w:numFmt w:val="decimal"/>
      <w:lvlText w:val="[%1]"/>
      <w:lvlJc w:val="left"/>
      <w:pPr>
        <w:tabs>
          <w:tab w:val="left" w:pos="420"/>
        </w:tabs>
        <w:ind w:left="425" w:hanging="425"/>
      </w:pPr>
      <w:rPr>
        <w:rFonts w:hint="default"/>
      </w:rPr>
    </w:lvl>
  </w:abstractNum>
  <w:abstractNum w:abstractNumId="1">
    <w:nsid w:val="018E65B2"/>
    <w:multiLevelType w:val="multilevel"/>
    <w:tmpl w:val="018E65B2"/>
    <w:lvl w:ilvl="0" w:tentative="0">
      <w:start w:val="1"/>
      <w:numFmt w:val="decimal"/>
      <w:pStyle w:val="4"/>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12211F09"/>
    <w:multiLevelType w:val="multilevel"/>
    <w:tmpl w:val="12211F09"/>
    <w:lvl w:ilvl="0" w:tentative="0">
      <w:start w:val="1"/>
      <w:numFmt w:val="japaneseCounting"/>
      <w:pStyle w:val="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ODI3YTRiZTY5ZGU5NDIzYjAwMDE5OGQ1ZjVlNjgifQ=="/>
  </w:docVars>
  <w:rsids>
    <w:rsidRoot w:val="00227540"/>
    <w:rsid w:val="00004685"/>
    <w:rsid w:val="0004331B"/>
    <w:rsid w:val="000437EF"/>
    <w:rsid w:val="00046E39"/>
    <w:rsid w:val="000C6122"/>
    <w:rsid w:val="000F5538"/>
    <w:rsid w:val="00117B0C"/>
    <w:rsid w:val="00120FBD"/>
    <w:rsid w:val="001211ED"/>
    <w:rsid w:val="00132DE5"/>
    <w:rsid w:val="0013722E"/>
    <w:rsid w:val="001541BE"/>
    <w:rsid w:val="001727AE"/>
    <w:rsid w:val="00176BD7"/>
    <w:rsid w:val="00197B12"/>
    <w:rsid w:val="001A1A44"/>
    <w:rsid w:val="001A420F"/>
    <w:rsid w:val="001B5644"/>
    <w:rsid w:val="001C0DD6"/>
    <w:rsid w:val="001C6843"/>
    <w:rsid w:val="001F20B9"/>
    <w:rsid w:val="001F6B84"/>
    <w:rsid w:val="002111CF"/>
    <w:rsid w:val="00212D72"/>
    <w:rsid w:val="00227540"/>
    <w:rsid w:val="002743AE"/>
    <w:rsid w:val="00277C89"/>
    <w:rsid w:val="00290F6B"/>
    <w:rsid w:val="002919B9"/>
    <w:rsid w:val="002A3860"/>
    <w:rsid w:val="002C3410"/>
    <w:rsid w:val="002D2EFD"/>
    <w:rsid w:val="002F53CF"/>
    <w:rsid w:val="0032746C"/>
    <w:rsid w:val="003279AF"/>
    <w:rsid w:val="0033546A"/>
    <w:rsid w:val="003547AE"/>
    <w:rsid w:val="003A2B35"/>
    <w:rsid w:val="003B200C"/>
    <w:rsid w:val="003C1D84"/>
    <w:rsid w:val="003D383D"/>
    <w:rsid w:val="003F4A18"/>
    <w:rsid w:val="0041344B"/>
    <w:rsid w:val="00423595"/>
    <w:rsid w:val="004402B4"/>
    <w:rsid w:val="00443A1E"/>
    <w:rsid w:val="004506D0"/>
    <w:rsid w:val="00464CC4"/>
    <w:rsid w:val="00474A72"/>
    <w:rsid w:val="004B60DF"/>
    <w:rsid w:val="004E0EFE"/>
    <w:rsid w:val="004E4FCF"/>
    <w:rsid w:val="005076E4"/>
    <w:rsid w:val="00517AC6"/>
    <w:rsid w:val="0052206C"/>
    <w:rsid w:val="005252EF"/>
    <w:rsid w:val="00534F89"/>
    <w:rsid w:val="00542D6D"/>
    <w:rsid w:val="00547A2D"/>
    <w:rsid w:val="00554650"/>
    <w:rsid w:val="00554E7E"/>
    <w:rsid w:val="00561B4F"/>
    <w:rsid w:val="005852E3"/>
    <w:rsid w:val="00596B47"/>
    <w:rsid w:val="005B4E93"/>
    <w:rsid w:val="005E18FB"/>
    <w:rsid w:val="005F0E1C"/>
    <w:rsid w:val="006020C0"/>
    <w:rsid w:val="006A3FF2"/>
    <w:rsid w:val="006B0246"/>
    <w:rsid w:val="007138FC"/>
    <w:rsid w:val="00741AF3"/>
    <w:rsid w:val="007450E0"/>
    <w:rsid w:val="00761DBD"/>
    <w:rsid w:val="00762015"/>
    <w:rsid w:val="007732CE"/>
    <w:rsid w:val="0079172A"/>
    <w:rsid w:val="007A604E"/>
    <w:rsid w:val="007D1DA8"/>
    <w:rsid w:val="007F6FFA"/>
    <w:rsid w:val="008244AC"/>
    <w:rsid w:val="00826B54"/>
    <w:rsid w:val="00826F02"/>
    <w:rsid w:val="00835122"/>
    <w:rsid w:val="00851025"/>
    <w:rsid w:val="0085544D"/>
    <w:rsid w:val="00863447"/>
    <w:rsid w:val="008A2931"/>
    <w:rsid w:val="008A3E0C"/>
    <w:rsid w:val="008A4305"/>
    <w:rsid w:val="008B0500"/>
    <w:rsid w:val="008E22D7"/>
    <w:rsid w:val="008E3692"/>
    <w:rsid w:val="008E780A"/>
    <w:rsid w:val="008F2DAA"/>
    <w:rsid w:val="00916CFE"/>
    <w:rsid w:val="009322CC"/>
    <w:rsid w:val="0094151E"/>
    <w:rsid w:val="009525E7"/>
    <w:rsid w:val="009573D3"/>
    <w:rsid w:val="00983756"/>
    <w:rsid w:val="00990242"/>
    <w:rsid w:val="009A7D9C"/>
    <w:rsid w:val="009D251E"/>
    <w:rsid w:val="009D416F"/>
    <w:rsid w:val="009E68BD"/>
    <w:rsid w:val="009E7BA3"/>
    <w:rsid w:val="009F14B4"/>
    <w:rsid w:val="009F4CC2"/>
    <w:rsid w:val="009F75AC"/>
    <w:rsid w:val="00A04D8B"/>
    <w:rsid w:val="00A0660A"/>
    <w:rsid w:val="00A10E34"/>
    <w:rsid w:val="00A472C9"/>
    <w:rsid w:val="00A50866"/>
    <w:rsid w:val="00A60497"/>
    <w:rsid w:val="00A60AAA"/>
    <w:rsid w:val="00A66A8F"/>
    <w:rsid w:val="00AB7968"/>
    <w:rsid w:val="00AB7EF2"/>
    <w:rsid w:val="00AC296F"/>
    <w:rsid w:val="00B02565"/>
    <w:rsid w:val="00B04F80"/>
    <w:rsid w:val="00B33854"/>
    <w:rsid w:val="00B619C6"/>
    <w:rsid w:val="00B82282"/>
    <w:rsid w:val="00B9331B"/>
    <w:rsid w:val="00BB2259"/>
    <w:rsid w:val="00BB319F"/>
    <w:rsid w:val="00BB4E24"/>
    <w:rsid w:val="00BC1980"/>
    <w:rsid w:val="00BC6B2A"/>
    <w:rsid w:val="00BF2BFC"/>
    <w:rsid w:val="00BF4BDC"/>
    <w:rsid w:val="00C6298F"/>
    <w:rsid w:val="00C72988"/>
    <w:rsid w:val="00C86E63"/>
    <w:rsid w:val="00C97AF8"/>
    <w:rsid w:val="00CA03DB"/>
    <w:rsid w:val="00CA1760"/>
    <w:rsid w:val="00CA3A20"/>
    <w:rsid w:val="00CA7BBC"/>
    <w:rsid w:val="00D148D9"/>
    <w:rsid w:val="00D20BE6"/>
    <w:rsid w:val="00D23A50"/>
    <w:rsid w:val="00D23C3F"/>
    <w:rsid w:val="00D42E1C"/>
    <w:rsid w:val="00D5100A"/>
    <w:rsid w:val="00D54A71"/>
    <w:rsid w:val="00D83A57"/>
    <w:rsid w:val="00D8446D"/>
    <w:rsid w:val="00D87F18"/>
    <w:rsid w:val="00D903EA"/>
    <w:rsid w:val="00DB5F76"/>
    <w:rsid w:val="00DD0CBB"/>
    <w:rsid w:val="00DD6AA4"/>
    <w:rsid w:val="00DF10BF"/>
    <w:rsid w:val="00E27DAC"/>
    <w:rsid w:val="00E868CE"/>
    <w:rsid w:val="00EC2985"/>
    <w:rsid w:val="00EC59B1"/>
    <w:rsid w:val="00EE38BD"/>
    <w:rsid w:val="00EF0F1B"/>
    <w:rsid w:val="00EF29ED"/>
    <w:rsid w:val="00F31861"/>
    <w:rsid w:val="00F46601"/>
    <w:rsid w:val="00F7617C"/>
    <w:rsid w:val="00F81BA2"/>
    <w:rsid w:val="00F92442"/>
    <w:rsid w:val="00F9276B"/>
    <w:rsid w:val="00FA5251"/>
    <w:rsid w:val="00FB59F6"/>
    <w:rsid w:val="00FD4F4C"/>
    <w:rsid w:val="0C7D77D3"/>
    <w:rsid w:val="101F275E"/>
    <w:rsid w:val="12502219"/>
    <w:rsid w:val="15194B44"/>
    <w:rsid w:val="1DB94314"/>
    <w:rsid w:val="1F2A2F12"/>
    <w:rsid w:val="20597F5A"/>
    <w:rsid w:val="25096983"/>
    <w:rsid w:val="25920446"/>
    <w:rsid w:val="25E70642"/>
    <w:rsid w:val="26765BE3"/>
    <w:rsid w:val="26A65F6F"/>
    <w:rsid w:val="2940519F"/>
    <w:rsid w:val="30511AF7"/>
    <w:rsid w:val="32686B23"/>
    <w:rsid w:val="374A525E"/>
    <w:rsid w:val="3D156758"/>
    <w:rsid w:val="3F633044"/>
    <w:rsid w:val="403E552A"/>
    <w:rsid w:val="46081DC4"/>
    <w:rsid w:val="56BF1122"/>
    <w:rsid w:val="5E6F0460"/>
    <w:rsid w:val="65427924"/>
    <w:rsid w:val="6CED552D"/>
    <w:rsid w:val="72940F4E"/>
    <w:rsid w:val="7AB3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仿宋" w:hAnsi="华文仿宋" w:eastAsia="仿宋" w:cstheme="minorBidi"/>
      <w:kern w:val="2"/>
      <w:sz w:val="21"/>
      <w:szCs w:val="22"/>
      <w:lang w:val="en-US" w:eastAsia="zh-CN" w:bidi="ar-SA"/>
    </w:rPr>
  </w:style>
  <w:style w:type="paragraph" w:styleId="2">
    <w:name w:val="heading 1"/>
    <w:basedOn w:val="1"/>
    <w:next w:val="1"/>
    <w:link w:val="21"/>
    <w:qFormat/>
    <w:uiPriority w:val="9"/>
    <w:pPr>
      <w:keepNext/>
      <w:keepLines/>
      <w:spacing w:before="340" w:after="240" w:line="720" w:lineRule="auto"/>
      <w:jc w:val="center"/>
      <w:outlineLvl w:val="0"/>
    </w:pPr>
    <w:rPr>
      <w:rFonts w:eastAsia="华文仿宋"/>
      <w:bCs/>
      <w:kern w:val="44"/>
      <w:sz w:val="28"/>
      <w:szCs w:val="44"/>
    </w:rPr>
  </w:style>
  <w:style w:type="paragraph" w:styleId="3">
    <w:name w:val="heading 2"/>
    <w:basedOn w:val="1"/>
    <w:next w:val="1"/>
    <w:link w:val="29"/>
    <w:unhideWhenUsed/>
    <w:qFormat/>
    <w:uiPriority w:val="9"/>
    <w:pPr>
      <w:keepNext/>
      <w:keepLines/>
      <w:numPr>
        <w:ilvl w:val="0"/>
        <w:numId w:val="1"/>
      </w:numPr>
      <w:adjustRightInd w:val="0"/>
      <w:spacing w:before="240" w:after="240" w:line="480" w:lineRule="auto"/>
      <w:ind w:left="0" w:firstLine="420" w:firstLineChars="200"/>
      <w:outlineLvl w:val="1"/>
    </w:pPr>
    <w:rPr>
      <w:rFonts w:ascii="仿宋" w:hAnsi="仿宋" w:cstheme="majorBidi"/>
      <w:bCs/>
      <w:szCs w:val="21"/>
      <w:lang w:eastAsia="zh-Hans"/>
    </w:rPr>
  </w:style>
  <w:style w:type="paragraph" w:styleId="4">
    <w:name w:val="heading 3"/>
    <w:basedOn w:val="1"/>
    <w:next w:val="1"/>
    <w:link w:val="30"/>
    <w:unhideWhenUsed/>
    <w:qFormat/>
    <w:uiPriority w:val="9"/>
    <w:pPr>
      <w:keepNext/>
      <w:keepLines/>
      <w:numPr>
        <w:ilvl w:val="0"/>
        <w:numId w:val="2"/>
      </w:numPr>
      <w:autoSpaceDE w:val="0"/>
      <w:autoSpaceDN w:val="0"/>
      <w:adjustRightInd w:val="0"/>
      <w:spacing w:before="260" w:after="260"/>
      <w:ind w:left="0" w:firstLine="420" w:firstLineChars="200"/>
      <w:jc w:val="left"/>
      <w:outlineLvl w:val="2"/>
    </w:pPr>
    <w:rPr>
      <w:bCs/>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Balloon Text"/>
    <w:basedOn w:val="1"/>
    <w:link w:val="25"/>
    <w:semiHidden/>
    <w:unhideWhenUsed/>
    <w:qFormat/>
    <w:uiPriority w:val="99"/>
    <w:rPr>
      <w:rFonts w:ascii="宋体" w:eastAsia="宋体"/>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footnote text"/>
    <w:basedOn w:val="1"/>
    <w:link w:val="31"/>
    <w:qFormat/>
    <w:uiPriority w:val="0"/>
    <w:pPr>
      <w:snapToGrid w:val="0"/>
      <w:jc w:val="left"/>
    </w:pPr>
    <w:rPr>
      <w:rFonts w:ascii="Times New Roman" w:hAnsi="Times New Roman" w:eastAsia="宋体" w:cs="Times New Roman"/>
      <w:kern w:val="0"/>
      <w:sz w:val="18"/>
      <w:szCs w:val="18"/>
    </w:rPr>
  </w:style>
  <w:style w:type="paragraph" w:styleId="12">
    <w:name w:val="toc 2"/>
    <w:basedOn w:val="1"/>
    <w:next w:val="1"/>
    <w:unhideWhenUsed/>
    <w:qFormat/>
    <w:uiPriority w:val="39"/>
    <w:pPr>
      <w:ind w:left="420" w:leftChars="200"/>
    </w:pPr>
  </w:style>
  <w:style w:type="paragraph" w:styleId="13">
    <w:name w:val="annotation subject"/>
    <w:basedOn w:val="5"/>
    <w:next w:val="5"/>
    <w:link w:val="28"/>
    <w:semiHidden/>
    <w:unhideWhenUsed/>
    <w:qFormat/>
    <w:uiPriority w:val="99"/>
    <w:rPr>
      <w:b/>
      <w:bCs/>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styleId="18">
    <w:name w:val="footnote reference"/>
    <w:basedOn w:val="15"/>
    <w:qFormat/>
    <w:uiPriority w:val="99"/>
    <w:rPr>
      <w:vertAlign w:val="superscript"/>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1 字符"/>
    <w:basedOn w:val="15"/>
    <w:link w:val="2"/>
    <w:qFormat/>
    <w:uiPriority w:val="9"/>
    <w:rPr>
      <w:rFonts w:ascii="华文仿宋" w:hAnsi="华文仿宋" w:eastAsia="华文仿宋"/>
      <w:bCs/>
      <w:kern w:val="44"/>
      <w:sz w:val="28"/>
      <w:szCs w:val="44"/>
    </w:rPr>
  </w:style>
  <w:style w:type="paragraph" w:styleId="22">
    <w:name w:val="List Paragraph"/>
    <w:basedOn w:val="1"/>
    <w:qFormat/>
    <w:uiPriority w:val="34"/>
    <w:pPr>
      <w:ind w:firstLine="420" w:firstLineChars="200"/>
    </w:pPr>
  </w:style>
  <w:style w:type="character" w:customStyle="1" w:styleId="23">
    <w:name w:val="None"/>
    <w:qFormat/>
    <w:uiPriority w:val="0"/>
  </w:style>
  <w:style w:type="table" w:customStyle="1" w:styleId="24">
    <w:name w:val="Table Normal"/>
    <w:qFormat/>
    <w:uiPriority w:val="0"/>
    <w:rPr>
      <w:rFonts w:ascii="Times New Roman" w:hAnsi="Times New Roman" w:eastAsia="Times New Roman" w:cs="Times New Roman"/>
    </w:rPr>
    <w:tblPr>
      <w:tblCellMar>
        <w:top w:w="0" w:type="dxa"/>
        <w:left w:w="0" w:type="dxa"/>
        <w:bottom w:w="0" w:type="dxa"/>
        <w:right w:w="0" w:type="dxa"/>
      </w:tblCellMar>
    </w:tblPr>
  </w:style>
  <w:style w:type="character" w:customStyle="1" w:styleId="25">
    <w:name w:val="批注框文本 字符"/>
    <w:basedOn w:val="15"/>
    <w:link w:val="7"/>
    <w:semiHidden/>
    <w:qFormat/>
    <w:uiPriority w:val="99"/>
    <w:rPr>
      <w:rFonts w:ascii="宋体" w:hAnsi="华文仿宋" w:eastAsia="宋体"/>
      <w:sz w:val="18"/>
      <w:szCs w:val="18"/>
    </w:rPr>
  </w:style>
  <w:style w:type="paragraph" w:customStyle="1" w:styleId="26">
    <w:name w:val="修订1"/>
    <w:hidden/>
    <w:semiHidden/>
    <w:qFormat/>
    <w:uiPriority w:val="99"/>
    <w:rPr>
      <w:rFonts w:ascii="华文仿宋" w:hAnsi="华文仿宋" w:eastAsia="华文仿宋" w:cstheme="minorBidi"/>
      <w:kern w:val="2"/>
      <w:sz w:val="21"/>
      <w:szCs w:val="22"/>
      <w:lang w:val="en-US" w:eastAsia="zh-CN" w:bidi="ar-SA"/>
    </w:rPr>
  </w:style>
  <w:style w:type="character" w:customStyle="1" w:styleId="27">
    <w:name w:val="批注文字 字符"/>
    <w:basedOn w:val="15"/>
    <w:link w:val="5"/>
    <w:semiHidden/>
    <w:qFormat/>
    <w:uiPriority w:val="99"/>
    <w:rPr>
      <w:rFonts w:ascii="华文仿宋" w:hAnsi="华文仿宋" w:eastAsia="华文仿宋"/>
    </w:rPr>
  </w:style>
  <w:style w:type="character" w:customStyle="1" w:styleId="28">
    <w:name w:val="批注主题 字符"/>
    <w:basedOn w:val="27"/>
    <w:link w:val="13"/>
    <w:semiHidden/>
    <w:qFormat/>
    <w:uiPriority w:val="99"/>
    <w:rPr>
      <w:rFonts w:ascii="华文仿宋" w:hAnsi="华文仿宋" w:eastAsia="华文仿宋"/>
      <w:b/>
      <w:bCs/>
    </w:rPr>
  </w:style>
  <w:style w:type="character" w:customStyle="1" w:styleId="29">
    <w:name w:val="标题 2 字符"/>
    <w:basedOn w:val="15"/>
    <w:link w:val="3"/>
    <w:qFormat/>
    <w:uiPriority w:val="9"/>
    <w:rPr>
      <w:rFonts w:ascii="仿宋" w:hAnsi="仿宋" w:eastAsia="仿宋" w:cstheme="majorBidi"/>
      <w:bCs/>
      <w:szCs w:val="21"/>
      <w:lang w:eastAsia="zh-Hans"/>
    </w:rPr>
  </w:style>
  <w:style w:type="character" w:customStyle="1" w:styleId="30">
    <w:name w:val="标题 3 字符"/>
    <w:basedOn w:val="15"/>
    <w:link w:val="4"/>
    <w:qFormat/>
    <w:uiPriority w:val="9"/>
    <w:rPr>
      <w:rFonts w:ascii="华文仿宋" w:hAnsi="华文仿宋" w:eastAsia="仿宋"/>
      <w:bCs/>
      <w:szCs w:val="32"/>
    </w:rPr>
  </w:style>
  <w:style w:type="character" w:customStyle="1" w:styleId="31">
    <w:name w:val="脚注文本 字符"/>
    <w:basedOn w:val="15"/>
    <w:link w:val="11"/>
    <w:qFormat/>
    <w:uiPriority w:val="0"/>
    <w:rPr>
      <w:rFonts w:ascii="Times New Roman" w:hAnsi="Times New Roman" w:eastAsia="宋体" w:cs="Times New Roman"/>
      <w:kern w:val="0"/>
      <w:sz w:val="18"/>
      <w:szCs w:val="18"/>
    </w:rPr>
  </w:style>
  <w:style w:type="character" w:customStyle="1" w:styleId="32">
    <w:name w:val="font61"/>
    <w:basedOn w:val="15"/>
    <w:qFormat/>
    <w:uiPriority w:val="0"/>
    <w:rPr>
      <w:rFonts w:hint="eastAsia" w:ascii="方正书宋_GBK" w:hAnsi="方正书宋_GBK" w:eastAsia="方正书宋_GBK" w:cs="方正书宋_GBK"/>
      <w:b/>
      <w:color w:val="000000"/>
      <w:sz w:val="24"/>
      <w:szCs w:val="24"/>
      <w:u w:val="none"/>
    </w:rPr>
  </w:style>
  <w:style w:type="character" w:customStyle="1" w:styleId="33">
    <w:name w:val="font41"/>
    <w:basedOn w:val="15"/>
    <w:qFormat/>
    <w:uiPriority w:val="0"/>
    <w:rPr>
      <w:rFonts w:hint="default" w:ascii="Times New Roman" w:hAnsi="Times New Roman" w:cs="Times New Roman"/>
      <w:b/>
      <w:color w:val="000000"/>
      <w:sz w:val="24"/>
      <w:szCs w:val="24"/>
      <w:u w:val="none"/>
    </w:rPr>
  </w:style>
  <w:style w:type="paragraph" w:customStyle="1" w:styleId="34">
    <w:name w:val="论文正文"/>
    <w:basedOn w:val="1"/>
    <w:qFormat/>
    <w:uiPriority w:val="0"/>
    <w:pPr>
      <w:spacing w:line="400" w:lineRule="exact"/>
      <w:ind w:firstLine="200" w:firstLineChars="200"/>
    </w:pPr>
    <w:rPr>
      <w:szCs w:val="21"/>
    </w:rPr>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E583-6A40-4BF5-A09C-31C515B2966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2530</Words>
  <Characters>14422</Characters>
  <Lines>120</Lines>
  <Paragraphs>33</Paragraphs>
  <TotalTime>0</TotalTime>
  <ScaleCrop>false</ScaleCrop>
  <LinksUpToDate>false</LinksUpToDate>
  <CharactersWithSpaces>16919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2023-11-30T02:51:00Z</dcterms:created>
  <dc:creator>Xujj</dc:creator>
  <cp:lastModifiedBy>刘京</cp:lastModifiedBy>
  <dcterms:modified xsi:type="dcterms:W3CDTF">2023-11-30T09:07:47Z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5A0B5644A469434B8791526DC2AB2E79_12</vt:lpwstr>
  </property>
</Properties>
</file>