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jc w:val="center"/>
        <w:outlineLvl w:val="0"/>
        <w:rPr>
          <w:rFonts w:ascii="仿宋" w:hAnsi="仿宋" w:eastAsia="仿宋"/>
          <w:b/>
          <w:sz w:val="32"/>
          <w:szCs w:val="32"/>
        </w:rPr>
      </w:pPr>
      <w:bookmarkStart w:id="0" w:name="_Toc4464"/>
      <w:r>
        <w:rPr>
          <w:rFonts w:hint="eastAsia" w:ascii="仿宋" w:hAnsi="仿宋" w:eastAsia="仿宋"/>
          <w:b/>
          <w:sz w:val="32"/>
          <w:szCs w:val="32"/>
        </w:rPr>
        <w:t>基于上市企业微观杠杆率的货币政策传导效率的研究</w:t>
      </w:r>
      <w:bookmarkEnd w:id="0"/>
    </w:p>
    <w:p>
      <w:pPr>
        <w:jc w:val="center"/>
        <w:outlineLvl w:val="0"/>
        <w:rPr>
          <w:rFonts w:ascii="仿宋" w:hAnsi="仿宋" w:eastAsia="仿宋"/>
          <w:b/>
          <w:sz w:val="28"/>
          <w:szCs w:val="28"/>
        </w:rPr>
      </w:pPr>
      <w:bookmarkStart w:id="1" w:name="_Toc16927"/>
      <w:r>
        <w:rPr>
          <w:rFonts w:hint="eastAsia" w:ascii="仿宋" w:hAnsi="仿宋" w:eastAsia="仿宋"/>
          <w:b/>
          <w:sz w:val="28"/>
          <w:szCs w:val="28"/>
        </w:rPr>
        <w:t>——地方政府隐性债务视角</w:t>
      </w:r>
      <w:bookmarkEnd w:id="1"/>
    </w:p>
    <w:p>
      <w:pPr>
        <w:jc w:val="center"/>
        <w:rPr>
          <w:rFonts w:ascii="仿宋" w:hAnsi="仿宋" w:eastAsia="仿宋"/>
          <w:b/>
          <w:sz w:val="28"/>
          <w:szCs w:val="28"/>
        </w:rPr>
      </w:pPr>
    </w:p>
    <w:p>
      <w:pPr>
        <w:jc w:val="center"/>
        <w:rPr>
          <w:rFonts w:hint="eastAsia" w:ascii="楷体" w:hAnsi="楷体" w:eastAsia="楷体" w:cs="楷体"/>
          <w:b w:val="0"/>
          <w:bCs/>
          <w:sz w:val="28"/>
          <w:szCs w:val="28"/>
        </w:rPr>
      </w:pPr>
      <w:r>
        <w:rPr>
          <w:rFonts w:hint="eastAsia" w:ascii="楷体" w:hAnsi="楷体" w:eastAsia="楷体" w:cs="楷体"/>
          <w:b w:val="0"/>
          <w:bCs/>
          <w:sz w:val="28"/>
          <w:szCs w:val="28"/>
        </w:rPr>
        <w:t>陈舒悦 刘悦 张际</w:t>
      </w:r>
    </w:p>
    <w:p>
      <w:pPr>
        <w:jc w:val="center"/>
        <w:rPr>
          <w:rFonts w:ascii="仿宋" w:hAnsi="仿宋" w:eastAsia="仿宋"/>
          <w:b/>
          <w:sz w:val="28"/>
          <w:szCs w:val="28"/>
        </w:rPr>
      </w:pPr>
    </w:p>
    <w:p>
      <w:pPr>
        <w:ind w:firstLine="420"/>
        <w:rPr>
          <w:rFonts w:ascii="仿宋" w:hAnsi="仿宋" w:eastAsia="仿宋"/>
          <w:b/>
          <w:sz w:val="24"/>
          <w:szCs w:val="21"/>
        </w:rPr>
      </w:pPr>
    </w:p>
    <w:p>
      <w:pPr>
        <w:spacing w:before="0" w:beforeLines="0" w:after="0" w:afterLines="0" w:line="240" w:lineRule="auto"/>
        <w:ind w:left="0" w:leftChars="0" w:right="0" w:rightChars="0" w:firstLine="0" w:firstLineChars="0"/>
        <w:jc w:val="center"/>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目 录</w:t>
      </w:r>
    </w:p>
    <w:p>
      <w:pPr>
        <w:spacing w:before="0" w:beforeLines="0" w:after="0" w:afterLines="0" w:line="240" w:lineRule="auto"/>
        <w:ind w:left="0" w:leftChars="0" w:right="0" w:rightChars="0" w:firstLine="0" w:firstLineChars="0"/>
        <w:jc w:val="center"/>
        <w:rPr>
          <w:rFonts w:hint="eastAsia" w:ascii="仿宋" w:hAnsi="仿宋" w:eastAsia="仿宋" w:cs="仿宋"/>
          <w:b/>
          <w:bCs/>
          <w:kern w:val="2"/>
          <w:sz w:val="28"/>
          <w:szCs w:val="28"/>
          <w:lang w:val="en-US" w:eastAsia="zh-CN" w:bidi="ar-SA"/>
        </w:rPr>
      </w:pPr>
    </w:p>
    <w:sdt>
      <w:sdtPr>
        <w:rPr>
          <w:rFonts w:ascii="宋体" w:hAnsi="宋体" w:eastAsia="宋体" w:cstheme="minorBidi"/>
          <w:kern w:val="2"/>
          <w:sz w:val="21"/>
          <w:szCs w:val="22"/>
          <w:lang w:val="en-US" w:eastAsia="zh-CN" w:bidi="ar-SA"/>
        </w:rPr>
        <w:id w:val="147470754"/>
        <w15:color w:val="DBDBDB"/>
        <w:docPartObj>
          <w:docPartGallery w:val="Table of Contents"/>
          <w:docPartUnique/>
        </w:docPartObj>
      </w:sdtPr>
      <w:sdtEndPr>
        <w:rPr>
          <w:rFonts w:hint="eastAsia" w:ascii="楷体" w:hAnsi="楷体" w:eastAsia="楷体" w:cs="楷体"/>
          <w:bCs w:val="0"/>
          <w:kern w:val="2"/>
          <w:sz w:val="21"/>
          <w:szCs w:val="28"/>
          <w:lang w:val="en-US" w:eastAsia="zh-CN" w:bidi="ar-SA"/>
        </w:rPr>
      </w:sdtEndPr>
      <w:sdtContent>
        <w:p>
          <w:pPr>
            <w:spacing w:before="0" w:beforeLines="0" w:after="0" w:afterLines="0" w:line="240" w:lineRule="auto"/>
            <w:ind w:left="0" w:leftChars="0" w:right="0" w:rightChars="0" w:firstLine="0" w:firstLineChars="0"/>
            <w:jc w:val="center"/>
          </w:pPr>
        </w:p>
        <w:p>
          <w:pPr>
            <w:pStyle w:val="27"/>
            <w:tabs>
              <w:tab w:val="right" w:leader="dot" w:pos="8306"/>
            </w:tabs>
            <w:rPr>
              <w:sz w:val="22"/>
              <w:szCs w:val="22"/>
            </w:rPr>
          </w:pPr>
          <w:r>
            <w:rPr>
              <w:rFonts w:hint="eastAsia" w:ascii="楷体" w:hAnsi="楷体" w:eastAsia="楷体" w:cs="楷体"/>
              <w:b w:val="0"/>
              <w:bCs w:val="0"/>
              <w:sz w:val="22"/>
              <w:szCs w:val="22"/>
            </w:rPr>
            <w:fldChar w:fldCharType="begin"/>
          </w:r>
          <w:r>
            <w:rPr>
              <w:rFonts w:hint="eastAsia" w:ascii="楷体" w:hAnsi="楷体" w:eastAsia="楷体" w:cs="楷体"/>
              <w:b w:val="0"/>
              <w:bCs w:val="0"/>
              <w:sz w:val="22"/>
              <w:szCs w:val="22"/>
            </w:rPr>
            <w:instrText xml:space="preserve">TOC \o "1-1" \h \u </w:instrText>
          </w:r>
          <w:r>
            <w:rPr>
              <w:rFonts w:hint="eastAsia" w:ascii="楷体" w:hAnsi="楷体" w:eastAsia="楷体" w:cs="楷体"/>
              <w:b w:val="0"/>
              <w:bCs w:val="0"/>
              <w:sz w:val="22"/>
              <w:szCs w:val="22"/>
            </w:rPr>
            <w:fldChar w:fldCharType="separate"/>
          </w:r>
          <w:r>
            <w:rPr>
              <w:rFonts w:hint="eastAsia" w:ascii="楷体" w:hAnsi="楷体" w:eastAsia="楷体" w:cs="楷体"/>
              <w:bCs w:val="0"/>
              <w:sz w:val="22"/>
              <w:szCs w:val="22"/>
            </w:rPr>
            <w:fldChar w:fldCharType="begin"/>
          </w:r>
          <w:r>
            <w:rPr>
              <w:rFonts w:hint="eastAsia" w:ascii="楷体" w:hAnsi="楷体" w:eastAsia="楷体" w:cs="楷体"/>
              <w:bCs w:val="0"/>
              <w:sz w:val="22"/>
              <w:szCs w:val="22"/>
            </w:rPr>
            <w:instrText xml:space="preserve"> HYPERLINK \l _Toc4464 </w:instrText>
          </w:r>
          <w:r>
            <w:rPr>
              <w:rFonts w:hint="eastAsia" w:ascii="楷体" w:hAnsi="楷体" w:eastAsia="楷体" w:cs="楷体"/>
              <w:bCs w:val="0"/>
              <w:sz w:val="22"/>
              <w:szCs w:val="22"/>
            </w:rPr>
            <w:fldChar w:fldCharType="separate"/>
          </w:r>
          <w:r>
            <w:rPr>
              <w:rFonts w:hint="eastAsia" w:ascii="仿宋" w:hAnsi="仿宋" w:eastAsia="仿宋"/>
              <w:sz w:val="22"/>
              <w:szCs w:val="22"/>
            </w:rPr>
            <w:t xml:space="preserve">附录I </w:t>
          </w:r>
          <w:r>
            <w:rPr>
              <w:rFonts w:hint="eastAsia" w:ascii="仿宋" w:hAnsi="仿宋" w:eastAsia="仿宋"/>
              <w:sz w:val="22"/>
              <w:szCs w:val="22"/>
              <w:lang w:val="en-US" w:eastAsia="zh-CN"/>
            </w:rPr>
            <w:t xml:space="preserve"> </w:t>
          </w:r>
          <w:r>
            <w:rPr>
              <w:rFonts w:hint="eastAsia" w:ascii="仿宋" w:hAnsi="仿宋" w:eastAsia="仿宋"/>
              <w:sz w:val="22"/>
              <w:szCs w:val="22"/>
            </w:rPr>
            <w:t>稳健性检验：对标准误聚类方法的讨论</w:t>
          </w:r>
          <w:r>
            <w:rPr>
              <w:sz w:val="22"/>
              <w:szCs w:val="22"/>
            </w:rPr>
            <w:tab/>
          </w:r>
          <w:r>
            <w:rPr>
              <w:sz w:val="22"/>
              <w:szCs w:val="22"/>
            </w:rPr>
            <w:fldChar w:fldCharType="begin"/>
          </w:r>
          <w:r>
            <w:rPr>
              <w:sz w:val="22"/>
              <w:szCs w:val="22"/>
            </w:rPr>
            <w:instrText xml:space="preserve"> PAGEREF _Toc4464 \h </w:instrText>
          </w:r>
          <w:r>
            <w:rPr>
              <w:sz w:val="22"/>
              <w:szCs w:val="22"/>
            </w:rPr>
            <w:fldChar w:fldCharType="separate"/>
          </w:r>
          <w:r>
            <w:rPr>
              <w:sz w:val="22"/>
              <w:szCs w:val="22"/>
            </w:rPr>
            <w:t>1</w:t>
          </w:r>
          <w:r>
            <w:rPr>
              <w:sz w:val="22"/>
              <w:szCs w:val="22"/>
            </w:rPr>
            <w:fldChar w:fldCharType="end"/>
          </w:r>
          <w:r>
            <w:rPr>
              <w:rFonts w:hint="eastAsia" w:ascii="楷体" w:hAnsi="楷体" w:eastAsia="楷体" w:cs="楷体"/>
              <w:bCs w:val="0"/>
              <w:sz w:val="22"/>
              <w:szCs w:val="22"/>
            </w:rPr>
            <w:fldChar w:fldCharType="end"/>
          </w:r>
        </w:p>
        <w:p>
          <w:pPr>
            <w:pStyle w:val="27"/>
            <w:tabs>
              <w:tab w:val="right" w:leader="dot" w:pos="8306"/>
            </w:tabs>
            <w:rPr>
              <w:sz w:val="22"/>
              <w:szCs w:val="22"/>
            </w:rPr>
          </w:pPr>
          <w:r>
            <w:rPr>
              <w:rFonts w:hint="eastAsia" w:ascii="楷体" w:hAnsi="楷体" w:eastAsia="楷体" w:cs="楷体"/>
              <w:bCs w:val="0"/>
              <w:sz w:val="22"/>
              <w:szCs w:val="22"/>
            </w:rPr>
            <w:fldChar w:fldCharType="begin"/>
          </w:r>
          <w:r>
            <w:rPr>
              <w:rFonts w:hint="eastAsia" w:ascii="楷体" w:hAnsi="楷体" w:eastAsia="楷体" w:cs="楷体"/>
              <w:bCs w:val="0"/>
              <w:sz w:val="22"/>
              <w:szCs w:val="22"/>
            </w:rPr>
            <w:instrText xml:space="preserve"> HYPERLINK \l _Toc1516 </w:instrText>
          </w:r>
          <w:r>
            <w:rPr>
              <w:rFonts w:hint="eastAsia" w:ascii="楷体" w:hAnsi="楷体" w:eastAsia="楷体" w:cs="楷体"/>
              <w:bCs w:val="0"/>
              <w:sz w:val="22"/>
              <w:szCs w:val="22"/>
            </w:rPr>
            <w:fldChar w:fldCharType="separate"/>
          </w:r>
          <w:r>
            <w:rPr>
              <w:rFonts w:hint="eastAsia" w:ascii="仿宋" w:hAnsi="仿宋" w:eastAsia="仿宋"/>
              <w:sz w:val="22"/>
              <w:szCs w:val="22"/>
            </w:rPr>
            <w:t>附录Ⅱ 异质性分析：对民营和中小企业“融资难、融资贵”问题的讨论</w:t>
          </w:r>
          <w:r>
            <w:rPr>
              <w:sz w:val="22"/>
              <w:szCs w:val="22"/>
            </w:rPr>
            <w:tab/>
          </w:r>
          <w:r>
            <w:rPr>
              <w:rFonts w:hint="eastAsia"/>
              <w:sz w:val="22"/>
              <w:szCs w:val="22"/>
              <w:lang w:val="en-US" w:eastAsia="zh-CN"/>
            </w:rPr>
            <w:t>2</w:t>
          </w:r>
          <w:r>
            <w:rPr>
              <w:rFonts w:hint="eastAsia" w:ascii="楷体" w:hAnsi="楷体" w:eastAsia="楷体" w:cs="楷体"/>
              <w:bCs w:val="0"/>
              <w:sz w:val="22"/>
              <w:szCs w:val="22"/>
            </w:rPr>
            <w:fldChar w:fldCharType="end"/>
          </w:r>
        </w:p>
        <w:p>
          <w:pPr>
            <w:pStyle w:val="27"/>
            <w:tabs>
              <w:tab w:val="right" w:leader="dot" w:pos="8306"/>
            </w:tabs>
            <w:rPr>
              <w:sz w:val="22"/>
              <w:szCs w:val="22"/>
            </w:rPr>
          </w:pPr>
          <w:r>
            <w:rPr>
              <w:rFonts w:hint="eastAsia" w:ascii="楷体" w:hAnsi="楷体" w:eastAsia="楷体" w:cs="楷体"/>
              <w:bCs w:val="0"/>
              <w:sz w:val="22"/>
              <w:szCs w:val="22"/>
            </w:rPr>
            <w:fldChar w:fldCharType="begin"/>
          </w:r>
          <w:r>
            <w:rPr>
              <w:rFonts w:hint="eastAsia" w:ascii="楷体" w:hAnsi="楷体" w:eastAsia="楷体" w:cs="楷体"/>
              <w:bCs w:val="0"/>
              <w:sz w:val="22"/>
              <w:szCs w:val="22"/>
            </w:rPr>
            <w:instrText xml:space="preserve"> HYPERLINK \l _Toc8426 </w:instrText>
          </w:r>
          <w:r>
            <w:rPr>
              <w:rFonts w:hint="eastAsia" w:ascii="楷体" w:hAnsi="楷体" w:eastAsia="楷体" w:cs="楷体"/>
              <w:bCs w:val="0"/>
              <w:sz w:val="22"/>
              <w:szCs w:val="22"/>
            </w:rPr>
            <w:fldChar w:fldCharType="separate"/>
          </w:r>
          <w:r>
            <w:rPr>
              <w:rFonts w:hint="eastAsia" w:ascii="仿宋" w:hAnsi="仿宋" w:eastAsia="仿宋" w:cs="Times New Roman"/>
              <w:sz w:val="22"/>
              <w:szCs w:val="22"/>
            </w:rPr>
            <w:t>附录Ⅲ 进一步分析：对“43号文”影响的讨论</w:t>
          </w:r>
          <w:r>
            <w:rPr>
              <w:sz w:val="22"/>
              <w:szCs w:val="22"/>
            </w:rPr>
            <w:tab/>
          </w:r>
          <w:r>
            <w:rPr>
              <w:rFonts w:hint="eastAsia"/>
              <w:sz w:val="22"/>
              <w:szCs w:val="22"/>
              <w:lang w:val="en-US" w:eastAsia="zh-CN"/>
            </w:rPr>
            <w:t>4</w:t>
          </w:r>
          <w:r>
            <w:rPr>
              <w:rFonts w:hint="eastAsia" w:ascii="楷体" w:hAnsi="楷体" w:eastAsia="楷体" w:cs="楷体"/>
              <w:bCs w:val="0"/>
              <w:sz w:val="22"/>
              <w:szCs w:val="22"/>
            </w:rPr>
            <w:fldChar w:fldCharType="end"/>
          </w:r>
        </w:p>
        <w:p>
          <w:pPr>
            <w:jc w:val="both"/>
            <w:rPr>
              <w:rFonts w:hint="eastAsia" w:ascii="楷体" w:hAnsi="楷体" w:eastAsia="楷体" w:cs="楷体"/>
              <w:bCs w:val="0"/>
              <w:kern w:val="2"/>
              <w:sz w:val="21"/>
              <w:szCs w:val="28"/>
              <w:lang w:val="en-US" w:eastAsia="zh-CN" w:bidi="ar-SA"/>
            </w:rPr>
            <w:sectPr>
              <w:headerReference r:id="rId4" w:type="default"/>
              <w:footnotePr>
                <w:numRestart w:val="eachSect"/>
              </w:footnote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r>
            <w:rPr>
              <w:rFonts w:hint="eastAsia" w:ascii="楷体" w:hAnsi="楷体" w:eastAsia="楷体" w:cs="楷体"/>
              <w:bCs w:val="0"/>
              <w:sz w:val="22"/>
              <w:szCs w:val="22"/>
            </w:rPr>
            <w:fldChar w:fldCharType="end"/>
          </w:r>
        </w:p>
      </w:sdtContent>
    </w:sdt>
    <w:p>
      <w:pPr>
        <w:pageBreakBefore/>
        <w:jc w:val="center"/>
        <w:outlineLvl w:val="0"/>
        <w:rPr>
          <w:rFonts w:hint="eastAsia" w:ascii="楷体" w:hAnsi="楷体" w:eastAsia="楷体" w:cs="楷体"/>
          <w:b w:val="0"/>
          <w:bCs/>
          <w:sz w:val="28"/>
          <w:szCs w:val="28"/>
        </w:rPr>
      </w:pPr>
      <w:bookmarkStart w:id="2" w:name="_Toc1516"/>
      <w:r>
        <w:rPr>
          <w:rFonts w:hint="eastAsia" w:ascii="楷体" w:hAnsi="楷体" w:eastAsia="楷体" w:cs="楷体"/>
          <w:b w:val="0"/>
          <w:bCs/>
          <w:sz w:val="28"/>
          <w:szCs w:val="28"/>
        </w:rPr>
        <w:t>附录I 稳健性检验：对标准误聚类方法的讨论</w:t>
      </w:r>
      <w:bookmarkEnd w:id="2"/>
    </w:p>
    <w:p>
      <w:pPr>
        <w:ind w:firstLine="420"/>
        <w:rPr>
          <w:rFonts w:ascii="仿宋" w:hAnsi="仿宋" w:eastAsia="仿宋" w:cs="Times New Roman"/>
        </w:rPr>
      </w:pPr>
      <w:r>
        <w:rPr>
          <w:rFonts w:hint="eastAsia" w:ascii="仿宋" w:hAnsi="仿宋" w:eastAsia="仿宋" w:cs="Times New Roman"/>
        </w:rPr>
        <w:t>为避免标准误聚类方法对基准回归结果产生影响，我们尝试使用其他聚类方法，并重新对不同杠杆率度量指标下的回归模型（1）和基准回归模型（2）进行检验。表</w:t>
      </w:r>
      <w:r>
        <w:rPr>
          <w:rFonts w:hint="eastAsia" w:ascii="宋体" w:hAnsi="宋体" w:eastAsia="宋体" w:cs="宋体"/>
        </w:rPr>
        <w:t>Ⅰ</w:t>
      </w:r>
      <w:r>
        <w:rPr>
          <w:rFonts w:ascii="仿宋" w:hAnsi="仿宋" w:eastAsia="仿宋" w:cs="Times New Roman"/>
        </w:rPr>
        <w:t>1</w:t>
      </w:r>
      <w:r>
        <w:rPr>
          <w:rFonts w:hint="eastAsia" w:ascii="仿宋" w:hAnsi="仿宋" w:eastAsia="仿宋" w:cs="Times New Roman"/>
        </w:rPr>
        <w:t>和表</w:t>
      </w:r>
      <w:r>
        <w:rPr>
          <w:rFonts w:hint="eastAsia" w:ascii="宋体" w:hAnsi="宋体" w:eastAsia="宋体" w:cs="宋体"/>
        </w:rPr>
        <w:t>Ⅰ</w:t>
      </w:r>
      <w:r>
        <w:rPr>
          <w:rFonts w:ascii="仿宋" w:hAnsi="仿宋" w:eastAsia="仿宋" w:cs="Times New Roman"/>
        </w:rPr>
        <w:t>2</w:t>
      </w:r>
      <w:r>
        <w:rPr>
          <w:rFonts w:hint="eastAsia" w:ascii="仿宋" w:hAnsi="仿宋" w:eastAsia="仿宋" w:cs="Times New Roman"/>
        </w:rPr>
        <w:t>分别报告了将标准误聚类到省际、公司层面的稳健性检验。回归结果显示，与正文表2的基准回归结论相一致，</w:t>
      </w:r>
      <m:oMath>
        <m:r>
          <m:rPr/>
          <w:rPr>
            <w:rFonts w:ascii="Cambria Math" w:hAnsi="Cambria Math" w:eastAsia="仿宋"/>
          </w:rPr>
          <m:t>RepoL1</m:t>
        </m:r>
      </m:oMath>
      <w:r>
        <w:rPr>
          <w:rFonts w:hint="eastAsia" w:ascii="仿宋" w:hAnsi="仿宋" w:eastAsia="仿宋"/>
        </w:rPr>
        <w:t>、</w:t>
      </w:r>
      <m:oMath>
        <m:r>
          <m:rPr/>
          <w:rPr>
            <w:rFonts w:ascii="Cambria Math" w:hAnsi="Cambria Math" w:eastAsia="等线" w:cs="Calibri"/>
            <w:color w:val="000000"/>
            <w:kern w:val="0"/>
            <w:szCs w:val="21"/>
          </w:rPr>
          <m:t>LGD</m:t>
        </m:r>
      </m:oMath>
      <w:r>
        <w:rPr>
          <w:rFonts w:hint="eastAsia" w:ascii="仿宋" w:hAnsi="仿宋" w:eastAsia="仿宋"/>
          <w:color w:val="000000"/>
          <w:kern w:val="0"/>
          <w:szCs w:val="21"/>
        </w:rPr>
        <w:t>均</w:t>
      </w:r>
      <w:r>
        <w:rPr>
          <w:rFonts w:hint="eastAsia" w:ascii="仿宋" w:hAnsi="仿宋" w:eastAsia="仿宋"/>
        </w:rPr>
        <w:t>在1%的显著性水平上为负，</w:t>
      </w:r>
      <m:oMath>
        <m:r>
          <m:rPr/>
          <w:rPr>
            <w:rFonts w:ascii="Cambria Math" w:hAnsi="Cambria Math" w:eastAsia="等线" w:cs="Calibri"/>
            <w:color w:val="000000"/>
            <w:kern w:val="0"/>
            <w:szCs w:val="21"/>
          </w:rPr>
          <m:t>RepoL1×LGD</m:t>
        </m:r>
      </m:oMath>
      <w:r>
        <w:rPr>
          <w:rFonts w:hint="eastAsia" w:ascii="仿宋" w:hAnsi="仿宋" w:eastAsia="仿宋"/>
        </w:rPr>
        <w:t>在1%或5%的显著性水平上为正且与</w:t>
      </w:r>
      <m:oMath>
        <m:r>
          <m:rPr/>
          <w:rPr>
            <w:rFonts w:ascii="Cambria Math" w:hAnsi="Cambria Math" w:eastAsia="仿宋"/>
          </w:rPr>
          <m:t>RepoL1</m:t>
        </m:r>
      </m:oMath>
      <w:r>
        <w:rPr>
          <w:rFonts w:hint="eastAsia" w:ascii="仿宋" w:hAnsi="仿宋" w:eastAsia="仿宋"/>
        </w:rPr>
        <w:t>的符号相反</w:t>
      </w:r>
      <w:r>
        <w:rPr>
          <w:rFonts w:hint="eastAsia" w:ascii="仿宋" w:hAnsi="仿宋" w:eastAsia="仿宋" w:cs="Times New Roman"/>
        </w:rPr>
        <w:t>。这说明地方政府隐性债务对货币政策传导效率的影响在不同的标准误聚类方法下是稳健的。</w:t>
      </w:r>
    </w:p>
    <w:p>
      <w:pPr>
        <w:ind w:firstLine="420"/>
        <w:rPr>
          <w:rFonts w:ascii="仿宋" w:hAnsi="仿宋" w:eastAsia="仿宋" w:cs="Times New Roman"/>
        </w:rPr>
      </w:pPr>
    </w:p>
    <w:p>
      <w:pPr>
        <w:pStyle w:val="15"/>
        <w:jc w:val="center"/>
        <w:outlineLvl w:val="0"/>
        <w:rPr>
          <w:rFonts w:hint="eastAsia" w:ascii="宋体" w:hAnsi="宋体" w:eastAsia="宋体" w:cs="宋体"/>
          <w:b/>
          <w:sz w:val="21"/>
          <w:szCs w:val="21"/>
        </w:rPr>
      </w:pPr>
      <w:bookmarkStart w:id="3" w:name="_Toc8426"/>
      <w:r>
        <w:rPr>
          <w:rFonts w:hint="eastAsia" w:ascii="宋体" w:hAnsi="宋体" w:eastAsia="宋体" w:cs="宋体"/>
          <w:b/>
          <w:sz w:val="21"/>
          <w:szCs w:val="21"/>
        </w:rPr>
        <w:t>表</w:t>
      </w:r>
      <w:r>
        <w:rPr>
          <w:rFonts w:hint="eastAsia" w:ascii="宋体" w:hAnsi="宋体" w:eastAsia="宋体" w:cs="宋体"/>
          <w:b/>
          <w:sz w:val="21"/>
          <w:szCs w:val="21"/>
        </w:rPr>
        <w:t>Ⅰ1 基于省际层面标准误聚类的基准回归结果</w:t>
      </w:r>
      <w:bookmarkEnd w:id="3"/>
    </w:p>
    <w:tbl>
      <w:tblPr>
        <w:tblStyle w:val="9"/>
        <w:tblW w:w="9180" w:type="dxa"/>
        <w:tblInd w:w="0" w:type="dxa"/>
        <w:shd w:val="clear" w:color="auto" w:fill="auto"/>
        <w:tblLayout w:type="autofit"/>
        <w:tblCellMar>
          <w:top w:w="0" w:type="dxa"/>
          <w:left w:w="108" w:type="dxa"/>
          <w:bottom w:w="0" w:type="dxa"/>
          <w:right w:w="108" w:type="dxa"/>
        </w:tblCellMar>
      </w:tblPr>
      <w:tblGrid>
        <w:gridCol w:w="1500"/>
        <w:gridCol w:w="1280"/>
        <w:gridCol w:w="1280"/>
        <w:gridCol w:w="1280"/>
        <w:gridCol w:w="1280"/>
        <w:gridCol w:w="1280"/>
        <w:gridCol w:w="1280"/>
      </w:tblGrid>
      <w:tr>
        <w:tblPrEx>
          <w:shd w:val="clear" w:color="auto" w:fill="auto"/>
          <w:tblCellMar>
            <w:top w:w="0" w:type="dxa"/>
            <w:left w:w="108" w:type="dxa"/>
            <w:bottom w:w="0" w:type="dxa"/>
            <w:right w:w="108" w:type="dxa"/>
          </w:tblCellMar>
        </w:tblPrEx>
        <w:trPr>
          <w:trHeight w:val="300" w:hRule="atLeast"/>
        </w:trPr>
        <w:tc>
          <w:tcPr>
            <w:tcW w:w="1500" w:type="dxa"/>
            <w:vMerge w:val="restart"/>
            <w:tcBorders>
              <w:top w:val="single" w:color="auto" w:sz="4" w:space="0"/>
              <w:left w:val="nil"/>
              <w:bottom w:val="single" w:color="000000" w:sz="4" w:space="0"/>
              <w:right w:val="nil"/>
            </w:tcBorders>
            <w:shd w:val="clear" w:color="auto" w:fill="auto"/>
            <w:noWrap/>
            <w:vAlign w:val="center"/>
          </w:tcPr>
          <w:p>
            <w:pPr>
              <w:widowControl/>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变量</w:t>
            </w:r>
          </w:p>
        </w:tc>
        <w:tc>
          <w:tcPr>
            <w:tcW w:w="2560" w:type="dxa"/>
            <w:gridSpan w:val="2"/>
            <w:tcBorders>
              <w:top w:val="single" w:color="auto" w:sz="4" w:space="0"/>
              <w:left w:val="nil"/>
              <w:bottom w:val="single" w:color="auto" w:sz="4" w:space="0"/>
              <w:right w:val="nil"/>
            </w:tcBorders>
            <w:shd w:val="clear" w:color="auto" w:fill="auto"/>
            <w:noWrap/>
            <w:vAlign w:val="center"/>
          </w:tcPr>
          <w:p>
            <w:pPr>
              <w:widowControl/>
              <w:jc w:val="center"/>
              <w:rPr>
                <w:rFonts w:ascii="Calibri" w:hAnsi="Calibri" w:eastAsia="等线" w:cs="Calibri"/>
                <w:b/>
                <w:bCs/>
                <w:i/>
                <w:iCs/>
                <w:color w:val="000000"/>
                <w:kern w:val="0"/>
                <w:sz w:val="18"/>
                <w:szCs w:val="18"/>
              </w:rPr>
            </w:pPr>
            <w:r>
              <w:rPr>
                <w:rFonts w:ascii="Calibri" w:hAnsi="Calibri" w:eastAsia="等线" w:cs="Calibri"/>
                <w:b/>
                <w:bCs/>
                <w:i/>
                <w:iCs/>
                <w:color w:val="000000"/>
                <w:kern w:val="0"/>
                <w:sz w:val="18"/>
                <w:szCs w:val="18"/>
              </w:rPr>
              <w:t xml:space="preserve">Lev </w:t>
            </w:r>
            <w:r>
              <w:rPr>
                <w:rFonts w:ascii="仿宋" w:hAnsi="仿宋" w:eastAsia="仿宋" w:cs="Calibri"/>
                <w:b/>
                <w:bCs/>
                <w:iCs/>
                <w:color w:val="000000"/>
                <w:kern w:val="0"/>
                <w:sz w:val="18"/>
                <w:szCs w:val="18"/>
              </w:rPr>
              <w:t>(基准回归)</w:t>
            </w:r>
          </w:p>
        </w:tc>
        <w:tc>
          <w:tcPr>
            <w:tcW w:w="2560" w:type="dxa"/>
            <w:gridSpan w:val="2"/>
            <w:tcBorders>
              <w:top w:val="single" w:color="auto" w:sz="4" w:space="0"/>
              <w:left w:val="nil"/>
              <w:bottom w:val="single" w:color="auto" w:sz="4" w:space="0"/>
              <w:right w:val="nil"/>
            </w:tcBorders>
            <w:shd w:val="clear" w:color="auto" w:fill="auto"/>
            <w:noWrap/>
            <w:vAlign w:val="center"/>
          </w:tcPr>
          <w:p>
            <w:pPr>
              <w:widowControl/>
              <w:jc w:val="center"/>
              <w:rPr>
                <w:rFonts w:ascii="Calibri" w:hAnsi="Calibri" w:eastAsia="等线" w:cs="Calibri"/>
                <w:b/>
                <w:bCs/>
                <w:i/>
                <w:iCs/>
                <w:color w:val="000000"/>
                <w:kern w:val="0"/>
                <w:sz w:val="18"/>
                <w:szCs w:val="18"/>
              </w:rPr>
            </w:pPr>
            <w:r>
              <w:rPr>
                <w:rFonts w:ascii="Calibri" w:hAnsi="Calibri" w:eastAsia="等线" w:cs="Calibri"/>
                <w:b/>
                <w:bCs/>
                <w:i/>
                <w:iCs/>
                <w:color w:val="000000"/>
                <w:kern w:val="0"/>
                <w:sz w:val="18"/>
                <w:szCs w:val="18"/>
              </w:rPr>
              <w:t>Lev_bank</w:t>
            </w:r>
          </w:p>
        </w:tc>
        <w:tc>
          <w:tcPr>
            <w:tcW w:w="2560" w:type="dxa"/>
            <w:gridSpan w:val="2"/>
            <w:tcBorders>
              <w:top w:val="single" w:color="auto" w:sz="4" w:space="0"/>
              <w:left w:val="nil"/>
              <w:bottom w:val="single" w:color="auto" w:sz="4" w:space="0"/>
              <w:right w:val="nil"/>
            </w:tcBorders>
            <w:shd w:val="clear" w:color="auto" w:fill="auto"/>
            <w:noWrap/>
            <w:vAlign w:val="center"/>
          </w:tcPr>
          <w:p>
            <w:pPr>
              <w:widowControl/>
              <w:jc w:val="center"/>
              <w:rPr>
                <w:rFonts w:ascii="Calibri" w:hAnsi="Calibri" w:eastAsia="等线" w:cs="Calibri"/>
                <w:b/>
                <w:bCs/>
                <w:i/>
                <w:iCs/>
                <w:color w:val="000000"/>
                <w:kern w:val="0"/>
                <w:sz w:val="18"/>
                <w:szCs w:val="18"/>
              </w:rPr>
            </w:pPr>
            <w:r>
              <w:rPr>
                <w:rFonts w:ascii="Calibri" w:hAnsi="Calibri" w:eastAsia="等线" w:cs="Calibri"/>
                <w:b/>
                <w:bCs/>
                <w:i/>
                <w:iCs/>
                <w:color w:val="000000"/>
                <w:kern w:val="0"/>
                <w:sz w:val="18"/>
                <w:szCs w:val="18"/>
              </w:rPr>
              <w:t>Lev_comm</w:t>
            </w:r>
          </w:p>
        </w:tc>
      </w:tr>
      <w:tr>
        <w:tblPrEx>
          <w:shd w:val="clear" w:color="auto" w:fill="auto"/>
          <w:tblCellMar>
            <w:top w:w="0" w:type="dxa"/>
            <w:left w:w="108" w:type="dxa"/>
            <w:bottom w:w="0" w:type="dxa"/>
            <w:right w:w="108" w:type="dxa"/>
          </w:tblCellMar>
        </w:tblPrEx>
        <w:trPr>
          <w:trHeight w:val="300" w:hRule="atLeast"/>
        </w:trPr>
        <w:tc>
          <w:tcPr>
            <w:tcW w:w="1500" w:type="dxa"/>
            <w:vMerge w:val="continue"/>
            <w:tcBorders>
              <w:top w:val="single" w:color="auto" w:sz="4" w:space="0"/>
              <w:left w:val="nil"/>
              <w:bottom w:val="single" w:color="000000" w:sz="4" w:space="0"/>
              <w:right w:val="nil"/>
            </w:tcBorders>
            <w:shd w:val="clear" w:color="auto" w:fill="auto"/>
            <w:vAlign w:val="center"/>
          </w:tcPr>
          <w:p>
            <w:pPr>
              <w:widowControl/>
              <w:jc w:val="left"/>
              <w:rPr>
                <w:rFonts w:ascii="仿宋" w:hAnsi="仿宋" w:eastAsia="仿宋" w:cs="宋体"/>
                <w:b/>
                <w:bCs/>
                <w:color w:val="000000"/>
                <w:kern w:val="0"/>
                <w:sz w:val="18"/>
                <w:szCs w:val="18"/>
              </w:rPr>
            </w:pPr>
          </w:p>
        </w:tc>
        <w:tc>
          <w:tcPr>
            <w:tcW w:w="1280" w:type="dxa"/>
            <w:tcBorders>
              <w:top w:val="nil"/>
              <w:left w:val="nil"/>
              <w:bottom w:val="single" w:color="auto" w:sz="4" w:space="0"/>
              <w:right w:val="nil"/>
            </w:tcBorders>
            <w:shd w:val="clear" w:color="auto" w:fill="auto"/>
            <w:noWrap/>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(1)</w:t>
            </w:r>
          </w:p>
        </w:tc>
        <w:tc>
          <w:tcPr>
            <w:tcW w:w="1280" w:type="dxa"/>
            <w:tcBorders>
              <w:top w:val="nil"/>
              <w:left w:val="nil"/>
              <w:bottom w:val="single" w:color="auto" w:sz="4" w:space="0"/>
              <w:right w:val="nil"/>
            </w:tcBorders>
            <w:shd w:val="clear" w:color="auto" w:fill="auto"/>
            <w:noWrap/>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(2)</w:t>
            </w:r>
          </w:p>
        </w:tc>
        <w:tc>
          <w:tcPr>
            <w:tcW w:w="1280" w:type="dxa"/>
            <w:tcBorders>
              <w:top w:val="nil"/>
              <w:left w:val="nil"/>
              <w:bottom w:val="single" w:color="auto" w:sz="4" w:space="0"/>
              <w:right w:val="nil"/>
            </w:tcBorders>
            <w:shd w:val="clear" w:color="auto" w:fill="auto"/>
            <w:noWrap/>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(3)</w:t>
            </w:r>
          </w:p>
        </w:tc>
        <w:tc>
          <w:tcPr>
            <w:tcW w:w="1280" w:type="dxa"/>
            <w:tcBorders>
              <w:top w:val="nil"/>
              <w:left w:val="nil"/>
              <w:bottom w:val="single" w:color="auto" w:sz="4" w:space="0"/>
              <w:right w:val="nil"/>
            </w:tcBorders>
            <w:shd w:val="clear" w:color="auto" w:fill="auto"/>
            <w:noWrap/>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(4)</w:t>
            </w:r>
          </w:p>
        </w:tc>
        <w:tc>
          <w:tcPr>
            <w:tcW w:w="1280" w:type="dxa"/>
            <w:tcBorders>
              <w:top w:val="nil"/>
              <w:left w:val="nil"/>
              <w:bottom w:val="single" w:color="auto" w:sz="4" w:space="0"/>
              <w:right w:val="nil"/>
            </w:tcBorders>
            <w:shd w:val="clear" w:color="auto" w:fill="auto"/>
            <w:noWrap/>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(5)</w:t>
            </w:r>
          </w:p>
        </w:tc>
        <w:tc>
          <w:tcPr>
            <w:tcW w:w="1280" w:type="dxa"/>
            <w:tcBorders>
              <w:top w:val="nil"/>
              <w:left w:val="nil"/>
              <w:bottom w:val="single" w:color="auto" w:sz="4" w:space="0"/>
              <w:right w:val="nil"/>
            </w:tcBorders>
            <w:shd w:val="clear" w:color="auto" w:fill="auto"/>
            <w:noWrap/>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(6)</w:t>
            </w:r>
          </w:p>
        </w:tc>
      </w:tr>
      <w:tr>
        <w:tblPrEx>
          <w:shd w:val="clear" w:color="auto" w:fill="auto"/>
          <w:tblCellMar>
            <w:top w:w="0" w:type="dxa"/>
            <w:left w:w="108" w:type="dxa"/>
            <w:bottom w:w="0" w:type="dxa"/>
            <w:right w:w="108" w:type="dxa"/>
          </w:tblCellMar>
        </w:tblPrEx>
        <w:trPr>
          <w:trHeight w:val="300" w:hRule="atLeast"/>
        </w:trPr>
        <w:tc>
          <w:tcPr>
            <w:tcW w:w="1500" w:type="dxa"/>
            <w:tcBorders>
              <w:top w:val="nil"/>
              <w:left w:val="nil"/>
              <w:bottom w:val="nil"/>
              <w:right w:val="nil"/>
            </w:tcBorders>
            <w:shd w:val="clear" w:color="auto" w:fill="auto"/>
            <w:noWrap/>
            <w:vAlign w:val="center"/>
          </w:tcPr>
          <w:p>
            <w:pPr>
              <w:widowControl/>
              <w:jc w:val="center"/>
              <w:rPr>
                <w:rFonts w:ascii="Calibri" w:hAnsi="Calibri" w:eastAsia="等线" w:cs="Calibri"/>
                <w:i/>
                <w:iCs/>
                <w:color w:val="000000"/>
                <w:kern w:val="0"/>
                <w:sz w:val="18"/>
                <w:szCs w:val="18"/>
              </w:rPr>
            </w:pPr>
            <w:r>
              <w:rPr>
                <w:rFonts w:ascii="Calibri" w:hAnsi="Calibri" w:eastAsia="等线" w:cs="Calibri"/>
                <w:i/>
                <w:iCs/>
                <w:color w:val="000000"/>
                <w:kern w:val="0"/>
                <w:sz w:val="18"/>
                <w:szCs w:val="18"/>
              </w:rPr>
              <w:t>RepoL1</w:t>
            </w:r>
          </w:p>
        </w:tc>
        <w:tc>
          <w:tcPr>
            <w:tcW w:w="1280" w:type="dxa"/>
            <w:tcBorders>
              <w:top w:val="nil"/>
              <w:left w:val="nil"/>
              <w:bottom w:val="nil"/>
              <w:right w:val="nil"/>
            </w:tcBorders>
            <w:shd w:val="clear" w:color="auto" w:fill="auto"/>
            <w:noWrap/>
            <w:vAlign w:val="center"/>
          </w:tcPr>
          <w:p>
            <w:pPr>
              <w:widowControl/>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-0.7790</w:t>
            </w:r>
            <w:r>
              <w:rPr>
                <w:rFonts w:hint="eastAsia" w:ascii="仿宋" w:hAnsi="仿宋" w:eastAsia="仿宋" w:cs="宋体"/>
                <w:b/>
                <w:bCs/>
                <w:color w:val="000000"/>
                <w:kern w:val="0"/>
                <w:sz w:val="18"/>
                <w:szCs w:val="18"/>
                <w:vertAlign w:val="superscript"/>
              </w:rPr>
              <w:t>***</w:t>
            </w:r>
          </w:p>
        </w:tc>
        <w:tc>
          <w:tcPr>
            <w:tcW w:w="1280" w:type="dxa"/>
            <w:tcBorders>
              <w:top w:val="nil"/>
              <w:left w:val="nil"/>
              <w:bottom w:val="nil"/>
              <w:right w:val="nil"/>
            </w:tcBorders>
            <w:shd w:val="clear" w:color="auto" w:fill="auto"/>
            <w:noWrap/>
            <w:vAlign w:val="center"/>
          </w:tcPr>
          <w:p>
            <w:pPr>
              <w:widowControl/>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-1.4038</w:t>
            </w:r>
            <w:r>
              <w:rPr>
                <w:rFonts w:hint="eastAsia" w:ascii="仿宋" w:hAnsi="仿宋" w:eastAsia="仿宋" w:cs="宋体"/>
                <w:b/>
                <w:bCs/>
                <w:color w:val="000000"/>
                <w:kern w:val="0"/>
                <w:sz w:val="18"/>
                <w:szCs w:val="18"/>
                <w:vertAlign w:val="superscript"/>
              </w:rPr>
              <w:t>***</w:t>
            </w:r>
          </w:p>
        </w:tc>
        <w:tc>
          <w:tcPr>
            <w:tcW w:w="1280" w:type="dxa"/>
            <w:tcBorders>
              <w:top w:val="nil"/>
              <w:left w:val="nil"/>
              <w:bottom w:val="nil"/>
              <w:right w:val="nil"/>
            </w:tcBorders>
            <w:shd w:val="clear" w:color="auto" w:fill="auto"/>
            <w:noWrap/>
            <w:vAlign w:val="center"/>
          </w:tcPr>
          <w:p>
            <w:pPr>
              <w:widowControl/>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-0.2988</w:t>
            </w:r>
            <w:r>
              <w:rPr>
                <w:rFonts w:hint="eastAsia" w:ascii="仿宋" w:hAnsi="仿宋" w:eastAsia="仿宋" w:cs="宋体"/>
                <w:b/>
                <w:bCs/>
                <w:color w:val="000000"/>
                <w:kern w:val="0"/>
                <w:sz w:val="18"/>
                <w:szCs w:val="18"/>
                <w:vertAlign w:val="superscript"/>
              </w:rPr>
              <w:t>***</w:t>
            </w:r>
          </w:p>
        </w:tc>
        <w:tc>
          <w:tcPr>
            <w:tcW w:w="1280" w:type="dxa"/>
            <w:tcBorders>
              <w:top w:val="nil"/>
              <w:left w:val="nil"/>
              <w:bottom w:val="nil"/>
              <w:right w:val="nil"/>
            </w:tcBorders>
            <w:shd w:val="clear" w:color="auto" w:fill="auto"/>
            <w:noWrap/>
            <w:vAlign w:val="center"/>
          </w:tcPr>
          <w:p>
            <w:pPr>
              <w:widowControl/>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-0.6965</w:t>
            </w:r>
            <w:r>
              <w:rPr>
                <w:rFonts w:hint="eastAsia" w:ascii="仿宋" w:hAnsi="仿宋" w:eastAsia="仿宋" w:cs="宋体"/>
                <w:b/>
                <w:bCs/>
                <w:color w:val="000000"/>
                <w:kern w:val="0"/>
                <w:sz w:val="18"/>
                <w:szCs w:val="18"/>
                <w:vertAlign w:val="superscript"/>
              </w:rPr>
              <w:t>***</w:t>
            </w:r>
          </w:p>
        </w:tc>
        <w:tc>
          <w:tcPr>
            <w:tcW w:w="1280" w:type="dxa"/>
            <w:tcBorders>
              <w:top w:val="nil"/>
              <w:left w:val="nil"/>
              <w:bottom w:val="nil"/>
              <w:right w:val="nil"/>
            </w:tcBorders>
            <w:shd w:val="clear" w:color="auto" w:fill="auto"/>
            <w:noWrap/>
            <w:vAlign w:val="center"/>
          </w:tcPr>
          <w:p>
            <w:pPr>
              <w:widowControl/>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-0.2401</w:t>
            </w:r>
            <w:r>
              <w:rPr>
                <w:rFonts w:hint="eastAsia" w:ascii="仿宋" w:hAnsi="仿宋" w:eastAsia="仿宋" w:cs="宋体"/>
                <w:b/>
                <w:bCs/>
                <w:color w:val="000000"/>
                <w:kern w:val="0"/>
                <w:sz w:val="18"/>
                <w:szCs w:val="18"/>
                <w:vertAlign w:val="superscript"/>
              </w:rPr>
              <w:t>***</w:t>
            </w:r>
          </w:p>
        </w:tc>
        <w:tc>
          <w:tcPr>
            <w:tcW w:w="1280" w:type="dxa"/>
            <w:tcBorders>
              <w:top w:val="nil"/>
              <w:left w:val="nil"/>
              <w:bottom w:val="nil"/>
              <w:right w:val="nil"/>
            </w:tcBorders>
            <w:shd w:val="clear" w:color="auto" w:fill="auto"/>
            <w:noWrap/>
            <w:vAlign w:val="center"/>
          </w:tcPr>
          <w:p>
            <w:pPr>
              <w:widowControl/>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-0.5976</w:t>
            </w:r>
            <w:r>
              <w:rPr>
                <w:rFonts w:hint="eastAsia" w:ascii="仿宋" w:hAnsi="仿宋" w:eastAsia="仿宋" w:cs="宋体"/>
                <w:b/>
                <w:bCs/>
                <w:color w:val="000000"/>
                <w:kern w:val="0"/>
                <w:sz w:val="18"/>
                <w:szCs w:val="18"/>
                <w:vertAlign w:val="superscript"/>
              </w:rPr>
              <w:t>***</w:t>
            </w:r>
          </w:p>
        </w:tc>
      </w:tr>
      <w:tr>
        <w:tblPrEx>
          <w:shd w:val="clear" w:color="auto" w:fill="auto"/>
          <w:tblCellMar>
            <w:top w:w="0" w:type="dxa"/>
            <w:left w:w="108" w:type="dxa"/>
            <w:bottom w:w="0" w:type="dxa"/>
            <w:right w:w="108" w:type="dxa"/>
          </w:tblCellMar>
        </w:tblPrEx>
        <w:trPr>
          <w:trHeight w:val="300" w:hRule="atLeast"/>
        </w:trPr>
        <w:tc>
          <w:tcPr>
            <w:tcW w:w="1500" w:type="dxa"/>
            <w:tcBorders>
              <w:top w:val="nil"/>
              <w:left w:val="nil"/>
              <w:bottom w:val="nil"/>
              <w:right w:val="nil"/>
            </w:tcBorders>
            <w:shd w:val="clear" w:color="auto" w:fill="auto"/>
            <w:noWrap/>
            <w:vAlign w:val="center"/>
          </w:tcPr>
          <w:p>
            <w:pPr>
              <w:widowControl/>
              <w:jc w:val="center"/>
              <w:rPr>
                <w:rFonts w:ascii="Calibri" w:hAnsi="Calibri" w:eastAsia="等线" w:cs="Calibri"/>
                <w:i/>
                <w:iCs/>
                <w:color w:val="000000"/>
                <w:kern w:val="0"/>
                <w:sz w:val="18"/>
                <w:szCs w:val="18"/>
              </w:rPr>
            </w:pPr>
            <w:r>
              <w:rPr>
                <w:rFonts w:ascii="Calibri" w:hAnsi="Calibri" w:eastAsia="等线" w:cs="Calibri"/>
                <w:i/>
                <w:iCs/>
                <w:color w:val="000000"/>
                <w:kern w:val="0"/>
                <w:sz w:val="18"/>
                <w:szCs w:val="18"/>
              </w:rPr>
              <w:t>　</w:t>
            </w:r>
          </w:p>
        </w:tc>
        <w:tc>
          <w:tcPr>
            <w:tcW w:w="1280" w:type="dxa"/>
            <w:tcBorders>
              <w:top w:val="nil"/>
              <w:left w:val="nil"/>
              <w:bottom w:val="nil"/>
              <w:right w:val="nil"/>
            </w:tcBorders>
            <w:shd w:val="clear" w:color="auto" w:fill="auto"/>
            <w:noWrap/>
            <w:vAlign w:val="center"/>
          </w:tcPr>
          <w:p>
            <w:pPr>
              <w:widowControl/>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(-4.79)</w:t>
            </w:r>
          </w:p>
        </w:tc>
        <w:tc>
          <w:tcPr>
            <w:tcW w:w="1280" w:type="dxa"/>
            <w:tcBorders>
              <w:top w:val="nil"/>
              <w:left w:val="nil"/>
              <w:bottom w:val="nil"/>
              <w:right w:val="nil"/>
            </w:tcBorders>
            <w:shd w:val="clear" w:color="auto" w:fill="auto"/>
            <w:noWrap/>
            <w:vAlign w:val="center"/>
          </w:tcPr>
          <w:p>
            <w:pPr>
              <w:widowControl/>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(-6.41)</w:t>
            </w:r>
          </w:p>
        </w:tc>
        <w:tc>
          <w:tcPr>
            <w:tcW w:w="1280" w:type="dxa"/>
            <w:tcBorders>
              <w:top w:val="nil"/>
              <w:left w:val="nil"/>
              <w:bottom w:val="nil"/>
              <w:right w:val="nil"/>
            </w:tcBorders>
            <w:shd w:val="clear" w:color="auto" w:fill="auto"/>
            <w:noWrap/>
            <w:vAlign w:val="center"/>
          </w:tcPr>
          <w:p>
            <w:pPr>
              <w:widowControl/>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(-2.65)</w:t>
            </w:r>
          </w:p>
        </w:tc>
        <w:tc>
          <w:tcPr>
            <w:tcW w:w="1280" w:type="dxa"/>
            <w:tcBorders>
              <w:top w:val="nil"/>
              <w:left w:val="nil"/>
              <w:bottom w:val="nil"/>
              <w:right w:val="nil"/>
            </w:tcBorders>
            <w:shd w:val="clear" w:color="auto" w:fill="auto"/>
            <w:noWrap/>
            <w:vAlign w:val="center"/>
          </w:tcPr>
          <w:p>
            <w:pPr>
              <w:widowControl/>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(-3.96)</w:t>
            </w:r>
          </w:p>
        </w:tc>
        <w:tc>
          <w:tcPr>
            <w:tcW w:w="1280" w:type="dxa"/>
            <w:tcBorders>
              <w:top w:val="nil"/>
              <w:left w:val="nil"/>
              <w:bottom w:val="nil"/>
              <w:right w:val="nil"/>
            </w:tcBorders>
            <w:shd w:val="clear" w:color="auto" w:fill="auto"/>
            <w:noWrap/>
            <w:vAlign w:val="center"/>
          </w:tcPr>
          <w:p>
            <w:pPr>
              <w:widowControl/>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(-3.57)</w:t>
            </w:r>
          </w:p>
        </w:tc>
        <w:tc>
          <w:tcPr>
            <w:tcW w:w="1280" w:type="dxa"/>
            <w:tcBorders>
              <w:top w:val="nil"/>
              <w:left w:val="nil"/>
              <w:bottom w:val="nil"/>
              <w:right w:val="nil"/>
            </w:tcBorders>
            <w:shd w:val="clear" w:color="auto" w:fill="auto"/>
            <w:noWrap/>
            <w:vAlign w:val="center"/>
          </w:tcPr>
          <w:p>
            <w:pPr>
              <w:widowControl/>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(-4.61)</w:t>
            </w:r>
          </w:p>
        </w:tc>
      </w:tr>
      <w:tr>
        <w:tblPrEx>
          <w:shd w:val="clear" w:color="auto" w:fill="auto"/>
          <w:tblCellMar>
            <w:top w:w="0" w:type="dxa"/>
            <w:left w:w="108" w:type="dxa"/>
            <w:bottom w:w="0" w:type="dxa"/>
            <w:right w:w="108" w:type="dxa"/>
          </w:tblCellMar>
        </w:tblPrEx>
        <w:trPr>
          <w:trHeight w:val="300" w:hRule="atLeast"/>
        </w:trPr>
        <w:tc>
          <w:tcPr>
            <w:tcW w:w="1500" w:type="dxa"/>
            <w:tcBorders>
              <w:top w:val="nil"/>
              <w:left w:val="nil"/>
              <w:bottom w:val="nil"/>
              <w:right w:val="nil"/>
            </w:tcBorders>
            <w:shd w:val="clear" w:color="auto" w:fill="auto"/>
            <w:noWrap/>
            <w:vAlign w:val="center"/>
          </w:tcPr>
          <w:p>
            <w:pPr>
              <w:widowControl/>
              <w:jc w:val="center"/>
              <w:rPr>
                <w:rFonts w:ascii="Calibri" w:hAnsi="Calibri" w:eastAsia="等线" w:cs="Calibri"/>
                <w:i/>
                <w:iCs/>
                <w:color w:val="000000"/>
                <w:kern w:val="0"/>
                <w:sz w:val="18"/>
                <w:szCs w:val="18"/>
              </w:rPr>
            </w:pPr>
            <w:r>
              <w:rPr>
                <w:rFonts w:ascii="Calibri" w:hAnsi="Calibri" w:eastAsia="等线" w:cs="Calibri"/>
                <w:i/>
                <w:iCs/>
                <w:color w:val="000000"/>
                <w:kern w:val="0"/>
                <w:sz w:val="18"/>
                <w:szCs w:val="18"/>
              </w:rPr>
              <w:t>LGD</w:t>
            </w:r>
          </w:p>
        </w:tc>
        <w:tc>
          <w:tcPr>
            <w:tcW w:w="1280" w:type="dxa"/>
            <w:tcBorders>
              <w:top w:val="nil"/>
              <w:left w:val="nil"/>
              <w:bottom w:val="nil"/>
              <w:right w:val="nil"/>
            </w:tcBorders>
            <w:shd w:val="clear" w:color="auto" w:fill="auto"/>
            <w:noWrap/>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c>
          <w:tcPr>
            <w:tcW w:w="1280" w:type="dxa"/>
            <w:tcBorders>
              <w:top w:val="nil"/>
              <w:left w:val="nil"/>
              <w:bottom w:val="nil"/>
              <w:right w:val="nil"/>
            </w:tcBorders>
            <w:shd w:val="clear" w:color="auto" w:fill="auto"/>
            <w:noWrap/>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-0.3351</w:t>
            </w:r>
            <w:r>
              <w:rPr>
                <w:rFonts w:hint="eastAsia" w:ascii="仿宋" w:hAnsi="仿宋" w:eastAsia="仿宋" w:cs="宋体"/>
                <w:color w:val="000000"/>
                <w:kern w:val="0"/>
                <w:sz w:val="18"/>
                <w:szCs w:val="18"/>
                <w:vertAlign w:val="superscript"/>
              </w:rPr>
              <w:t>***</w:t>
            </w:r>
          </w:p>
        </w:tc>
        <w:tc>
          <w:tcPr>
            <w:tcW w:w="1280" w:type="dxa"/>
            <w:tcBorders>
              <w:top w:val="nil"/>
              <w:left w:val="nil"/>
              <w:bottom w:val="nil"/>
              <w:right w:val="nil"/>
            </w:tcBorders>
            <w:shd w:val="clear" w:color="auto" w:fill="auto"/>
            <w:noWrap/>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c>
          <w:tcPr>
            <w:tcW w:w="1280" w:type="dxa"/>
            <w:tcBorders>
              <w:top w:val="nil"/>
              <w:left w:val="nil"/>
              <w:bottom w:val="nil"/>
              <w:right w:val="nil"/>
            </w:tcBorders>
            <w:shd w:val="clear" w:color="auto" w:fill="auto"/>
            <w:noWrap/>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-0.2156</w:t>
            </w:r>
            <w:r>
              <w:rPr>
                <w:rFonts w:hint="eastAsia" w:ascii="仿宋" w:hAnsi="仿宋" w:eastAsia="仿宋" w:cs="宋体"/>
                <w:color w:val="000000"/>
                <w:kern w:val="0"/>
                <w:sz w:val="18"/>
                <w:szCs w:val="18"/>
                <w:vertAlign w:val="superscript"/>
              </w:rPr>
              <w:t>***</w:t>
            </w:r>
          </w:p>
        </w:tc>
        <w:tc>
          <w:tcPr>
            <w:tcW w:w="1280" w:type="dxa"/>
            <w:tcBorders>
              <w:top w:val="nil"/>
              <w:left w:val="nil"/>
              <w:bottom w:val="nil"/>
              <w:right w:val="nil"/>
            </w:tcBorders>
            <w:shd w:val="clear" w:color="auto" w:fill="auto"/>
            <w:noWrap/>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c>
          <w:tcPr>
            <w:tcW w:w="1280" w:type="dxa"/>
            <w:tcBorders>
              <w:top w:val="nil"/>
              <w:left w:val="nil"/>
              <w:bottom w:val="nil"/>
              <w:right w:val="nil"/>
            </w:tcBorders>
            <w:shd w:val="clear" w:color="auto" w:fill="auto"/>
            <w:noWrap/>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-0.1404</w:t>
            </w:r>
            <w:r>
              <w:rPr>
                <w:rFonts w:hint="eastAsia" w:ascii="仿宋" w:hAnsi="仿宋" w:eastAsia="仿宋" w:cs="宋体"/>
                <w:color w:val="000000"/>
                <w:kern w:val="0"/>
                <w:sz w:val="18"/>
                <w:szCs w:val="18"/>
                <w:vertAlign w:val="superscript"/>
              </w:rPr>
              <w:t>***</w:t>
            </w:r>
          </w:p>
        </w:tc>
      </w:tr>
      <w:tr>
        <w:tblPrEx>
          <w:shd w:val="clear" w:color="auto" w:fill="auto"/>
          <w:tblCellMar>
            <w:top w:w="0" w:type="dxa"/>
            <w:left w:w="108" w:type="dxa"/>
            <w:bottom w:w="0" w:type="dxa"/>
            <w:right w:w="108" w:type="dxa"/>
          </w:tblCellMar>
        </w:tblPrEx>
        <w:trPr>
          <w:trHeight w:val="300" w:hRule="atLeast"/>
        </w:trPr>
        <w:tc>
          <w:tcPr>
            <w:tcW w:w="1500" w:type="dxa"/>
            <w:tcBorders>
              <w:top w:val="nil"/>
              <w:left w:val="nil"/>
              <w:bottom w:val="nil"/>
              <w:right w:val="nil"/>
            </w:tcBorders>
            <w:shd w:val="clear" w:color="auto" w:fill="auto"/>
            <w:noWrap/>
            <w:vAlign w:val="center"/>
          </w:tcPr>
          <w:p>
            <w:pPr>
              <w:widowControl/>
              <w:jc w:val="center"/>
              <w:rPr>
                <w:rFonts w:ascii="Calibri" w:hAnsi="Calibri" w:eastAsia="等线" w:cs="Calibri"/>
                <w:i/>
                <w:iCs/>
                <w:color w:val="000000"/>
                <w:kern w:val="0"/>
                <w:sz w:val="18"/>
                <w:szCs w:val="18"/>
              </w:rPr>
            </w:pPr>
            <w:r>
              <w:rPr>
                <w:rFonts w:ascii="Calibri" w:hAnsi="Calibri" w:eastAsia="等线" w:cs="Calibri"/>
                <w:i/>
                <w:iCs/>
                <w:color w:val="000000"/>
                <w:kern w:val="0"/>
                <w:sz w:val="18"/>
                <w:szCs w:val="18"/>
              </w:rPr>
              <w:t>　</w:t>
            </w:r>
          </w:p>
        </w:tc>
        <w:tc>
          <w:tcPr>
            <w:tcW w:w="1280" w:type="dxa"/>
            <w:tcBorders>
              <w:top w:val="nil"/>
              <w:left w:val="nil"/>
              <w:bottom w:val="nil"/>
              <w:right w:val="nil"/>
            </w:tcBorders>
            <w:shd w:val="clear" w:color="auto" w:fill="auto"/>
            <w:noWrap/>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c>
          <w:tcPr>
            <w:tcW w:w="1280" w:type="dxa"/>
            <w:tcBorders>
              <w:top w:val="nil"/>
              <w:left w:val="nil"/>
              <w:bottom w:val="nil"/>
              <w:right w:val="nil"/>
            </w:tcBorders>
            <w:shd w:val="clear" w:color="auto" w:fill="auto"/>
            <w:noWrap/>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(-3.96)</w:t>
            </w:r>
          </w:p>
        </w:tc>
        <w:tc>
          <w:tcPr>
            <w:tcW w:w="1280" w:type="dxa"/>
            <w:tcBorders>
              <w:top w:val="nil"/>
              <w:left w:val="nil"/>
              <w:bottom w:val="nil"/>
              <w:right w:val="nil"/>
            </w:tcBorders>
            <w:shd w:val="clear" w:color="auto" w:fill="auto"/>
            <w:noWrap/>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c>
          <w:tcPr>
            <w:tcW w:w="1280" w:type="dxa"/>
            <w:tcBorders>
              <w:top w:val="nil"/>
              <w:left w:val="nil"/>
              <w:bottom w:val="nil"/>
              <w:right w:val="nil"/>
            </w:tcBorders>
            <w:shd w:val="clear" w:color="auto" w:fill="auto"/>
            <w:noWrap/>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(-4.50)</w:t>
            </w:r>
          </w:p>
        </w:tc>
        <w:tc>
          <w:tcPr>
            <w:tcW w:w="1280" w:type="dxa"/>
            <w:tcBorders>
              <w:top w:val="nil"/>
              <w:left w:val="nil"/>
              <w:bottom w:val="nil"/>
              <w:right w:val="nil"/>
            </w:tcBorders>
            <w:shd w:val="clear" w:color="auto" w:fill="auto"/>
            <w:noWrap/>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c>
          <w:tcPr>
            <w:tcW w:w="1280" w:type="dxa"/>
            <w:tcBorders>
              <w:top w:val="nil"/>
              <w:left w:val="nil"/>
              <w:bottom w:val="nil"/>
              <w:right w:val="nil"/>
            </w:tcBorders>
            <w:shd w:val="clear" w:color="auto" w:fill="auto"/>
            <w:noWrap/>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(-3.66)</w:t>
            </w:r>
          </w:p>
        </w:tc>
      </w:tr>
      <w:tr>
        <w:tblPrEx>
          <w:shd w:val="clear" w:color="auto" w:fill="auto"/>
          <w:tblCellMar>
            <w:top w:w="0" w:type="dxa"/>
            <w:left w:w="108" w:type="dxa"/>
            <w:bottom w:w="0" w:type="dxa"/>
            <w:right w:w="108" w:type="dxa"/>
          </w:tblCellMar>
        </w:tblPrEx>
        <w:trPr>
          <w:trHeight w:val="300" w:hRule="atLeast"/>
        </w:trPr>
        <w:tc>
          <w:tcPr>
            <w:tcW w:w="1500" w:type="dxa"/>
            <w:tcBorders>
              <w:top w:val="nil"/>
              <w:left w:val="nil"/>
              <w:bottom w:val="nil"/>
              <w:right w:val="nil"/>
            </w:tcBorders>
            <w:shd w:val="clear" w:color="auto" w:fill="auto"/>
            <w:noWrap/>
            <w:vAlign w:val="center"/>
          </w:tcPr>
          <w:p>
            <w:pPr>
              <w:widowControl/>
              <w:jc w:val="center"/>
              <w:rPr>
                <w:rFonts w:ascii="Calibri" w:hAnsi="Calibri" w:eastAsia="等线" w:cs="Calibri"/>
                <w:i/>
                <w:iCs/>
                <w:color w:val="000000"/>
                <w:kern w:val="0"/>
                <w:sz w:val="18"/>
                <w:szCs w:val="18"/>
              </w:rPr>
            </w:pPr>
            <w:r>
              <w:rPr>
                <w:rFonts w:ascii="Calibri" w:hAnsi="Calibri" w:eastAsia="等线" w:cs="Calibri"/>
                <w:i/>
                <w:iCs/>
                <w:color w:val="000000"/>
                <w:kern w:val="0"/>
                <w:sz w:val="18"/>
                <w:szCs w:val="18"/>
              </w:rPr>
              <w:t>RepoL1 × LGD</w:t>
            </w:r>
          </w:p>
        </w:tc>
        <w:tc>
          <w:tcPr>
            <w:tcW w:w="1280" w:type="dxa"/>
            <w:tcBorders>
              <w:top w:val="nil"/>
              <w:left w:val="nil"/>
              <w:bottom w:val="nil"/>
              <w:right w:val="nil"/>
            </w:tcBorders>
            <w:shd w:val="clear" w:color="auto" w:fill="auto"/>
            <w:noWrap/>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c>
          <w:tcPr>
            <w:tcW w:w="1280" w:type="dxa"/>
            <w:tcBorders>
              <w:top w:val="nil"/>
              <w:left w:val="nil"/>
              <w:bottom w:val="nil"/>
              <w:right w:val="nil"/>
            </w:tcBorders>
            <w:shd w:val="clear" w:color="auto" w:fill="auto"/>
            <w:noWrap/>
            <w:vAlign w:val="center"/>
          </w:tcPr>
          <w:p>
            <w:pPr>
              <w:widowControl/>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4.5771</w:t>
            </w:r>
            <w:r>
              <w:rPr>
                <w:rFonts w:hint="eastAsia" w:ascii="仿宋" w:hAnsi="仿宋" w:eastAsia="仿宋" w:cs="宋体"/>
                <w:b/>
                <w:bCs/>
                <w:color w:val="000000"/>
                <w:kern w:val="0"/>
                <w:sz w:val="18"/>
                <w:szCs w:val="18"/>
                <w:vertAlign w:val="superscript"/>
              </w:rPr>
              <w:t>***</w:t>
            </w:r>
          </w:p>
        </w:tc>
        <w:tc>
          <w:tcPr>
            <w:tcW w:w="1280" w:type="dxa"/>
            <w:tcBorders>
              <w:top w:val="nil"/>
              <w:left w:val="nil"/>
              <w:bottom w:val="nil"/>
              <w:right w:val="nil"/>
            </w:tcBorders>
            <w:shd w:val="clear" w:color="auto" w:fill="auto"/>
            <w:noWrap/>
            <w:vAlign w:val="center"/>
          </w:tcPr>
          <w:p>
            <w:pPr>
              <w:widowControl/>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　</w:t>
            </w:r>
          </w:p>
        </w:tc>
        <w:tc>
          <w:tcPr>
            <w:tcW w:w="1280" w:type="dxa"/>
            <w:tcBorders>
              <w:top w:val="nil"/>
              <w:left w:val="nil"/>
              <w:bottom w:val="nil"/>
              <w:right w:val="nil"/>
            </w:tcBorders>
            <w:shd w:val="clear" w:color="auto" w:fill="auto"/>
            <w:noWrap/>
            <w:vAlign w:val="center"/>
          </w:tcPr>
          <w:p>
            <w:pPr>
              <w:widowControl/>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2.9041</w:t>
            </w:r>
            <w:r>
              <w:rPr>
                <w:rFonts w:hint="eastAsia" w:ascii="仿宋" w:hAnsi="仿宋" w:eastAsia="仿宋" w:cs="宋体"/>
                <w:b/>
                <w:bCs/>
                <w:color w:val="000000"/>
                <w:kern w:val="0"/>
                <w:sz w:val="18"/>
                <w:szCs w:val="18"/>
                <w:vertAlign w:val="superscript"/>
              </w:rPr>
              <w:t>**</w:t>
            </w:r>
          </w:p>
        </w:tc>
        <w:tc>
          <w:tcPr>
            <w:tcW w:w="1280" w:type="dxa"/>
            <w:tcBorders>
              <w:top w:val="nil"/>
              <w:left w:val="nil"/>
              <w:bottom w:val="nil"/>
              <w:right w:val="nil"/>
            </w:tcBorders>
            <w:shd w:val="clear" w:color="auto" w:fill="auto"/>
            <w:noWrap/>
            <w:vAlign w:val="center"/>
          </w:tcPr>
          <w:p>
            <w:pPr>
              <w:widowControl/>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　</w:t>
            </w:r>
          </w:p>
        </w:tc>
        <w:tc>
          <w:tcPr>
            <w:tcW w:w="1280" w:type="dxa"/>
            <w:tcBorders>
              <w:top w:val="nil"/>
              <w:left w:val="nil"/>
              <w:bottom w:val="nil"/>
              <w:right w:val="nil"/>
            </w:tcBorders>
            <w:shd w:val="clear" w:color="auto" w:fill="auto"/>
            <w:noWrap/>
            <w:vAlign w:val="center"/>
          </w:tcPr>
          <w:p>
            <w:pPr>
              <w:widowControl/>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2.8384</w:t>
            </w:r>
            <w:r>
              <w:rPr>
                <w:rFonts w:hint="eastAsia" w:ascii="仿宋" w:hAnsi="仿宋" w:eastAsia="仿宋" w:cs="宋体"/>
                <w:b/>
                <w:bCs/>
                <w:color w:val="000000"/>
                <w:kern w:val="0"/>
                <w:sz w:val="18"/>
                <w:szCs w:val="18"/>
                <w:vertAlign w:val="superscript"/>
              </w:rPr>
              <w:t>***</w:t>
            </w:r>
          </w:p>
        </w:tc>
      </w:tr>
      <w:tr>
        <w:tblPrEx>
          <w:shd w:val="clear" w:color="auto" w:fill="auto"/>
          <w:tblCellMar>
            <w:top w:w="0" w:type="dxa"/>
            <w:left w:w="108" w:type="dxa"/>
            <w:bottom w:w="0" w:type="dxa"/>
            <w:right w:w="108" w:type="dxa"/>
          </w:tblCellMar>
        </w:tblPrEx>
        <w:trPr>
          <w:trHeight w:val="300" w:hRule="atLeast"/>
        </w:trPr>
        <w:tc>
          <w:tcPr>
            <w:tcW w:w="1500" w:type="dxa"/>
            <w:tcBorders>
              <w:top w:val="nil"/>
              <w:left w:val="nil"/>
              <w:bottom w:val="nil"/>
              <w:right w:val="nil"/>
            </w:tcBorders>
            <w:shd w:val="clear" w:color="auto" w:fill="auto"/>
            <w:noWrap/>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c>
          <w:tcPr>
            <w:tcW w:w="1280" w:type="dxa"/>
            <w:tcBorders>
              <w:top w:val="nil"/>
              <w:left w:val="nil"/>
              <w:bottom w:val="nil"/>
              <w:right w:val="nil"/>
            </w:tcBorders>
            <w:shd w:val="clear" w:color="auto" w:fill="auto"/>
            <w:noWrap/>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c>
          <w:tcPr>
            <w:tcW w:w="1280" w:type="dxa"/>
            <w:tcBorders>
              <w:top w:val="nil"/>
              <w:left w:val="nil"/>
              <w:bottom w:val="nil"/>
              <w:right w:val="nil"/>
            </w:tcBorders>
            <w:shd w:val="clear" w:color="auto" w:fill="auto"/>
            <w:noWrap/>
            <w:vAlign w:val="center"/>
          </w:tcPr>
          <w:p>
            <w:pPr>
              <w:widowControl/>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(4.13)</w:t>
            </w:r>
          </w:p>
        </w:tc>
        <w:tc>
          <w:tcPr>
            <w:tcW w:w="1280" w:type="dxa"/>
            <w:tcBorders>
              <w:top w:val="nil"/>
              <w:left w:val="nil"/>
              <w:bottom w:val="nil"/>
              <w:right w:val="nil"/>
            </w:tcBorders>
            <w:shd w:val="clear" w:color="auto" w:fill="auto"/>
            <w:noWrap/>
            <w:vAlign w:val="center"/>
          </w:tcPr>
          <w:p>
            <w:pPr>
              <w:widowControl/>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　</w:t>
            </w:r>
          </w:p>
        </w:tc>
        <w:tc>
          <w:tcPr>
            <w:tcW w:w="1280" w:type="dxa"/>
            <w:tcBorders>
              <w:top w:val="nil"/>
              <w:left w:val="nil"/>
              <w:bottom w:val="nil"/>
              <w:right w:val="nil"/>
            </w:tcBorders>
            <w:shd w:val="clear" w:color="auto" w:fill="auto"/>
            <w:noWrap/>
            <w:vAlign w:val="center"/>
          </w:tcPr>
          <w:p>
            <w:pPr>
              <w:widowControl/>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(2.28)</w:t>
            </w:r>
          </w:p>
        </w:tc>
        <w:tc>
          <w:tcPr>
            <w:tcW w:w="1280" w:type="dxa"/>
            <w:tcBorders>
              <w:top w:val="nil"/>
              <w:left w:val="nil"/>
              <w:bottom w:val="nil"/>
              <w:right w:val="nil"/>
            </w:tcBorders>
            <w:shd w:val="clear" w:color="auto" w:fill="auto"/>
            <w:noWrap/>
            <w:vAlign w:val="center"/>
          </w:tcPr>
          <w:p>
            <w:pPr>
              <w:widowControl/>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　</w:t>
            </w:r>
          </w:p>
        </w:tc>
        <w:tc>
          <w:tcPr>
            <w:tcW w:w="1280" w:type="dxa"/>
            <w:tcBorders>
              <w:top w:val="nil"/>
              <w:left w:val="nil"/>
              <w:bottom w:val="nil"/>
              <w:right w:val="nil"/>
            </w:tcBorders>
            <w:shd w:val="clear" w:color="auto" w:fill="auto"/>
            <w:noWrap/>
            <w:vAlign w:val="center"/>
          </w:tcPr>
          <w:p>
            <w:pPr>
              <w:widowControl/>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(4.39)</w:t>
            </w:r>
          </w:p>
        </w:tc>
      </w:tr>
      <w:tr>
        <w:tblPrEx>
          <w:shd w:val="clear" w:color="auto" w:fill="auto"/>
          <w:tblCellMar>
            <w:top w:w="0" w:type="dxa"/>
            <w:left w:w="108" w:type="dxa"/>
            <w:bottom w:w="0" w:type="dxa"/>
            <w:right w:w="108" w:type="dxa"/>
          </w:tblCellMar>
        </w:tblPrEx>
        <w:trPr>
          <w:trHeight w:val="300" w:hRule="atLeast"/>
        </w:trPr>
        <w:tc>
          <w:tcPr>
            <w:tcW w:w="1500" w:type="dxa"/>
            <w:tcBorders>
              <w:top w:val="nil"/>
              <w:left w:val="nil"/>
              <w:bottom w:val="nil"/>
              <w:right w:val="nil"/>
            </w:tcBorders>
            <w:shd w:val="clear" w:color="auto" w:fill="auto"/>
            <w:noWrap/>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公司控制变量</w:t>
            </w:r>
          </w:p>
        </w:tc>
        <w:tc>
          <w:tcPr>
            <w:tcW w:w="1280" w:type="dxa"/>
            <w:tcBorders>
              <w:top w:val="nil"/>
              <w:left w:val="nil"/>
              <w:bottom w:val="nil"/>
              <w:right w:val="nil"/>
            </w:tcBorders>
            <w:shd w:val="clear" w:color="auto" w:fill="auto"/>
            <w:noWrap/>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是</w:t>
            </w:r>
          </w:p>
        </w:tc>
        <w:tc>
          <w:tcPr>
            <w:tcW w:w="1280" w:type="dxa"/>
            <w:tcBorders>
              <w:top w:val="nil"/>
              <w:left w:val="nil"/>
              <w:bottom w:val="nil"/>
              <w:right w:val="nil"/>
            </w:tcBorders>
            <w:shd w:val="clear" w:color="auto" w:fill="auto"/>
            <w:noWrap/>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是</w:t>
            </w:r>
          </w:p>
        </w:tc>
        <w:tc>
          <w:tcPr>
            <w:tcW w:w="1280" w:type="dxa"/>
            <w:tcBorders>
              <w:top w:val="nil"/>
              <w:left w:val="nil"/>
              <w:bottom w:val="nil"/>
              <w:right w:val="nil"/>
            </w:tcBorders>
            <w:shd w:val="clear" w:color="auto" w:fill="auto"/>
            <w:noWrap/>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是</w:t>
            </w:r>
          </w:p>
        </w:tc>
        <w:tc>
          <w:tcPr>
            <w:tcW w:w="1280" w:type="dxa"/>
            <w:tcBorders>
              <w:top w:val="nil"/>
              <w:left w:val="nil"/>
              <w:bottom w:val="nil"/>
              <w:right w:val="nil"/>
            </w:tcBorders>
            <w:shd w:val="clear" w:color="auto" w:fill="auto"/>
            <w:noWrap/>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是</w:t>
            </w:r>
          </w:p>
        </w:tc>
        <w:tc>
          <w:tcPr>
            <w:tcW w:w="1280" w:type="dxa"/>
            <w:tcBorders>
              <w:top w:val="nil"/>
              <w:left w:val="nil"/>
              <w:bottom w:val="nil"/>
              <w:right w:val="nil"/>
            </w:tcBorders>
            <w:shd w:val="clear" w:color="auto" w:fill="auto"/>
            <w:noWrap/>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是</w:t>
            </w:r>
          </w:p>
        </w:tc>
        <w:tc>
          <w:tcPr>
            <w:tcW w:w="1280" w:type="dxa"/>
            <w:tcBorders>
              <w:top w:val="nil"/>
              <w:left w:val="nil"/>
              <w:bottom w:val="nil"/>
              <w:right w:val="nil"/>
            </w:tcBorders>
            <w:shd w:val="clear" w:color="auto" w:fill="auto"/>
            <w:noWrap/>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是</w:t>
            </w:r>
          </w:p>
        </w:tc>
      </w:tr>
      <w:tr>
        <w:tblPrEx>
          <w:shd w:val="clear" w:color="auto" w:fill="auto"/>
          <w:tblCellMar>
            <w:top w:w="0" w:type="dxa"/>
            <w:left w:w="108" w:type="dxa"/>
            <w:bottom w:w="0" w:type="dxa"/>
            <w:right w:w="108" w:type="dxa"/>
          </w:tblCellMar>
        </w:tblPrEx>
        <w:trPr>
          <w:trHeight w:val="300" w:hRule="atLeast"/>
        </w:trPr>
        <w:tc>
          <w:tcPr>
            <w:tcW w:w="1500" w:type="dxa"/>
            <w:tcBorders>
              <w:top w:val="nil"/>
              <w:left w:val="nil"/>
              <w:bottom w:val="nil"/>
              <w:right w:val="nil"/>
            </w:tcBorders>
            <w:shd w:val="clear" w:color="auto" w:fill="auto"/>
            <w:noWrap/>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省份控制变量</w:t>
            </w:r>
          </w:p>
        </w:tc>
        <w:tc>
          <w:tcPr>
            <w:tcW w:w="1280" w:type="dxa"/>
            <w:tcBorders>
              <w:top w:val="nil"/>
              <w:left w:val="nil"/>
              <w:bottom w:val="nil"/>
              <w:right w:val="nil"/>
            </w:tcBorders>
            <w:shd w:val="clear" w:color="auto" w:fill="auto"/>
            <w:noWrap/>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是</w:t>
            </w:r>
          </w:p>
        </w:tc>
        <w:tc>
          <w:tcPr>
            <w:tcW w:w="1280" w:type="dxa"/>
            <w:tcBorders>
              <w:top w:val="nil"/>
              <w:left w:val="nil"/>
              <w:bottom w:val="nil"/>
              <w:right w:val="nil"/>
            </w:tcBorders>
            <w:shd w:val="clear" w:color="auto" w:fill="auto"/>
            <w:noWrap/>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是</w:t>
            </w:r>
          </w:p>
        </w:tc>
        <w:tc>
          <w:tcPr>
            <w:tcW w:w="1280" w:type="dxa"/>
            <w:tcBorders>
              <w:top w:val="nil"/>
              <w:left w:val="nil"/>
              <w:bottom w:val="nil"/>
              <w:right w:val="nil"/>
            </w:tcBorders>
            <w:shd w:val="clear" w:color="auto" w:fill="auto"/>
            <w:noWrap/>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是</w:t>
            </w:r>
          </w:p>
        </w:tc>
        <w:tc>
          <w:tcPr>
            <w:tcW w:w="1280" w:type="dxa"/>
            <w:tcBorders>
              <w:top w:val="nil"/>
              <w:left w:val="nil"/>
              <w:bottom w:val="nil"/>
              <w:right w:val="nil"/>
            </w:tcBorders>
            <w:shd w:val="clear" w:color="auto" w:fill="auto"/>
            <w:noWrap/>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是</w:t>
            </w:r>
          </w:p>
        </w:tc>
        <w:tc>
          <w:tcPr>
            <w:tcW w:w="1280" w:type="dxa"/>
            <w:tcBorders>
              <w:top w:val="nil"/>
              <w:left w:val="nil"/>
              <w:bottom w:val="nil"/>
              <w:right w:val="nil"/>
            </w:tcBorders>
            <w:shd w:val="clear" w:color="auto" w:fill="auto"/>
            <w:noWrap/>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是</w:t>
            </w:r>
          </w:p>
        </w:tc>
        <w:tc>
          <w:tcPr>
            <w:tcW w:w="1280" w:type="dxa"/>
            <w:tcBorders>
              <w:top w:val="nil"/>
              <w:left w:val="nil"/>
              <w:bottom w:val="nil"/>
              <w:right w:val="nil"/>
            </w:tcBorders>
            <w:shd w:val="clear" w:color="auto" w:fill="auto"/>
            <w:noWrap/>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是</w:t>
            </w:r>
          </w:p>
        </w:tc>
      </w:tr>
      <w:tr>
        <w:tblPrEx>
          <w:shd w:val="clear" w:color="auto" w:fill="auto"/>
          <w:tblCellMar>
            <w:top w:w="0" w:type="dxa"/>
            <w:left w:w="108" w:type="dxa"/>
            <w:bottom w:w="0" w:type="dxa"/>
            <w:right w:w="108" w:type="dxa"/>
          </w:tblCellMar>
        </w:tblPrEx>
        <w:trPr>
          <w:trHeight w:val="300" w:hRule="atLeast"/>
        </w:trPr>
        <w:tc>
          <w:tcPr>
            <w:tcW w:w="1500" w:type="dxa"/>
            <w:tcBorders>
              <w:top w:val="nil"/>
              <w:left w:val="nil"/>
              <w:bottom w:val="nil"/>
              <w:right w:val="nil"/>
            </w:tcBorders>
            <w:shd w:val="clear" w:color="auto" w:fill="auto"/>
            <w:noWrap/>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省份固定效应</w:t>
            </w:r>
          </w:p>
        </w:tc>
        <w:tc>
          <w:tcPr>
            <w:tcW w:w="1280" w:type="dxa"/>
            <w:tcBorders>
              <w:top w:val="nil"/>
              <w:left w:val="nil"/>
              <w:bottom w:val="nil"/>
              <w:right w:val="nil"/>
            </w:tcBorders>
            <w:shd w:val="clear" w:color="auto" w:fill="auto"/>
            <w:noWrap/>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是</w:t>
            </w:r>
          </w:p>
        </w:tc>
        <w:tc>
          <w:tcPr>
            <w:tcW w:w="1280" w:type="dxa"/>
            <w:tcBorders>
              <w:top w:val="nil"/>
              <w:left w:val="nil"/>
              <w:bottom w:val="nil"/>
              <w:right w:val="nil"/>
            </w:tcBorders>
            <w:shd w:val="clear" w:color="auto" w:fill="auto"/>
            <w:noWrap/>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是</w:t>
            </w:r>
          </w:p>
        </w:tc>
        <w:tc>
          <w:tcPr>
            <w:tcW w:w="1280" w:type="dxa"/>
            <w:tcBorders>
              <w:top w:val="nil"/>
              <w:left w:val="nil"/>
              <w:bottom w:val="nil"/>
              <w:right w:val="nil"/>
            </w:tcBorders>
            <w:shd w:val="clear" w:color="auto" w:fill="auto"/>
            <w:noWrap/>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是</w:t>
            </w:r>
          </w:p>
        </w:tc>
        <w:tc>
          <w:tcPr>
            <w:tcW w:w="1280" w:type="dxa"/>
            <w:tcBorders>
              <w:top w:val="nil"/>
              <w:left w:val="nil"/>
              <w:bottom w:val="nil"/>
              <w:right w:val="nil"/>
            </w:tcBorders>
            <w:shd w:val="clear" w:color="auto" w:fill="auto"/>
            <w:noWrap/>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是</w:t>
            </w:r>
          </w:p>
        </w:tc>
        <w:tc>
          <w:tcPr>
            <w:tcW w:w="1280" w:type="dxa"/>
            <w:tcBorders>
              <w:top w:val="nil"/>
              <w:left w:val="nil"/>
              <w:bottom w:val="nil"/>
              <w:right w:val="nil"/>
            </w:tcBorders>
            <w:shd w:val="clear" w:color="auto" w:fill="auto"/>
            <w:noWrap/>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是</w:t>
            </w:r>
          </w:p>
        </w:tc>
        <w:tc>
          <w:tcPr>
            <w:tcW w:w="1280" w:type="dxa"/>
            <w:tcBorders>
              <w:top w:val="nil"/>
              <w:left w:val="nil"/>
              <w:bottom w:val="nil"/>
              <w:right w:val="nil"/>
            </w:tcBorders>
            <w:shd w:val="clear" w:color="auto" w:fill="auto"/>
            <w:noWrap/>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是</w:t>
            </w:r>
          </w:p>
        </w:tc>
      </w:tr>
      <w:tr>
        <w:tblPrEx>
          <w:shd w:val="clear" w:color="auto" w:fill="auto"/>
          <w:tblCellMar>
            <w:top w:w="0" w:type="dxa"/>
            <w:left w:w="108" w:type="dxa"/>
            <w:bottom w:w="0" w:type="dxa"/>
            <w:right w:w="108" w:type="dxa"/>
          </w:tblCellMar>
        </w:tblPrEx>
        <w:trPr>
          <w:trHeight w:val="300" w:hRule="atLeast"/>
        </w:trPr>
        <w:tc>
          <w:tcPr>
            <w:tcW w:w="1500" w:type="dxa"/>
            <w:tcBorders>
              <w:top w:val="nil"/>
              <w:left w:val="nil"/>
              <w:bottom w:val="nil"/>
              <w:right w:val="nil"/>
            </w:tcBorders>
            <w:shd w:val="clear" w:color="auto" w:fill="auto"/>
            <w:noWrap/>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季节固定效应</w:t>
            </w:r>
          </w:p>
        </w:tc>
        <w:tc>
          <w:tcPr>
            <w:tcW w:w="1280" w:type="dxa"/>
            <w:tcBorders>
              <w:top w:val="nil"/>
              <w:left w:val="nil"/>
              <w:bottom w:val="nil"/>
              <w:right w:val="nil"/>
            </w:tcBorders>
            <w:shd w:val="clear" w:color="auto" w:fill="auto"/>
            <w:noWrap/>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是</w:t>
            </w:r>
          </w:p>
        </w:tc>
        <w:tc>
          <w:tcPr>
            <w:tcW w:w="1280" w:type="dxa"/>
            <w:tcBorders>
              <w:top w:val="nil"/>
              <w:left w:val="nil"/>
              <w:bottom w:val="nil"/>
              <w:right w:val="nil"/>
            </w:tcBorders>
            <w:shd w:val="clear" w:color="auto" w:fill="auto"/>
            <w:noWrap/>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是</w:t>
            </w:r>
          </w:p>
        </w:tc>
        <w:tc>
          <w:tcPr>
            <w:tcW w:w="1280" w:type="dxa"/>
            <w:tcBorders>
              <w:top w:val="nil"/>
              <w:left w:val="nil"/>
              <w:bottom w:val="nil"/>
              <w:right w:val="nil"/>
            </w:tcBorders>
            <w:shd w:val="clear" w:color="auto" w:fill="auto"/>
            <w:noWrap/>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是</w:t>
            </w:r>
          </w:p>
        </w:tc>
        <w:tc>
          <w:tcPr>
            <w:tcW w:w="1280" w:type="dxa"/>
            <w:tcBorders>
              <w:top w:val="nil"/>
              <w:left w:val="nil"/>
              <w:bottom w:val="nil"/>
              <w:right w:val="nil"/>
            </w:tcBorders>
            <w:shd w:val="clear" w:color="auto" w:fill="auto"/>
            <w:noWrap/>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是</w:t>
            </w:r>
          </w:p>
        </w:tc>
        <w:tc>
          <w:tcPr>
            <w:tcW w:w="1280" w:type="dxa"/>
            <w:tcBorders>
              <w:top w:val="nil"/>
              <w:left w:val="nil"/>
              <w:bottom w:val="nil"/>
              <w:right w:val="nil"/>
            </w:tcBorders>
            <w:shd w:val="clear" w:color="auto" w:fill="auto"/>
            <w:noWrap/>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是</w:t>
            </w:r>
          </w:p>
        </w:tc>
        <w:tc>
          <w:tcPr>
            <w:tcW w:w="1280" w:type="dxa"/>
            <w:tcBorders>
              <w:top w:val="nil"/>
              <w:left w:val="nil"/>
              <w:bottom w:val="nil"/>
              <w:right w:val="nil"/>
            </w:tcBorders>
            <w:shd w:val="clear" w:color="auto" w:fill="auto"/>
            <w:noWrap/>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是</w:t>
            </w:r>
          </w:p>
        </w:tc>
      </w:tr>
      <w:tr>
        <w:tblPrEx>
          <w:shd w:val="clear" w:color="auto" w:fill="auto"/>
          <w:tblCellMar>
            <w:top w:w="0" w:type="dxa"/>
            <w:left w:w="108" w:type="dxa"/>
            <w:bottom w:w="0" w:type="dxa"/>
            <w:right w:w="108" w:type="dxa"/>
          </w:tblCellMar>
        </w:tblPrEx>
        <w:trPr>
          <w:trHeight w:val="300" w:hRule="atLeast"/>
        </w:trPr>
        <w:tc>
          <w:tcPr>
            <w:tcW w:w="1500" w:type="dxa"/>
            <w:tcBorders>
              <w:top w:val="nil"/>
              <w:left w:val="nil"/>
              <w:bottom w:val="nil"/>
              <w:right w:val="nil"/>
            </w:tcBorders>
            <w:shd w:val="clear" w:color="auto" w:fill="auto"/>
            <w:noWrap/>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行业固定效应</w:t>
            </w:r>
          </w:p>
        </w:tc>
        <w:tc>
          <w:tcPr>
            <w:tcW w:w="1280" w:type="dxa"/>
            <w:tcBorders>
              <w:top w:val="nil"/>
              <w:left w:val="nil"/>
              <w:bottom w:val="nil"/>
              <w:right w:val="nil"/>
            </w:tcBorders>
            <w:shd w:val="clear" w:color="auto" w:fill="auto"/>
            <w:noWrap/>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是</w:t>
            </w:r>
          </w:p>
        </w:tc>
        <w:tc>
          <w:tcPr>
            <w:tcW w:w="1280" w:type="dxa"/>
            <w:tcBorders>
              <w:top w:val="nil"/>
              <w:left w:val="nil"/>
              <w:bottom w:val="nil"/>
              <w:right w:val="nil"/>
            </w:tcBorders>
            <w:shd w:val="clear" w:color="auto" w:fill="auto"/>
            <w:noWrap/>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是</w:t>
            </w:r>
          </w:p>
        </w:tc>
        <w:tc>
          <w:tcPr>
            <w:tcW w:w="1280" w:type="dxa"/>
            <w:tcBorders>
              <w:top w:val="nil"/>
              <w:left w:val="nil"/>
              <w:bottom w:val="nil"/>
              <w:right w:val="nil"/>
            </w:tcBorders>
            <w:shd w:val="clear" w:color="auto" w:fill="auto"/>
            <w:noWrap/>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是</w:t>
            </w:r>
          </w:p>
        </w:tc>
        <w:tc>
          <w:tcPr>
            <w:tcW w:w="1280" w:type="dxa"/>
            <w:tcBorders>
              <w:top w:val="nil"/>
              <w:left w:val="nil"/>
              <w:bottom w:val="nil"/>
              <w:right w:val="nil"/>
            </w:tcBorders>
            <w:shd w:val="clear" w:color="auto" w:fill="auto"/>
            <w:noWrap/>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是</w:t>
            </w:r>
          </w:p>
        </w:tc>
        <w:tc>
          <w:tcPr>
            <w:tcW w:w="1280" w:type="dxa"/>
            <w:tcBorders>
              <w:top w:val="nil"/>
              <w:left w:val="nil"/>
              <w:bottom w:val="nil"/>
              <w:right w:val="nil"/>
            </w:tcBorders>
            <w:shd w:val="clear" w:color="auto" w:fill="auto"/>
            <w:noWrap/>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是</w:t>
            </w:r>
          </w:p>
        </w:tc>
        <w:tc>
          <w:tcPr>
            <w:tcW w:w="1280" w:type="dxa"/>
            <w:tcBorders>
              <w:top w:val="nil"/>
              <w:left w:val="nil"/>
              <w:bottom w:val="nil"/>
              <w:right w:val="nil"/>
            </w:tcBorders>
            <w:shd w:val="clear" w:color="auto" w:fill="auto"/>
            <w:noWrap/>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是</w:t>
            </w:r>
          </w:p>
        </w:tc>
      </w:tr>
      <w:tr>
        <w:tblPrEx>
          <w:shd w:val="clear" w:color="auto" w:fill="auto"/>
          <w:tblCellMar>
            <w:top w:w="0" w:type="dxa"/>
            <w:left w:w="108" w:type="dxa"/>
            <w:bottom w:w="0" w:type="dxa"/>
            <w:right w:w="108" w:type="dxa"/>
          </w:tblCellMar>
        </w:tblPrEx>
        <w:trPr>
          <w:trHeight w:val="300" w:hRule="atLeast"/>
        </w:trPr>
        <w:tc>
          <w:tcPr>
            <w:tcW w:w="1500" w:type="dxa"/>
            <w:tcBorders>
              <w:top w:val="nil"/>
              <w:left w:val="nil"/>
              <w:bottom w:val="nil"/>
              <w:right w:val="nil"/>
            </w:tcBorders>
            <w:shd w:val="clear" w:color="auto" w:fill="auto"/>
            <w:noWrap/>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观测数</w:t>
            </w:r>
          </w:p>
        </w:tc>
        <w:tc>
          <w:tcPr>
            <w:tcW w:w="1280" w:type="dxa"/>
            <w:tcBorders>
              <w:top w:val="nil"/>
              <w:left w:val="nil"/>
              <w:bottom w:val="nil"/>
              <w:right w:val="nil"/>
            </w:tcBorders>
            <w:shd w:val="clear" w:color="auto" w:fill="auto"/>
            <w:noWrap/>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105 979</w:t>
            </w:r>
          </w:p>
        </w:tc>
        <w:tc>
          <w:tcPr>
            <w:tcW w:w="1280" w:type="dxa"/>
            <w:tcBorders>
              <w:top w:val="nil"/>
              <w:left w:val="nil"/>
              <w:bottom w:val="nil"/>
              <w:right w:val="nil"/>
            </w:tcBorders>
            <w:shd w:val="clear" w:color="auto" w:fill="auto"/>
            <w:noWrap/>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105 979</w:t>
            </w:r>
          </w:p>
        </w:tc>
        <w:tc>
          <w:tcPr>
            <w:tcW w:w="1280" w:type="dxa"/>
            <w:tcBorders>
              <w:top w:val="nil"/>
              <w:left w:val="nil"/>
              <w:bottom w:val="nil"/>
              <w:right w:val="nil"/>
            </w:tcBorders>
            <w:shd w:val="clear" w:color="auto" w:fill="auto"/>
            <w:noWrap/>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105 979</w:t>
            </w:r>
          </w:p>
        </w:tc>
        <w:tc>
          <w:tcPr>
            <w:tcW w:w="1280" w:type="dxa"/>
            <w:tcBorders>
              <w:top w:val="nil"/>
              <w:left w:val="nil"/>
              <w:bottom w:val="nil"/>
              <w:right w:val="nil"/>
            </w:tcBorders>
            <w:shd w:val="clear" w:color="auto" w:fill="auto"/>
            <w:noWrap/>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105 979</w:t>
            </w:r>
          </w:p>
        </w:tc>
        <w:tc>
          <w:tcPr>
            <w:tcW w:w="1280" w:type="dxa"/>
            <w:tcBorders>
              <w:top w:val="nil"/>
              <w:left w:val="nil"/>
              <w:bottom w:val="nil"/>
              <w:right w:val="nil"/>
            </w:tcBorders>
            <w:shd w:val="clear" w:color="auto" w:fill="auto"/>
            <w:noWrap/>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105 979</w:t>
            </w:r>
          </w:p>
        </w:tc>
        <w:tc>
          <w:tcPr>
            <w:tcW w:w="1280" w:type="dxa"/>
            <w:tcBorders>
              <w:top w:val="nil"/>
              <w:left w:val="nil"/>
              <w:bottom w:val="nil"/>
              <w:right w:val="nil"/>
            </w:tcBorders>
            <w:shd w:val="clear" w:color="auto" w:fill="auto"/>
            <w:noWrap/>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105 979</w:t>
            </w:r>
          </w:p>
        </w:tc>
      </w:tr>
      <w:tr>
        <w:tblPrEx>
          <w:shd w:val="clear" w:color="auto" w:fill="auto"/>
          <w:tblCellMar>
            <w:top w:w="0" w:type="dxa"/>
            <w:left w:w="108" w:type="dxa"/>
            <w:bottom w:w="0" w:type="dxa"/>
            <w:right w:w="108" w:type="dxa"/>
          </w:tblCellMar>
        </w:tblPrEx>
        <w:trPr>
          <w:trHeight w:val="300" w:hRule="atLeast"/>
        </w:trPr>
        <w:tc>
          <w:tcPr>
            <w:tcW w:w="1500" w:type="dxa"/>
            <w:tcBorders>
              <w:top w:val="nil"/>
              <w:left w:val="nil"/>
              <w:bottom w:val="single" w:color="auto" w:sz="4" w:space="0"/>
              <w:right w:val="nil"/>
            </w:tcBorders>
            <w:shd w:val="clear" w:color="auto" w:fill="auto"/>
            <w:noWrap/>
            <w:vAlign w:val="center"/>
          </w:tcPr>
          <w:p>
            <w:pPr>
              <w:widowControl/>
              <w:jc w:val="center"/>
              <w:rPr>
                <w:rFonts w:ascii="Calibri" w:hAnsi="Calibri" w:eastAsia="等线" w:cs="Calibri"/>
                <w:color w:val="000000"/>
                <w:kern w:val="0"/>
                <w:sz w:val="18"/>
                <w:szCs w:val="18"/>
              </w:rPr>
            </w:pPr>
            <w:r>
              <w:rPr>
                <w:rFonts w:ascii="Calibri" w:hAnsi="Calibri" w:eastAsia="等线" w:cs="Calibri"/>
                <w:i/>
                <w:iCs/>
                <w:color w:val="000000"/>
                <w:kern w:val="0"/>
                <w:sz w:val="18"/>
                <w:szCs w:val="18"/>
              </w:rPr>
              <w:t>R</w:t>
            </w:r>
            <w:r>
              <w:rPr>
                <w:rFonts w:ascii="Calibri" w:hAnsi="Calibri" w:eastAsia="等线" w:cs="Calibri"/>
                <w:color w:val="000000"/>
                <w:kern w:val="0"/>
                <w:sz w:val="18"/>
                <w:szCs w:val="18"/>
              </w:rPr>
              <w:t>-squared</w:t>
            </w:r>
          </w:p>
        </w:tc>
        <w:tc>
          <w:tcPr>
            <w:tcW w:w="1280" w:type="dxa"/>
            <w:tcBorders>
              <w:top w:val="nil"/>
              <w:left w:val="nil"/>
              <w:bottom w:val="single" w:color="auto" w:sz="4" w:space="0"/>
              <w:right w:val="nil"/>
            </w:tcBorders>
            <w:shd w:val="clear" w:color="auto" w:fill="auto"/>
            <w:noWrap/>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0.3005</w:t>
            </w:r>
          </w:p>
        </w:tc>
        <w:tc>
          <w:tcPr>
            <w:tcW w:w="1280" w:type="dxa"/>
            <w:tcBorders>
              <w:top w:val="nil"/>
              <w:left w:val="nil"/>
              <w:bottom w:val="single" w:color="auto" w:sz="4" w:space="0"/>
              <w:right w:val="nil"/>
            </w:tcBorders>
            <w:shd w:val="clear" w:color="auto" w:fill="auto"/>
            <w:noWrap/>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0.3020</w:t>
            </w:r>
          </w:p>
        </w:tc>
        <w:tc>
          <w:tcPr>
            <w:tcW w:w="1280" w:type="dxa"/>
            <w:tcBorders>
              <w:top w:val="nil"/>
              <w:left w:val="nil"/>
              <w:bottom w:val="single" w:color="auto" w:sz="4" w:space="0"/>
              <w:right w:val="nil"/>
            </w:tcBorders>
            <w:shd w:val="clear" w:color="auto" w:fill="auto"/>
            <w:noWrap/>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0.2007</w:t>
            </w:r>
          </w:p>
        </w:tc>
        <w:tc>
          <w:tcPr>
            <w:tcW w:w="1280" w:type="dxa"/>
            <w:tcBorders>
              <w:top w:val="nil"/>
              <w:left w:val="nil"/>
              <w:bottom w:val="single" w:color="auto" w:sz="4" w:space="0"/>
              <w:right w:val="nil"/>
            </w:tcBorders>
            <w:shd w:val="clear" w:color="auto" w:fill="auto"/>
            <w:noWrap/>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0.2020</w:t>
            </w:r>
          </w:p>
        </w:tc>
        <w:tc>
          <w:tcPr>
            <w:tcW w:w="1280" w:type="dxa"/>
            <w:tcBorders>
              <w:top w:val="nil"/>
              <w:left w:val="nil"/>
              <w:bottom w:val="single" w:color="auto" w:sz="4" w:space="0"/>
              <w:right w:val="nil"/>
            </w:tcBorders>
            <w:shd w:val="clear" w:color="auto" w:fill="auto"/>
            <w:noWrap/>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0.1725</w:t>
            </w:r>
          </w:p>
        </w:tc>
        <w:tc>
          <w:tcPr>
            <w:tcW w:w="1280" w:type="dxa"/>
            <w:tcBorders>
              <w:top w:val="nil"/>
              <w:left w:val="nil"/>
              <w:bottom w:val="single" w:color="auto" w:sz="4" w:space="0"/>
              <w:right w:val="nil"/>
            </w:tcBorders>
            <w:shd w:val="clear" w:color="auto" w:fill="auto"/>
            <w:noWrap/>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0.1731</w:t>
            </w:r>
          </w:p>
        </w:tc>
      </w:tr>
    </w:tbl>
    <w:p>
      <w:pPr>
        <w:rPr>
          <w:rFonts w:ascii="仿宋" w:hAnsi="仿宋" w:eastAsia="仿宋"/>
          <w:sz w:val="18"/>
          <w:szCs w:val="18"/>
        </w:rPr>
      </w:pPr>
      <w:r>
        <w:rPr>
          <w:rFonts w:hint="eastAsia" w:ascii="仿宋" w:hAnsi="仿宋" w:eastAsia="仿宋"/>
          <w:sz w:val="18"/>
          <w:szCs w:val="18"/>
        </w:rPr>
        <w:t>注：回归的标准误聚集到省际层面。</w:t>
      </w:r>
    </w:p>
    <w:p>
      <w:pPr>
        <w:ind w:firstLine="420"/>
        <w:rPr>
          <w:rFonts w:ascii="仿宋" w:hAnsi="仿宋" w:eastAsia="仿宋"/>
          <w:highlight w:val="yellow"/>
        </w:rPr>
      </w:pPr>
    </w:p>
    <w:p>
      <w:pPr>
        <w:pStyle w:val="15"/>
        <w:jc w:val="center"/>
        <w:outlineLvl w:val="0"/>
        <w:rPr>
          <w:rFonts w:hint="eastAsia" w:ascii="宋体" w:hAnsi="宋体" w:eastAsia="宋体" w:cs="宋体"/>
          <w:b/>
          <w:sz w:val="20"/>
          <w:szCs w:val="20"/>
        </w:rPr>
      </w:pPr>
      <w:bookmarkStart w:id="4" w:name="_Toc9459"/>
      <w:r>
        <w:rPr>
          <w:rFonts w:hint="eastAsia" w:ascii="宋体" w:hAnsi="宋体" w:eastAsia="宋体" w:cs="宋体"/>
          <w:b/>
          <w:sz w:val="20"/>
          <w:szCs w:val="20"/>
        </w:rPr>
        <w:t>表Ⅰ2 基于公司层面标准误聚类的基准回归结果</w:t>
      </w:r>
      <w:bookmarkEnd w:id="4"/>
    </w:p>
    <w:tbl>
      <w:tblPr>
        <w:tblStyle w:val="9"/>
        <w:tblW w:w="9180" w:type="dxa"/>
        <w:tblInd w:w="0" w:type="dxa"/>
        <w:shd w:val="clear" w:color="auto" w:fill="auto"/>
        <w:tblLayout w:type="autofit"/>
        <w:tblCellMar>
          <w:top w:w="0" w:type="dxa"/>
          <w:left w:w="108" w:type="dxa"/>
          <w:bottom w:w="0" w:type="dxa"/>
          <w:right w:w="108" w:type="dxa"/>
        </w:tblCellMar>
      </w:tblPr>
      <w:tblGrid>
        <w:gridCol w:w="1500"/>
        <w:gridCol w:w="1280"/>
        <w:gridCol w:w="1280"/>
        <w:gridCol w:w="1280"/>
        <w:gridCol w:w="1280"/>
        <w:gridCol w:w="1280"/>
        <w:gridCol w:w="1280"/>
      </w:tblGrid>
      <w:tr>
        <w:tblPrEx>
          <w:shd w:val="clear" w:color="auto" w:fill="auto"/>
          <w:tblCellMar>
            <w:top w:w="0" w:type="dxa"/>
            <w:left w:w="108" w:type="dxa"/>
            <w:bottom w:w="0" w:type="dxa"/>
            <w:right w:w="108" w:type="dxa"/>
          </w:tblCellMar>
        </w:tblPrEx>
        <w:trPr>
          <w:trHeight w:val="300" w:hRule="atLeast"/>
        </w:trPr>
        <w:tc>
          <w:tcPr>
            <w:tcW w:w="1500" w:type="dxa"/>
            <w:vMerge w:val="restart"/>
            <w:tcBorders>
              <w:top w:val="single" w:color="auto" w:sz="4" w:space="0"/>
              <w:left w:val="nil"/>
              <w:bottom w:val="single" w:color="000000" w:sz="4" w:space="0"/>
              <w:right w:val="nil"/>
            </w:tcBorders>
            <w:shd w:val="clear" w:color="auto" w:fill="auto"/>
            <w:noWrap/>
            <w:vAlign w:val="center"/>
          </w:tcPr>
          <w:p>
            <w:pPr>
              <w:widowControl/>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变量</w:t>
            </w:r>
          </w:p>
        </w:tc>
        <w:tc>
          <w:tcPr>
            <w:tcW w:w="2560" w:type="dxa"/>
            <w:gridSpan w:val="2"/>
            <w:tcBorders>
              <w:top w:val="single" w:color="auto" w:sz="4" w:space="0"/>
              <w:left w:val="nil"/>
              <w:bottom w:val="single" w:color="auto" w:sz="4" w:space="0"/>
              <w:right w:val="nil"/>
            </w:tcBorders>
            <w:shd w:val="clear" w:color="auto" w:fill="auto"/>
            <w:noWrap/>
            <w:vAlign w:val="center"/>
          </w:tcPr>
          <w:p>
            <w:pPr>
              <w:widowControl/>
              <w:jc w:val="center"/>
              <w:rPr>
                <w:rFonts w:ascii="Calibri" w:hAnsi="Calibri" w:eastAsia="等线" w:cs="Calibri"/>
                <w:b/>
                <w:bCs/>
                <w:i/>
                <w:iCs/>
                <w:color w:val="000000"/>
                <w:kern w:val="0"/>
                <w:sz w:val="18"/>
                <w:szCs w:val="18"/>
              </w:rPr>
            </w:pPr>
            <w:r>
              <w:rPr>
                <w:rFonts w:ascii="Calibri" w:hAnsi="Calibri" w:eastAsia="等线" w:cs="Calibri"/>
                <w:b/>
                <w:bCs/>
                <w:i/>
                <w:iCs/>
                <w:color w:val="000000"/>
                <w:kern w:val="0"/>
                <w:sz w:val="18"/>
                <w:szCs w:val="18"/>
              </w:rPr>
              <w:t>Lev</w:t>
            </w:r>
            <w:r>
              <w:rPr>
                <w:rFonts w:ascii="仿宋" w:hAnsi="仿宋" w:eastAsia="仿宋" w:cs="Calibri"/>
                <w:b/>
                <w:bCs/>
                <w:iCs/>
                <w:color w:val="000000"/>
                <w:kern w:val="0"/>
                <w:sz w:val="18"/>
                <w:szCs w:val="18"/>
              </w:rPr>
              <w:t>(基准回归)</w:t>
            </w:r>
          </w:p>
        </w:tc>
        <w:tc>
          <w:tcPr>
            <w:tcW w:w="2560" w:type="dxa"/>
            <w:gridSpan w:val="2"/>
            <w:tcBorders>
              <w:top w:val="single" w:color="auto" w:sz="4" w:space="0"/>
              <w:left w:val="nil"/>
              <w:bottom w:val="single" w:color="auto" w:sz="4" w:space="0"/>
              <w:right w:val="nil"/>
            </w:tcBorders>
            <w:shd w:val="clear" w:color="auto" w:fill="auto"/>
            <w:noWrap/>
            <w:vAlign w:val="center"/>
          </w:tcPr>
          <w:p>
            <w:pPr>
              <w:widowControl/>
              <w:jc w:val="center"/>
              <w:rPr>
                <w:rFonts w:ascii="Calibri" w:hAnsi="Calibri" w:eastAsia="等线" w:cs="Calibri"/>
                <w:b/>
                <w:bCs/>
                <w:i/>
                <w:iCs/>
                <w:color w:val="000000"/>
                <w:kern w:val="0"/>
                <w:sz w:val="18"/>
                <w:szCs w:val="18"/>
              </w:rPr>
            </w:pPr>
            <w:r>
              <w:rPr>
                <w:rFonts w:ascii="Calibri" w:hAnsi="Calibri" w:eastAsia="等线" w:cs="Calibri"/>
                <w:b/>
                <w:bCs/>
                <w:i/>
                <w:iCs/>
                <w:color w:val="000000"/>
                <w:kern w:val="0"/>
                <w:sz w:val="18"/>
                <w:szCs w:val="18"/>
              </w:rPr>
              <w:t>Lev_bank</w:t>
            </w:r>
          </w:p>
        </w:tc>
        <w:tc>
          <w:tcPr>
            <w:tcW w:w="2560" w:type="dxa"/>
            <w:gridSpan w:val="2"/>
            <w:tcBorders>
              <w:top w:val="single" w:color="auto" w:sz="4" w:space="0"/>
              <w:left w:val="nil"/>
              <w:bottom w:val="single" w:color="auto" w:sz="4" w:space="0"/>
              <w:right w:val="nil"/>
            </w:tcBorders>
            <w:shd w:val="clear" w:color="auto" w:fill="auto"/>
            <w:noWrap/>
            <w:vAlign w:val="center"/>
          </w:tcPr>
          <w:p>
            <w:pPr>
              <w:widowControl/>
              <w:jc w:val="center"/>
              <w:rPr>
                <w:rFonts w:ascii="Calibri" w:hAnsi="Calibri" w:eastAsia="等线" w:cs="Calibri"/>
                <w:b/>
                <w:bCs/>
                <w:i/>
                <w:iCs/>
                <w:color w:val="000000"/>
                <w:kern w:val="0"/>
                <w:sz w:val="18"/>
                <w:szCs w:val="18"/>
              </w:rPr>
            </w:pPr>
            <w:r>
              <w:rPr>
                <w:rFonts w:ascii="Calibri" w:hAnsi="Calibri" w:eastAsia="等线" w:cs="Calibri"/>
                <w:b/>
                <w:bCs/>
                <w:i/>
                <w:iCs/>
                <w:color w:val="000000"/>
                <w:kern w:val="0"/>
                <w:sz w:val="18"/>
                <w:szCs w:val="18"/>
              </w:rPr>
              <w:t>Lev_comm</w:t>
            </w:r>
          </w:p>
        </w:tc>
      </w:tr>
      <w:tr>
        <w:tblPrEx>
          <w:shd w:val="clear" w:color="auto" w:fill="auto"/>
          <w:tblCellMar>
            <w:top w:w="0" w:type="dxa"/>
            <w:left w:w="108" w:type="dxa"/>
            <w:bottom w:w="0" w:type="dxa"/>
            <w:right w:w="108" w:type="dxa"/>
          </w:tblCellMar>
        </w:tblPrEx>
        <w:trPr>
          <w:trHeight w:val="300" w:hRule="atLeast"/>
        </w:trPr>
        <w:tc>
          <w:tcPr>
            <w:tcW w:w="1500" w:type="dxa"/>
            <w:vMerge w:val="continue"/>
            <w:tcBorders>
              <w:top w:val="single" w:color="auto" w:sz="8" w:space="0"/>
              <w:left w:val="nil"/>
              <w:bottom w:val="single" w:color="000000" w:sz="4" w:space="0"/>
              <w:right w:val="nil"/>
            </w:tcBorders>
            <w:shd w:val="clear" w:color="auto" w:fill="auto"/>
            <w:vAlign w:val="center"/>
          </w:tcPr>
          <w:p>
            <w:pPr>
              <w:widowControl/>
              <w:jc w:val="left"/>
              <w:rPr>
                <w:rFonts w:ascii="仿宋" w:hAnsi="仿宋" w:eastAsia="仿宋" w:cs="宋体"/>
                <w:b/>
                <w:bCs/>
                <w:color w:val="000000"/>
                <w:kern w:val="0"/>
                <w:sz w:val="18"/>
                <w:szCs w:val="18"/>
              </w:rPr>
            </w:pPr>
          </w:p>
        </w:tc>
        <w:tc>
          <w:tcPr>
            <w:tcW w:w="1280" w:type="dxa"/>
            <w:tcBorders>
              <w:top w:val="nil"/>
              <w:left w:val="nil"/>
              <w:bottom w:val="single" w:color="auto" w:sz="4" w:space="0"/>
              <w:right w:val="nil"/>
            </w:tcBorders>
            <w:shd w:val="clear" w:color="auto" w:fill="auto"/>
            <w:noWrap/>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(1)</w:t>
            </w:r>
          </w:p>
        </w:tc>
        <w:tc>
          <w:tcPr>
            <w:tcW w:w="1280" w:type="dxa"/>
            <w:tcBorders>
              <w:top w:val="nil"/>
              <w:left w:val="nil"/>
              <w:bottom w:val="single" w:color="auto" w:sz="4" w:space="0"/>
              <w:right w:val="nil"/>
            </w:tcBorders>
            <w:shd w:val="clear" w:color="auto" w:fill="auto"/>
            <w:noWrap/>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(2)</w:t>
            </w:r>
          </w:p>
        </w:tc>
        <w:tc>
          <w:tcPr>
            <w:tcW w:w="1280" w:type="dxa"/>
            <w:tcBorders>
              <w:top w:val="nil"/>
              <w:left w:val="nil"/>
              <w:bottom w:val="single" w:color="auto" w:sz="4" w:space="0"/>
              <w:right w:val="nil"/>
            </w:tcBorders>
            <w:shd w:val="clear" w:color="auto" w:fill="auto"/>
            <w:noWrap/>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(3)</w:t>
            </w:r>
          </w:p>
        </w:tc>
        <w:tc>
          <w:tcPr>
            <w:tcW w:w="1280" w:type="dxa"/>
            <w:tcBorders>
              <w:top w:val="nil"/>
              <w:left w:val="nil"/>
              <w:bottom w:val="single" w:color="auto" w:sz="4" w:space="0"/>
              <w:right w:val="nil"/>
            </w:tcBorders>
            <w:shd w:val="clear" w:color="auto" w:fill="auto"/>
            <w:noWrap/>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(4)</w:t>
            </w:r>
          </w:p>
        </w:tc>
        <w:tc>
          <w:tcPr>
            <w:tcW w:w="1280" w:type="dxa"/>
            <w:tcBorders>
              <w:top w:val="nil"/>
              <w:left w:val="nil"/>
              <w:bottom w:val="single" w:color="auto" w:sz="4" w:space="0"/>
              <w:right w:val="nil"/>
            </w:tcBorders>
            <w:shd w:val="clear" w:color="auto" w:fill="auto"/>
            <w:noWrap/>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(5)</w:t>
            </w:r>
          </w:p>
        </w:tc>
        <w:tc>
          <w:tcPr>
            <w:tcW w:w="1280" w:type="dxa"/>
            <w:tcBorders>
              <w:top w:val="nil"/>
              <w:left w:val="nil"/>
              <w:bottom w:val="single" w:color="auto" w:sz="4" w:space="0"/>
              <w:right w:val="nil"/>
            </w:tcBorders>
            <w:shd w:val="clear" w:color="auto" w:fill="auto"/>
            <w:noWrap/>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(6)</w:t>
            </w:r>
          </w:p>
        </w:tc>
      </w:tr>
      <w:tr>
        <w:tblPrEx>
          <w:shd w:val="clear" w:color="auto" w:fill="auto"/>
          <w:tblCellMar>
            <w:top w:w="0" w:type="dxa"/>
            <w:left w:w="108" w:type="dxa"/>
            <w:bottom w:w="0" w:type="dxa"/>
            <w:right w:w="108" w:type="dxa"/>
          </w:tblCellMar>
        </w:tblPrEx>
        <w:trPr>
          <w:trHeight w:val="300" w:hRule="atLeast"/>
        </w:trPr>
        <w:tc>
          <w:tcPr>
            <w:tcW w:w="1500" w:type="dxa"/>
            <w:tcBorders>
              <w:top w:val="nil"/>
              <w:left w:val="nil"/>
              <w:bottom w:val="nil"/>
              <w:right w:val="nil"/>
            </w:tcBorders>
            <w:shd w:val="clear" w:color="auto" w:fill="auto"/>
            <w:noWrap/>
            <w:vAlign w:val="center"/>
          </w:tcPr>
          <w:p>
            <w:pPr>
              <w:widowControl/>
              <w:jc w:val="center"/>
              <w:rPr>
                <w:rFonts w:ascii="Calibri" w:hAnsi="Calibri" w:eastAsia="等线" w:cs="Calibri"/>
                <w:i/>
                <w:iCs/>
                <w:color w:val="000000"/>
                <w:kern w:val="0"/>
                <w:sz w:val="18"/>
                <w:szCs w:val="18"/>
              </w:rPr>
            </w:pPr>
            <w:r>
              <w:rPr>
                <w:rFonts w:ascii="Calibri" w:hAnsi="Calibri" w:eastAsia="等线" w:cs="Calibri"/>
                <w:i/>
                <w:iCs/>
                <w:color w:val="000000"/>
                <w:kern w:val="0"/>
                <w:sz w:val="18"/>
                <w:szCs w:val="18"/>
              </w:rPr>
              <w:t>RepoL1</w:t>
            </w:r>
          </w:p>
        </w:tc>
        <w:tc>
          <w:tcPr>
            <w:tcW w:w="1280" w:type="dxa"/>
            <w:tcBorders>
              <w:top w:val="nil"/>
              <w:left w:val="nil"/>
              <w:bottom w:val="nil"/>
              <w:right w:val="nil"/>
            </w:tcBorders>
            <w:shd w:val="clear" w:color="auto" w:fill="auto"/>
            <w:noWrap/>
            <w:vAlign w:val="center"/>
          </w:tcPr>
          <w:p>
            <w:pPr>
              <w:widowControl/>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-0.7790</w:t>
            </w:r>
            <w:r>
              <w:rPr>
                <w:rFonts w:hint="eastAsia" w:ascii="仿宋" w:hAnsi="仿宋" w:eastAsia="仿宋" w:cs="宋体"/>
                <w:b/>
                <w:bCs/>
                <w:color w:val="000000"/>
                <w:kern w:val="0"/>
                <w:sz w:val="18"/>
                <w:szCs w:val="18"/>
                <w:vertAlign w:val="superscript"/>
              </w:rPr>
              <w:t>***</w:t>
            </w:r>
          </w:p>
        </w:tc>
        <w:tc>
          <w:tcPr>
            <w:tcW w:w="1280" w:type="dxa"/>
            <w:tcBorders>
              <w:top w:val="nil"/>
              <w:left w:val="nil"/>
              <w:bottom w:val="nil"/>
              <w:right w:val="nil"/>
            </w:tcBorders>
            <w:shd w:val="clear" w:color="auto" w:fill="auto"/>
            <w:noWrap/>
            <w:vAlign w:val="center"/>
          </w:tcPr>
          <w:p>
            <w:pPr>
              <w:widowControl/>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-1.4038</w:t>
            </w:r>
            <w:r>
              <w:rPr>
                <w:rFonts w:hint="eastAsia" w:ascii="仿宋" w:hAnsi="仿宋" w:eastAsia="仿宋" w:cs="宋体"/>
                <w:b/>
                <w:bCs/>
                <w:color w:val="000000"/>
                <w:kern w:val="0"/>
                <w:sz w:val="18"/>
                <w:szCs w:val="18"/>
                <w:vertAlign w:val="superscript"/>
              </w:rPr>
              <w:t>***</w:t>
            </w:r>
          </w:p>
        </w:tc>
        <w:tc>
          <w:tcPr>
            <w:tcW w:w="1280" w:type="dxa"/>
            <w:tcBorders>
              <w:top w:val="nil"/>
              <w:left w:val="nil"/>
              <w:bottom w:val="nil"/>
              <w:right w:val="nil"/>
            </w:tcBorders>
            <w:shd w:val="clear" w:color="auto" w:fill="auto"/>
            <w:noWrap/>
            <w:vAlign w:val="center"/>
          </w:tcPr>
          <w:p>
            <w:pPr>
              <w:widowControl/>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-0.2988</w:t>
            </w:r>
            <w:r>
              <w:rPr>
                <w:rFonts w:hint="eastAsia" w:ascii="仿宋" w:hAnsi="仿宋" w:eastAsia="仿宋" w:cs="宋体"/>
                <w:b/>
                <w:bCs/>
                <w:color w:val="000000"/>
                <w:kern w:val="0"/>
                <w:sz w:val="18"/>
                <w:szCs w:val="18"/>
                <w:vertAlign w:val="superscript"/>
              </w:rPr>
              <w:t>***</w:t>
            </w:r>
          </w:p>
        </w:tc>
        <w:tc>
          <w:tcPr>
            <w:tcW w:w="1280" w:type="dxa"/>
            <w:tcBorders>
              <w:top w:val="nil"/>
              <w:left w:val="nil"/>
              <w:bottom w:val="nil"/>
              <w:right w:val="nil"/>
            </w:tcBorders>
            <w:shd w:val="clear" w:color="auto" w:fill="auto"/>
            <w:noWrap/>
            <w:vAlign w:val="center"/>
          </w:tcPr>
          <w:p>
            <w:pPr>
              <w:widowControl/>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-0.6965</w:t>
            </w:r>
            <w:r>
              <w:rPr>
                <w:rFonts w:hint="eastAsia" w:ascii="仿宋" w:hAnsi="仿宋" w:eastAsia="仿宋" w:cs="宋体"/>
                <w:b/>
                <w:bCs/>
                <w:color w:val="000000"/>
                <w:kern w:val="0"/>
                <w:sz w:val="18"/>
                <w:szCs w:val="18"/>
                <w:vertAlign w:val="superscript"/>
              </w:rPr>
              <w:t>***</w:t>
            </w:r>
          </w:p>
        </w:tc>
        <w:tc>
          <w:tcPr>
            <w:tcW w:w="1280" w:type="dxa"/>
            <w:tcBorders>
              <w:top w:val="nil"/>
              <w:left w:val="nil"/>
              <w:bottom w:val="nil"/>
              <w:right w:val="nil"/>
            </w:tcBorders>
            <w:shd w:val="clear" w:color="auto" w:fill="auto"/>
            <w:noWrap/>
            <w:vAlign w:val="center"/>
          </w:tcPr>
          <w:p>
            <w:pPr>
              <w:widowControl/>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-0.2401</w:t>
            </w:r>
            <w:r>
              <w:rPr>
                <w:rFonts w:hint="eastAsia" w:ascii="仿宋" w:hAnsi="仿宋" w:eastAsia="仿宋" w:cs="宋体"/>
                <w:b/>
                <w:bCs/>
                <w:color w:val="000000"/>
                <w:kern w:val="0"/>
                <w:sz w:val="18"/>
                <w:szCs w:val="18"/>
                <w:vertAlign w:val="superscript"/>
              </w:rPr>
              <w:t>***</w:t>
            </w:r>
          </w:p>
        </w:tc>
        <w:tc>
          <w:tcPr>
            <w:tcW w:w="1280" w:type="dxa"/>
            <w:tcBorders>
              <w:top w:val="nil"/>
              <w:left w:val="nil"/>
              <w:bottom w:val="nil"/>
              <w:right w:val="nil"/>
            </w:tcBorders>
            <w:shd w:val="clear" w:color="auto" w:fill="auto"/>
            <w:noWrap/>
            <w:vAlign w:val="center"/>
          </w:tcPr>
          <w:p>
            <w:pPr>
              <w:widowControl/>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-0.5976</w:t>
            </w:r>
            <w:r>
              <w:rPr>
                <w:rFonts w:hint="eastAsia" w:ascii="仿宋" w:hAnsi="仿宋" w:eastAsia="仿宋" w:cs="宋体"/>
                <w:b/>
                <w:bCs/>
                <w:color w:val="000000"/>
                <w:kern w:val="0"/>
                <w:sz w:val="18"/>
                <w:szCs w:val="18"/>
                <w:vertAlign w:val="superscript"/>
              </w:rPr>
              <w:t>***</w:t>
            </w:r>
          </w:p>
        </w:tc>
      </w:tr>
      <w:tr>
        <w:tblPrEx>
          <w:shd w:val="clear" w:color="auto" w:fill="auto"/>
          <w:tblCellMar>
            <w:top w:w="0" w:type="dxa"/>
            <w:left w:w="108" w:type="dxa"/>
            <w:bottom w:w="0" w:type="dxa"/>
            <w:right w:w="108" w:type="dxa"/>
          </w:tblCellMar>
        </w:tblPrEx>
        <w:trPr>
          <w:trHeight w:val="300" w:hRule="atLeast"/>
        </w:trPr>
        <w:tc>
          <w:tcPr>
            <w:tcW w:w="1500" w:type="dxa"/>
            <w:tcBorders>
              <w:top w:val="nil"/>
              <w:left w:val="nil"/>
              <w:bottom w:val="nil"/>
              <w:right w:val="nil"/>
            </w:tcBorders>
            <w:shd w:val="clear" w:color="auto" w:fill="auto"/>
            <w:noWrap/>
            <w:vAlign w:val="center"/>
          </w:tcPr>
          <w:p>
            <w:pPr>
              <w:widowControl/>
              <w:jc w:val="center"/>
              <w:rPr>
                <w:rFonts w:ascii="Calibri" w:hAnsi="Calibri" w:eastAsia="等线" w:cs="Calibri"/>
                <w:i/>
                <w:iCs/>
                <w:color w:val="000000"/>
                <w:kern w:val="0"/>
                <w:sz w:val="18"/>
                <w:szCs w:val="18"/>
              </w:rPr>
            </w:pPr>
            <w:r>
              <w:rPr>
                <w:rFonts w:ascii="Calibri" w:hAnsi="Calibri" w:eastAsia="等线" w:cs="Calibri"/>
                <w:i/>
                <w:iCs/>
                <w:color w:val="000000"/>
                <w:kern w:val="0"/>
                <w:sz w:val="18"/>
                <w:szCs w:val="18"/>
              </w:rPr>
              <w:t>　</w:t>
            </w:r>
          </w:p>
        </w:tc>
        <w:tc>
          <w:tcPr>
            <w:tcW w:w="1280" w:type="dxa"/>
            <w:tcBorders>
              <w:top w:val="nil"/>
              <w:left w:val="nil"/>
              <w:bottom w:val="nil"/>
              <w:right w:val="nil"/>
            </w:tcBorders>
            <w:shd w:val="clear" w:color="auto" w:fill="auto"/>
            <w:noWrap/>
            <w:vAlign w:val="center"/>
          </w:tcPr>
          <w:p>
            <w:pPr>
              <w:widowControl/>
              <w:jc w:val="center"/>
              <w:rPr>
                <w:rFonts w:ascii="仿宋" w:hAnsi="仿宋" w:eastAsia="仿宋" w:cs="宋体"/>
                <w:b/>
                <w:color w:val="000000"/>
                <w:kern w:val="0"/>
                <w:sz w:val="18"/>
                <w:szCs w:val="18"/>
              </w:rPr>
            </w:pPr>
            <w:r>
              <w:rPr>
                <w:rFonts w:hint="eastAsia" w:ascii="仿宋" w:hAnsi="仿宋" w:eastAsia="仿宋" w:cs="宋体"/>
                <w:b/>
                <w:color w:val="000000"/>
                <w:kern w:val="0"/>
                <w:sz w:val="18"/>
                <w:szCs w:val="18"/>
              </w:rPr>
              <w:t>(-7.08)</w:t>
            </w:r>
          </w:p>
        </w:tc>
        <w:tc>
          <w:tcPr>
            <w:tcW w:w="1280" w:type="dxa"/>
            <w:tcBorders>
              <w:top w:val="nil"/>
              <w:left w:val="nil"/>
              <w:bottom w:val="nil"/>
              <w:right w:val="nil"/>
            </w:tcBorders>
            <w:shd w:val="clear" w:color="auto" w:fill="auto"/>
            <w:noWrap/>
            <w:vAlign w:val="center"/>
          </w:tcPr>
          <w:p>
            <w:pPr>
              <w:widowControl/>
              <w:jc w:val="center"/>
              <w:rPr>
                <w:rFonts w:ascii="仿宋" w:hAnsi="仿宋" w:eastAsia="仿宋" w:cs="宋体"/>
                <w:b/>
                <w:color w:val="000000"/>
                <w:kern w:val="0"/>
                <w:sz w:val="18"/>
                <w:szCs w:val="18"/>
              </w:rPr>
            </w:pPr>
            <w:r>
              <w:rPr>
                <w:rFonts w:hint="eastAsia" w:ascii="仿宋" w:hAnsi="仿宋" w:eastAsia="仿宋" w:cs="宋体"/>
                <w:b/>
                <w:color w:val="000000"/>
                <w:kern w:val="0"/>
                <w:sz w:val="18"/>
                <w:szCs w:val="18"/>
              </w:rPr>
              <w:t>(-7.87)</w:t>
            </w:r>
          </w:p>
        </w:tc>
        <w:tc>
          <w:tcPr>
            <w:tcW w:w="1280" w:type="dxa"/>
            <w:tcBorders>
              <w:top w:val="nil"/>
              <w:left w:val="nil"/>
              <w:bottom w:val="nil"/>
              <w:right w:val="nil"/>
            </w:tcBorders>
            <w:shd w:val="clear" w:color="auto" w:fill="auto"/>
            <w:noWrap/>
            <w:vAlign w:val="center"/>
          </w:tcPr>
          <w:p>
            <w:pPr>
              <w:widowControl/>
              <w:jc w:val="center"/>
              <w:rPr>
                <w:rFonts w:ascii="仿宋" w:hAnsi="仿宋" w:eastAsia="仿宋" w:cs="宋体"/>
                <w:b/>
                <w:color w:val="000000"/>
                <w:kern w:val="0"/>
                <w:sz w:val="18"/>
                <w:szCs w:val="18"/>
              </w:rPr>
            </w:pPr>
            <w:r>
              <w:rPr>
                <w:rFonts w:hint="eastAsia" w:ascii="仿宋" w:hAnsi="仿宋" w:eastAsia="仿宋" w:cs="宋体"/>
                <w:b/>
                <w:color w:val="000000"/>
                <w:kern w:val="0"/>
                <w:sz w:val="18"/>
                <w:szCs w:val="18"/>
              </w:rPr>
              <w:t>(-3.80)</w:t>
            </w:r>
          </w:p>
        </w:tc>
        <w:tc>
          <w:tcPr>
            <w:tcW w:w="1280" w:type="dxa"/>
            <w:tcBorders>
              <w:top w:val="nil"/>
              <w:left w:val="nil"/>
              <w:bottom w:val="nil"/>
              <w:right w:val="nil"/>
            </w:tcBorders>
            <w:shd w:val="clear" w:color="auto" w:fill="auto"/>
            <w:noWrap/>
            <w:vAlign w:val="center"/>
          </w:tcPr>
          <w:p>
            <w:pPr>
              <w:widowControl/>
              <w:jc w:val="center"/>
              <w:rPr>
                <w:rFonts w:ascii="仿宋" w:hAnsi="仿宋" w:eastAsia="仿宋" w:cs="宋体"/>
                <w:b/>
                <w:color w:val="000000"/>
                <w:kern w:val="0"/>
                <w:sz w:val="18"/>
                <w:szCs w:val="18"/>
              </w:rPr>
            </w:pPr>
            <w:r>
              <w:rPr>
                <w:rFonts w:hint="eastAsia" w:ascii="仿宋" w:hAnsi="仿宋" w:eastAsia="仿宋" w:cs="宋体"/>
                <w:b/>
                <w:color w:val="000000"/>
                <w:kern w:val="0"/>
                <w:sz w:val="18"/>
                <w:szCs w:val="18"/>
              </w:rPr>
              <w:t>(-5.38)</w:t>
            </w:r>
          </w:p>
        </w:tc>
        <w:tc>
          <w:tcPr>
            <w:tcW w:w="1280" w:type="dxa"/>
            <w:tcBorders>
              <w:top w:val="nil"/>
              <w:left w:val="nil"/>
              <w:bottom w:val="nil"/>
              <w:right w:val="nil"/>
            </w:tcBorders>
            <w:shd w:val="clear" w:color="auto" w:fill="auto"/>
            <w:noWrap/>
            <w:vAlign w:val="center"/>
          </w:tcPr>
          <w:p>
            <w:pPr>
              <w:widowControl/>
              <w:jc w:val="center"/>
              <w:rPr>
                <w:rFonts w:ascii="仿宋" w:hAnsi="仿宋" w:eastAsia="仿宋" w:cs="宋体"/>
                <w:b/>
                <w:color w:val="000000"/>
                <w:kern w:val="0"/>
                <w:sz w:val="18"/>
                <w:szCs w:val="18"/>
              </w:rPr>
            </w:pPr>
            <w:r>
              <w:rPr>
                <w:rFonts w:hint="eastAsia" w:ascii="仿宋" w:hAnsi="仿宋" w:eastAsia="仿宋" w:cs="宋体"/>
                <w:b/>
                <w:color w:val="000000"/>
                <w:kern w:val="0"/>
                <w:sz w:val="18"/>
                <w:szCs w:val="18"/>
              </w:rPr>
              <w:t>(-3.91)</w:t>
            </w:r>
          </w:p>
        </w:tc>
        <w:tc>
          <w:tcPr>
            <w:tcW w:w="1280" w:type="dxa"/>
            <w:tcBorders>
              <w:top w:val="nil"/>
              <w:left w:val="nil"/>
              <w:bottom w:val="nil"/>
              <w:right w:val="nil"/>
            </w:tcBorders>
            <w:shd w:val="clear" w:color="auto" w:fill="auto"/>
            <w:noWrap/>
            <w:vAlign w:val="center"/>
          </w:tcPr>
          <w:p>
            <w:pPr>
              <w:widowControl/>
              <w:jc w:val="center"/>
              <w:rPr>
                <w:rFonts w:ascii="仿宋" w:hAnsi="仿宋" w:eastAsia="仿宋" w:cs="宋体"/>
                <w:b/>
                <w:color w:val="000000"/>
                <w:kern w:val="0"/>
                <w:sz w:val="18"/>
                <w:szCs w:val="18"/>
              </w:rPr>
            </w:pPr>
            <w:r>
              <w:rPr>
                <w:rFonts w:hint="eastAsia" w:ascii="仿宋" w:hAnsi="仿宋" w:eastAsia="仿宋" w:cs="宋体"/>
                <w:b/>
                <w:color w:val="000000"/>
                <w:kern w:val="0"/>
                <w:sz w:val="18"/>
                <w:szCs w:val="18"/>
              </w:rPr>
              <w:t>(-6.02)</w:t>
            </w:r>
          </w:p>
        </w:tc>
      </w:tr>
      <w:tr>
        <w:tblPrEx>
          <w:shd w:val="clear" w:color="auto" w:fill="auto"/>
          <w:tblCellMar>
            <w:top w:w="0" w:type="dxa"/>
            <w:left w:w="108" w:type="dxa"/>
            <w:bottom w:w="0" w:type="dxa"/>
            <w:right w:w="108" w:type="dxa"/>
          </w:tblCellMar>
        </w:tblPrEx>
        <w:trPr>
          <w:trHeight w:val="300" w:hRule="atLeast"/>
        </w:trPr>
        <w:tc>
          <w:tcPr>
            <w:tcW w:w="1500" w:type="dxa"/>
            <w:tcBorders>
              <w:top w:val="nil"/>
              <w:left w:val="nil"/>
              <w:bottom w:val="nil"/>
              <w:right w:val="nil"/>
            </w:tcBorders>
            <w:shd w:val="clear" w:color="auto" w:fill="auto"/>
            <w:noWrap/>
            <w:vAlign w:val="center"/>
          </w:tcPr>
          <w:p>
            <w:pPr>
              <w:widowControl/>
              <w:jc w:val="center"/>
              <w:rPr>
                <w:rFonts w:ascii="Calibri" w:hAnsi="Calibri" w:eastAsia="等线" w:cs="Calibri"/>
                <w:i/>
                <w:iCs/>
                <w:color w:val="000000"/>
                <w:kern w:val="0"/>
                <w:sz w:val="18"/>
                <w:szCs w:val="18"/>
              </w:rPr>
            </w:pPr>
            <w:r>
              <w:rPr>
                <w:rFonts w:ascii="Calibri" w:hAnsi="Calibri" w:eastAsia="等线" w:cs="Calibri"/>
                <w:i/>
                <w:iCs/>
                <w:color w:val="000000"/>
                <w:kern w:val="0"/>
                <w:sz w:val="18"/>
                <w:szCs w:val="18"/>
              </w:rPr>
              <w:t>LGD</w:t>
            </w:r>
          </w:p>
        </w:tc>
        <w:tc>
          <w:tcPr>
            <w:tcW w:w="1280" w:type="dxa"/>
            <w:tcBorders>
              <w:top w:val="nil"/>
              <w:left w:val="nil"/>
              <w:bottom w:val="nil"/>
              <w:right w:val="nil"/>
            </w:tcBorders>
            <w:shd w:val="clear" w:color="auto" w:fill="auto"/>
            <w:noWrap/>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c>
          <w:tcPr>
            <w:tcW w:w="1280" w:type="dxa"/>
            <w:tcBorders>
              <w:top w:val="nil"/>
              <w:left w:val="nil"/>
              <w:bottom w:val="nil"/>
              <w:right w:val="nil"/>
            </w:tcBorders>
            <w:shd w:val="clear" w:color="auto" w:fill="auto"/>
            <w:noWrap/>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-0.3351</w:t>
            </w:r>
            <w:r>
              <w:rPr>
                <w:rFonts w:hint="eastAsia" w:ascii="仿宋" w:hAnsi="仿宋" w:eastAsia="仿宋" w:cs="宋体"/>
                <w:color w:val="000000"/>
                <w:kern w:val="0"/>
                <w:sz w:val="18"/>
                <w:szCs w:val="18"/>
                <w:vertAlign w:val="superscript"/>
              </w:rPr>
              <w:t>***</w:t>
            </w:r>
          </w:p>
        </w:tc>
        <w:tc>
          <w:tcPr>
            <w:tcW w:w="1280" w:type="dxa"/>
            <w:tcBorders>
              <w:top w:val="nil"/>
              <w:left w:val="nil"/>
              <w:bottom w:val="nil"/>
              <w:right w:val="nil"/>
            </w:tcBorders>
            <w:shd w:val="clear" w:color="auto" w:fill="auto"/>
            <w:noWrap/>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c>
          <w:tcPr>
            <w:tcW w:w="1280" w:type="dxa"/>
            <w:tcBorders>
              <w:top w:val="nil"/>
              <w:left w:val="nil"/>
              <w:bottom w:val="nil"/>
              <w:right w:val="nil"/>
            </w:tcBorders>
            <w:shd w:val="clear" w:color="auto" w:fill="auto"/>
            <w:noWrap/>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-0.2156</w:t>
            </w:r>
            <w:r>
              <w:rPr>
                <w:rFonts w:hint="eastAsia" w:ascii="仿宋" w:hAnsi="仿宋" w:eastAsia="仿宋" w:cs="宋体"/>
                <w:color w:val="000000"/>
                <w:kern w:val="0"/>
                <w:sz w:val="18"/>
                <w:szCs w:val="18"/>
                <w:vertAlign w:val="superscript"/>
              </w:rPr>
              <w:t>***</w:t>
            </w:r>
          </w:p>
        </w:tc>
        <w:tc>
          <w:tcPr>
            <w:tcW w:w="1280" w:type="dxa"/>
            <w:tcBorders>
              <w:top w:val="nil"/>
              <w:left w:val="nil"/>
              <w:bottom w:val="nil"/>
              <w:right w:val="nil"/>
            </w:tcBorders>
            <w:shd w:val="clear" w:color="auto" w:fill="auto"/>
            <w:noWrap/>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c>
          <w:tcPr>
            <w:tcW w:w="1280" w:type="dxa"/>
            <w:tcBorders>
              <w:top w:val="nil"/>
              <w:left w:val="nil"/>
              <w:bottom w:val="nil"/>
              <w:right w:val="nil"/>
            </w:tcBorders>
            <w:shd w:val="clear" w:color="auto" w:fill="auto"/>
            <w:noWrap/>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-0.1404</w:t>
            </w:r>
            <w:r>
              <w:rPr>
                <w:rFonts w:hint="eastAsia" w:ascii="仿宋" w:hAnsi="仿宋" w:eastAsia="仿宋" w:cs="宋体"/>
                <w:color w:val="000000"/>
                <w:kern w:val="0"/>
                <w:sz w:val="18"/>
                <w:szCs w:val="18"/>
                <w:vertAlign w:val="superscript"/>
              </w:rPr>
              <w:t>***</w:t>
            </w:r>
          </w:p>
        </w:tc>
      </w:tr>
      <w:tr>
        <w:tblPrEx>
          <w:shd w:val="clear" w:color="auto" w:fill="auto"/>
          <w:tblCellMar>
            <w:top w:w="0" w:type="dxa"/>
            <w:left w:w="108" w:type="dxa"/>
            <w:bottom w:w="0" w:type="dxa"/>
            <w:right w:w="108" w:type="dxa"/>
          </w:tblCellMar>
        </w:tblPrEx>
        <w:trPr>
          <w:trHeight w:val="300" w:hRule="atLeast"/>
        </w:trPr>
        <w:tc>
          <w:tcPr>
            <w:tcW w:w="1500" w:type="dxa"/>
            <w:tcBorders>
              <w:top w:val="nil"/>
              <w:left w:val="nil"/>
              <w:bottom w:val="nil"/>
              <w:right w:val="nil"/>
            </w:tcBorders>
            <w:shd w:val="clear" w:color="auto" w:fill="auto"/>
            <w:noWrap/>
            <w:vAlign w:val="center"/>
          </w:tcPr>
          <w:p>
            <w:pPr>
              <w:widowControl/>
              <w:jc w:val="center"/>
              <w:rPr>
                <w:rFonts w:ascii="Calibri" w:hAnsi="Calibri" w:eastAsia="等线" w:cs="Calibri"/>
                <w:i/>
                <w:iCs/>
                <w:color w:val="000000"/>
                <w:kern w:val="0"/>
                <w:sz w:val="18"/>
                <w:szCs w:val="18"/>
              </w:rPr>
            </w:pPr>
            <w:r>
              <w:rPr>
                <w:rFonts w:ascii="Calibri" w:hAnsi="Calibri" w:eastAsia="等线" w:cs="Calibri"/>
                <w:i/>
                <w:iCs/>
                <w:color w:val="000000"/>
                <w:kern w:val="0"/>
                <w:sz w:val="18"/>
                <w:szCs w:val="18"/>
              </w:rPr>
              <w:t>　</w:t>
            </w:r>
          </w:p>
        </w:tc>
        <w:tc>
          <w:tcPr>
            <w:tcW w:w="1280" w:type="dxa"/>
            <w:tcBorders>
              <w:top w:val="nil"/>
              <w:left w:val="nil"/>
              <w:bottom w:val="nil"/>
              <w:right w:val="nil"/>
            </w:tcBorders>
            <w:shd w:val="clear" w:color="auto" w:fill="auto"/>
            <w:noWrap/>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c>
          <w:tcPr>
            <w:tcW w:w="1280" w:type="dxa"/>
            <w:tcBorders>
              <w:top w:val="nil"/>
              <w:left w:val="nil"/>
              <w:bottom w:val="nil"/>
              <w:right w:val="nil"/>
            </w:tcBorders>
            <w:shd w:val="clear" w:color="auto" w:fill="auto"/>
            <w:noWrap/>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(-7.00)</w:t>
            </w:r>
          </w:p>
        </w:tc>
        <w:tc>
          <w:tcPr>
            <w:tcW w:w="1280" w:type="dxa"/>
            <w:tcBorders>
              <w:top w:val="nil"/>
              <w:left w:val="nil"/>
              <w:bottom w:val="nil"/>
              <w:right w:val="nil"/>
            </w:tcBorders>
            <w:shd w:val="clear" w:color="auto" w:fill="auto"/>
            <w:noWrap/>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c>
          <w:tcPr>
            <w:tcW w:w="1280" w:type="dxa"/>
            <w:tcBorders>
              <w:top w:val="nil"/>
              <w:left w:val="nil"/>
              <w:bottom w:val="nil"/>
              <w:right w:val="nil"/>
            </w:tcBorders>
            <w:shd w:val="clear" w:color="auto" w:fill="auto"/>
            <w:noWrap/>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(-6.32)</w:t>
            </w:r>
          </w:p>
        </w:tc>
        <w:tc>
          <w:tcPr>
            <w:tcW w:w="1280" w:type="dxa"/>
            <w:tcBorders>
              <w:top w:val="nil"/>
              <w:left w:val="nil"/>
              <w:bottom w:val="nil"/>
              <w:right w:val="nil"/>
            </w:tcBorders>
            <w:shd w:val="clear" w:color="auto" w:fill="auto"/>
            <w:noWrap/>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c>
          <w:tcPr>
            <w:tcW w:w="1280" w:type="dxa"/>
            <w:tcBorders>
              <w:top w:val="nil"/>
              <w:left w:val="nil"/>
              <w:bottom w:val="nil"/>
              <w:right w:val="nil"/>
            </w:tcBorders>
            <w:shd w:val="clear" w:color="auto" w:fill="auto"/>
            <w:noWrap/>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(-4.87)</w:t>
            </w:r>
          </w:p>
        </w:tc>
      </w:tr>
      <w:tr>
        <w:tblPrEx>
          <w:shd w:val="clear" w:color="auto" w:fill="auto"/>
          <w:tblCellMar>
            <w:top w:w="0" w:type="dxa"/>
            <w:left w:w="108" w:type="dxa"/>
            <w:bottom w:w="0" w:type="dxa"/>
            <w:right w:w="108" w:type="dxa"/>
          </w:tblCellMar>
        </w:tblPrEx>
        <w:trPr>
          <w:trHeight w:val="300" w:hRule="atLeast"/>
        </w:trPr>
        <w:tc>
          <w:tcPr>
            <w:tcW w:w="1500" w:type="dxa"/>
            <w:tcBorders>
              <w:top w:val="nil"/>
              <w:left w:val="nil"/>
              <w:bottom w:val="nil"/>
              <w:right w:val="nil"/>
            </w:tcBorders>
            <w:shd w:val="clear" w:color="auto" w:fill="auto"/>
            <w:noWrap/>
            <w:vAlign w:val="center"/>
          </w:tcPr>
          <w:p>
            <w:pPr>
              <w:widowControl/>
              <w:jc w:val="center"/>
              <w:rPr>
                <w:rFonts w:ascii="Calibri" w:hAnsi="Calibri" w:eastAsia="等线" w:cs="Calibri"/>
                <w:i/>
                <w:iCs/>
                <w:color w:val="000000"/>
                <w:kern w:val="0"/>
                <w:sz w:val="18"/>
                <w:szCs w:val="18"/>
              </w:rPr>
            </w:pPr>
            <w:r>
              <w:rPr>
                <w:rFonts w:ascii="Calibri" w:hAnsi="Calibri" w:eastAsia="等线" w:cs="Calibri"/>
                <w:i/>
                <w:iCs/>
                <w:color w:val="000000"/>
                <w:kern w:val="0"/>
                <w:sz w:val="18"/>
                <w:szCs w:val="18"/>
              </w:rPr>
              <w:t>RepoL1 × LGD</w:t>
            </w:r>
          </w:p>
        </w:tc>
        <w:tc>
          <w:tcPr>
            <w:tcW w:w="1280" w:type="dxa"/>
            <w:tcBorders>
              <w:top w:val="nil"/>
              <w:left w:val="nil"/>
              <w:bottom w:val="nil"/>
              <w:right w:val="nil"/>
            </w:tcBorders>
            <w:shd w:val="clear" w:color="auto" w:fill="auto"/>
            <w:noWrap/>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c>
          <w:tcPr>
            <w:tcW w:w="1280" w:type="dxa"/>
            <w:tcBorders>
              <w:top w:val="nil"/>
              <w:left w:val="nil"/>
              <w:bottom w:val="nil"/>
              <w:right w:val="nil"/>
            </w:tcBorders>
            <w:shd w:val="clear" w:color="auto" w:fill="auto"/>
            <w:noWrap/>
            <w:vAlign w:val="center"/>
          </w:tcPr>
          <w:p>
            <w:pPr>
              <w:widowControl/>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4.5771</w:t>
            </w:r>
            <w:r>
              <w:rPr>
                <w:rFonts w:hint="eastAsia" w:ascii="仿宋" w:hAnsi="仿宋" w:eastAsia="仿宋" w:cs="宋体"/>
                <w:b/>
                <w:bCs/>
                <w:color w:val="000000"/>
                <w:kern w:val="0"/>
                <w:sz w:val="18"/>
                <w:szCs w:val="18"/>
                <w:vertAlign w:val="superscript"/>
              </w:rPr>
              <w:t>***</w:t>
            </w:r>
          </w:p>
        </w:tc>
        <w:tc>
          <w:tcPr>
            <w:tcW w:w="1280" w:type="dxa"/>
            <w:tcBorders>
              <w:top w:val="nil"/>
              <w:left w:val="nil"/>
              <w:bottom w:val="nil"/>
              <w:right w:val="nil"/>
            </w:tcBorders>
            <w:shd w:val="clear" w:color="auto" w:fill="auto"/>
            <w:noWrap/>
            <w:vAlign w:val="center"/>
          </w:tcPr>
          <w:p>
            <w:pPr>
              <w:widowControl/>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　</w:t>
            </w:r>
          </w:p>
        </w:tc>
        <w:tc>
          <w:tcPr>
            <w:tcW w:w="1280" w:type="dxa"/>
            <w:tcBorders>
              <w:top w:val="nil"/>
              <w:left w:val="nil"/>
              <w:bottom w:val="nil"/>
              <w:right w:val="nil"/>
            </w:tcBorders>
            <w:shd w:val="clear" w:color="auto" w:fill="auto"/>
            <w:noWrap/>
            <w:vAlign w:val="center"/>
          </w:tcPr>
          <w:p>
            <w:pPr>
              <w:widowControl/>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2.9041</w:t>
            </w:r>
            <w:r>
              <w:rPr>
                <w:rFonts w:hint="eastAsia" w:ascii="仿宋" w:hAnsi="仿宋" w:eastAsia="仿宋" w:cs="宋体"/>
                <w:b/>
                <w:bCs/>
                <w:color w:val="000000"/>
                <w:kern w:val="0"/>
                <w:sz w:val="18"/>
                <w:szCs w:val="18"/>
                <w:vertAlign w:val="superscript"/>
              </w:rPr>
              <w:t>***</w:t>
            </w:r>
          </w:p>
        </w:tc>
        <w:tc>
          <w:tcPr>
            <w:tcW w:w="1280" w:type="dxa"/>
            <w:tcBorders>
              <w:top w:val="nil"/>
              <w:left w:val="nil"/>
              <w:bottom w:val="nil"/>
              <w:right w:val="nil"/>
            </w:tcBorders>
            <w:shd w:val="clear" w:color="auto" w:fill="auto"/>
            <w:noWrap/>
            <w:vAlign w:val="center"/>
          </w:tcPr>
          <w:p>
            <w:pPr>
              <w:widowControl/>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　</w:t>
            </w:r>
          </w:p>
        </w:tc>
        <w:tc>
          <w:tcPr>
            <w:tcW w:w="1280" w:type="dxa"/>
            <w:tcBorders>
              <w:top w:val="nil"/>
              <w:left w:val="nil"/>
              <w:bottom w:val="nil"/>
              <w:right w:val="nil"/>
            </w:tcBorders>
            <w:shd w:val="clear" w:color="auto" w:fill="auto"/>
            <w:noWrap/>
            <w:vAlign w:val="center"/>
          </w:tcPr>
          <w:p>
            <w:pPr>
              <w:widowControl/>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2.8384</w:t>
            </w:r>
            <w:r>
              <w:rPr>
                <w:rFonts w:hint="eastAsia" w:ascii="仿宋" w:hAnsi="仿宋" w:eastAsia="仿宋" w:cs="宋体"/>
                <w:b/>
                <w:bCs/>
                <w:color w:val="000000"/>
                <w:kern w:val="0"/>
                <w:sz w:val="18"/>
                <w:szCs w:val="18"/>
                <w:vertAlign w:val="superscript"/>
              </w:rPr>
              <w:t>***</w:t>
            </w:r>
          </w:p>
        </w:tc>
      </w:tr>
      <w:tr>
        <w:tblPrEx>
          <w:shd w:val="clear" w:color="auto" w:fill="auto"/>
          <w:tblCellMar>
            <w:top w:w="0" w:type="dxa"/>
            <w:left w:w="108" w:type="dxa"/>
            <w:bottom w:w="0" w:type="dxa"/>
            <w:right w:w="108" w:type="dxa"/>
          </w:tblCellMar>
        </w:tblPrEx>
        <w:trPr>
          <w:trHeight w:val="300" w:hRule="atLeast"/>
        </w:trPr>
        <w:tc>
          <w:tcPr>
            <w:tcW w:w="1500" w:type="dxa"/>
            <w:tcBorders>
              <w:top w:val="nil"/>
              <w:left w:val="nil"/>
              <w:bottom w:val="nil"/>
              <w:right w:val="nil"/>
            </w:tcBorders>
            <w:shd w:val="clear" w:color="auto" w:fill="auto"/>
            <w:noWrap/>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c>
          <w:tcPr>
            <w:tcW w:w="1280" w:type="dxa"/>
            <w:tcBorders>
              <w:top w:val="nil"/>
              <w:left w:val="nil"/>
              <w:bottom w:val="nil"/>
              <w:right w:val="nil"/>
            </w:tcBorders>
            <w:shd w:val="clear" w:color="auto" w:fill="auto"/>
            <w:noWrap/>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c>
          <w:tcPr>
            <w:tcW w:w="1280" w:type="dxa"/>
            <w:tcBorders>
              <w:top w:val="nil"/>
              <w:left w:val="nil"/>
              <w:bottom w:val="nil"/>
              <w:right w:val="nil"/>
            </w:tcBorders>
            <w:shd w:val="clear" w:color="auto" w:fill="auto"/>
            <w:noWrap/>
            <w:vAlign w:val="center"/>
          </w:tcPr>
          <w:p>
            <w:pPr>
              <w:widowControl/>
              <w:jc w:val="center"/>
              <w:rPr>
                <w:rFonts w:ascii="仿宋" w:hAnsi="仿宋" w:eastAsia="仿宋" w:cs="宋体"/>
                <w:b/>
                <w:color w:val="000000"/>
                <w:kern w:val="0"/>
                <w:sz w:val="18"/>
                <w:szCs w:val="18"/>
              </w:rPr>
            </w:pPr>
            <w:r>
              <w:rPr>
                <w:rFonts w:hint="eastAsia" w:ascii="仿宋" w:hAnsi="仿宋" w:eastAsia="仿宋" w:cs="宋体"/>
                <w:b/>
                <w:color w:val="000000"/>
                <w:kern w:val="0"/>
                <w:sz w:val="18"/>
                <w:szCs w:val="18"/>
              </w:rPr>
              <w:t>(3.96)</w:t>
            </w:r>
          </w:p>
        </w:tc>
        <w:tc>
          <w:tcPr>
            <w:tcW w:w="1280" w:type="dxa"/>
            <w:tcBorders>
              <w:top w:val="nil"/>
              <w:left w:val="nil"/>
              <w:bottom w:val="nil"/>
              <w:right w:val="nil"/>
            </w:tcBorders>
            <w:shd w:val="clear" w:color="auto" w:fill="auto"/>
            <w:noWrap/>
            <w:vAlign w:val="center"/>
          </w:tcPr>
          <w:p>
            <w:pPr>
              <w:widowControl/>
              <w:jc w:val="center"/>
              <w:rPr>
                <w:rFonts w:ascii="仿宋" w:hAnsi="仿宋" w:eastAsia="仿宋" w:cs="宋体"/>
                <w:b/>
                <w:color w:val="000000"/>
                <w:kern w:val="0"/>
                <w:sz w:val="18"/>
                <w:szCs w:val="18"/>
              </w:rPr>
            </w:pPr>
            <w:r>
              <w:rPr>
                <w:rFonts w:hint="eastAsia" w:ascii="仿宋" w:hAnsi="仿宋" w:eastAsia="仿宋" w:cs="宋体"/>
                <w:b/>
                <w:color w:val="000000"/>
                <w:kern w:val="0"/>
                <w:sz w:val="18"/>
                <w:szCs w:val="18"/>
              </w:rPr>
              <w:t>　</w:t>
            </w:r>
          </w:p>
        </w:tc>
        <w:tc>
          <w:tcPr>
            <w:tcW w:w="1280" w:type="dxa"/>
            <w:tcBorders>
              <w:top w:val="nil"/>
              <w:left w:val="nil"/>
              <w:bottom w:val="nil"/>
              <w:right w:val="nil"/>
            </w:tcBorders>
            <w:shd w:val="clear" w:color="auto" w:fill="auto"/>
            <w:noWrap/>
            <w:vAlign w:val="center"/>
          </w:tcPr>
          <w:p>
            <w:pPr>
              <w:widowControl/>
              <w:jc w:val="center"/>
              <w:rPr>
                <w:rFonts w:ascii="仿宋" w:hAnsi="仿宋" w:eastAsia="仿宋" w:cs="宋体"/>
                <w:b/>
                <w:color w:val="000000"/>
                <w:kern w:val="0"/>
                <w:sz w:val="18"/>
                <w:szCs w:val="18"/>
              </w:rPr>
            </w:pPr>
            <w:r>
              <w:rPr>
                <w:rFonts w:hint="eastAsia" w:ascii="仿宋" w:hAnsi="仿宋" w:eastAsia="仿宋" w:cs="宋体"/>
                <w:b/>
                <w:color w:val="000000"/>
                <w:kern w:val="0"/>
                <w:sz w:val="18"/>
                <w:szCs w:val="18"/>
              </w:rPr>
              <w:t>(3.57)</w:t>
            </w:r>
          </w:p>
        </w:tc>
        <w:tc>
          <w:tcPr>
            <w:tcW w:w="1280" w:type="dxa"/>
            <w:tcBorders>
              <w:top w:val="nil"/>
              <w:left w:val="nil"/>
              <w:bottom w:val="nil"/>
              <w:right w:val="nil"/>
            </w:tcBorders>
            <w:shd w:val="clear" w:color="auto" w:fill="auto"/>
            <w:noWrap/>
            <w:vAlign w:val="center"/>
          </w:tcPr>
          <w:p>
            <w:pPr>
              <w:widowControl/>
              <w:jc w:val="center"/>
              <w:rPr>
                <w:rFonts w:ascii="仿宋" w:hAnsi="仿宋" w:eastAsia="仿宋" w:cs="宋体"/>
                <w:b/>
                <w:color w:val="000000"/>
                <w:kern w:val="0"/>
                <w:sz w:val="18"/>
                <w:szCs w:val="18"/>
              </w:rPr>
            </w:pPr>
            <w:r>
              <w:rPr>
                <w:rFonts w:hint="eastAsia" w:ascii="仿宋" w:hAnsi="仿宋" w:eastAsia="仿宋" w:cs="宋体"/>
                <w:b/>
                <w:color w:val="000000"/>
                <w:kern w:val="0"/>
                <w:sz w:val="18"/>
                <w:szCs w:val="18"/>
              </w:rPr>
              <w:t>　</w:t>
            </w:r>
          </w:p>
        </w:tc>
        <w:tc>
          <w:tcPr>
            <w:tcW w:w="1280" w:type="dxa"/>
            <w:tcBorders>
              <w:top w:val="nil"/>
              <w:left w:val="nil"/>
              <w:bottom w:val="nil"/>
              <w:right w:val="nil"/>
            </w:tcBorders>
            <w:shd w:val="clear" w:color="auto" w:fill="auto"/>
            <w:noWrap/>
            <w:vAlign w:val="center"/>
          </w:tcPr>
          <w:p>
            <w:pPr>
              <w:widowControl/>
              <w:jc w:val="center"/>
              <w:rPr>
                <w:rFonts w:ascii="仿宋" w:hAnsi="仿宋" w:eastAsia="仿宋" w:cs="宋体"/>
                <w:b/>
                <w:color w:val="000000"/>
                <w:kern w:val="0"/>
                <w:sz w:val="18"/>
                <w:szCs w:val="18"/>
              </w:rPr>
            </w:pPr>
            <w:r>
              <w:rPr>
                <w:rFonts w:hint="eastAsia" w:ascii="仿宋" w:hAnsi="仿宋" w:eastAsia="仿宋" w:cs="宋体"/>
                <w:b/>
                <w:color w:val="000000"/>
                <w:kern w:val="0"/>
                <w:sz w:val="18"/>
                <w:szCs w:val="18"/>
              </w:rPr>
              <w:t>(4.38)</w:t>
            </w:r>
          </w:p>
        </w:tc>
      </w:tr>
      <w:tr>
        <w:tblPrEx>
          <w:shd w:val="clear" w:color="auto" w:fill="auto"/>
          <w:tblCellMar>
            <w:top w:w="0" w:type="dxa"/>
            <w:left w:w="108" w:type="dxa"/>
            <w:bottom w:w="0" w:type="dxa"/>
            <w:right w:w="108" w:type="dxa"/>
          </w:tblCellMar>
        </w:tblPrEx>
        <w:trPr>
          <w:trHeight w:val="300" w:hRule="atLeast"/>
        </w:trPr>
        <w:tc>
          <w:tcPr>
            <w:tcW w:w="1500" w:type="dxa"/>
            <w:tcBorders>
              <w:top w:val="nil"/>
              <w:left w:val="nil"/>
              <w:bottom w:val="nil"/>
              <w:right w:val="nil"/>
            </w:tcBorders>
            <w:shd w:val="clear" w:color="auto" w:fill="auto"/>
            <w:noWrap/>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公司控制变量</w:t>
            </w:r>
          </w:p>
        </w:tc>
        <w:tc>
          <w:tcPr>
            <w:tcW w:w="1280" w:type="dxa"/>
            <w:tcBorders>
              <w:top w:val="nil"/>
              <w:left w:val="nil"/>
              <w:bottom w:val="nil"/>
              <w:right w:val="nil"/>
            </w:tcBorders>
            <w:shd w:val="clear" w:color="auto" w:fill="auto"/>
            <w:noWrap/>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是</w:t>
            </w:r>
          </w:p>
        </w:tc>
        <w:tc>
          <w:tcPr>
            <w:tcW w:w="1280" w:type="dxa"/>
            <w:tcBorders>
              <w:top w:val="nil"/>
              <w:left w:val="nil"/>
              <w:bottom w:val="nil"/>
              <w:right w:val="nil"/>
            </w:tcBorders>
            <w:shd w:val="clear" w:color="auto" w:fill="auto"/>
            <w:noWrap/>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是</w:t>
            </w:r>
          </w:p>
        </w:tc>
        <w:tc>
          <w:tcPr>
            <w:tcW w:w="1280" w:type="dxa"/>
            <w:tcBorders>
              <w:top w:val="nil"/>
              <w:left w:val="nil"/>
              <w:bottom w:val="nil"/>
              <w:right w:val="nil"/>
            </w:tcBorders>
            <w:shd w:val="clear" w:color="auto" w:fill="auto"/>
            <w:noWrap/>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是</w:t>
            </w:r>
          </w:p>
        </w:tc>
        <w:tc>
          <w:tcPr>
            <w:tcW w:w="1280" w:type="dxa"/>
            <w:tcBorders>
              <w:top w:val="nil"/>
              <w:left w:val="nil"/>
              <w:bottom w:val="nil"/>
              <w:right w:val="nil"/>
            </w:tcBorders>
            <w:shd w:val="clear" w:color="auto" w:fill="auto"/>
            <w:noWrap/>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是</w:t>
            </w:r>
          </w:p>
        </w:tc>
        <w:tc>
          <w:tcPr>
            <w:tcW w:w="1280" w:type="dxa"/>
            <w:tcBorders>
              <w:top w:val="nil"/>
              <w:left w:val="nil"/>
              <w:bottom w:val="nil"/>
              <w:right w:val="nil"/>
            </w:tcBorders>
            <w:shd w:val="clear" w:color="auto" w:fill="auto"/>
            <w:noWrap/>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是</w:t>
            </w:r>
          </w:p>
        </w:tc>
        <w:tc>
          <w:tcPr>
            <w:tcW w:w="1280" w:type="dxa"/>
            <w:tcBorders>
              <w:top w:val="nil"/>
              <w:left w:val="nil"/>
              <w:bottom w:val="nil"/>
              <w:right w:val="nil"/>
            </w:tcBorders>
            <w:shd w:val="clear" w:color="auto" w:fill="auto"/>
            <w:noWrap/>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是</w:t>
            </w:r>
          </w:p>
        </w:tc>
      </w:tr>
      <w:tr>
        <w:tblPrEx>
          <w:shd w:val="clear" w:color="auto" w:fill="auto"/>
          <w:tblCellMar>
            <w:top w:w="0" w:type="dxa"/>
            <w:left w:w="108" w:type="dxa"/>
            <w:bottom w:w="0" w:type="dxa"/>
            <w:right w:w="108" w:type="dxa"/>
          </w:tblCellMar>
        </w:tblPrEx>
        <w:trPr>
          <w:trHeight w:val="300" w:hRule="atLeast"/>
        </w:trPr>
        <w:tc>
          <w:tcPr>
            <w:tcW w:w="1500" w:type="dxa"/>
            <w:tcBorders>
              <w:top w:val="nil"/>
              <w:left w:val="nil"/>
              <w:bottom w:val="nil"/>
              <w:right w:val="nil"/>
            </w:tcBorders>
            <w:shd w:val="clear" w:color="auto" w:fill="auto"/>
            <w:noWrap/>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省份控制变量</w:t>
            </w:r>
          </w:p>
        </w:tc>
        <w:tc>
          <w:tcPr>
            <w:tcW w:w="1280" w:type="dxa"/>
            <w:tcBorders>
              <w:top w:val="nil"/>
              <w:left w:val="nil"/>
              <w:bottom w:val="nil"/>
              <w:right w:val="nil"/>
            </w:tcBorders>
            <w:shd w:val="clear" w:color="auto" w:fill="auto"/>
            <w:noWrap/>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是</w:t>
            </w:r>
          </w:p>
        </w:tc>
        <w:tc>
          <w:tcPr>
            <w:tcW w:w="1280" w:type="dxa"/>
            <w:tcBorders>
              <w:top w:val="nil"/>
              <w:left w:val="nil"/>
              <w:bottom w:val="nil"/>
              <w:right w:val="nil"/>
            </w:tcBorders>
            <w:shd w:val="clear" w:color="auto" w:fill="auto"/>
            <w:noWrap/>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是</w:t>
            </w:r>
          </w:p>
        </w:tc>
        <w:tc>
          <w:tcPr>
            <w:tcW w:w="1280" w:type="dxa"/>
            <w:tcBorders>
              <w:top w:val="nil"/>
              <w:left w:val="nil"/>
              <w:bottom w:val="nil"/>
              <w:right w:val="nil"/>
            </w:tcBorders>
            <w:shd w:val="clear" w:color="auto" w:fill="auto"/>
            <w:noWrap/>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是</w:t>
            </w:r>
          </w:p>
        </w:tc>
        <w:tc>
          <w:tcPr>
            <w:tcW w:w="1280" w:type="dxa"/>
            <w:tcBorders>
              <w:top w:val="nil"/>
              <w:left w:val="nil"/>
              <w:bottom w:val="nil"/>
              <w:right w:val="nil"/>
            </w:tcBorders>
            <w:shd w:val="clear" w:color="auto" w:fill="auto"/>
            <w:noWrap/>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是</w:t>
            </w:r>
          </w:p>
        </w:tc>
        <w:tc>
          <w:tcPr>
            <w:tcW w:w="1280" w:type="dxa"/>
            <w:tcBorders>
              <w:top w:val="nil"/>
              <w:left w:val="nil"/>
              <w:bottom w:val="nil"/>
              <w:right w:val="nil"/>
            </w:tcBorders>
            <w:shd w:val="clear" w:color="auto" w:fill="auto"/>
            <w:noWrap/>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是</w:t>
            </w:r>
          </w:p>
        </w:tc>
        <w:tc>
          <w:tcPr>
            <w:tcW w:w="1280" w:type="dxa"/>
            <w:tcBorders>
              <w:top w:val="nil"/>
              <w:left w:val="nil"/>
              <w:bottom w:val="nil"/>
              <w:right w:val="nil"/>
            </w:tcBorders>
            <w:shd w:val="clear" w:color="auto" w:fill="auto"/>
            <w:noWrap/>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是</w:t>
            </w:r>
          </w:p>
        </w:tc>
      </w:tr>
      <w:tr>
        <w:tblPrEx>
          <w:shd w:val="clear" w:color="auto" w:fill="auto"/>
          <w:tblCellMar>
            <w:top w:w="0" w:type="dxa"/>
            <w:left w:w="108" w:type="dxa"/>
            <w:bottom w:w="0" w:type="dxa"/>
            <w:right w:w="108" w:type="dxa"/>
          </w:tblCellMar>
        </w:tblPrEx>
        <w:trPr>
          <w:trHeight w:val="300" w:hRule="atLeast"/>
        </w:trPr>
        <w:tc>
          <w:tcPr>
            <w:tcW w:w="1500" w:type="dxa"/>
            <w:tcBorders>
              <w:top w:val="nil"/>
              <w:left w:val="nil"/>
              <w:bottom w:val="nil"/>
              <w:right w:val="nil"/>
            </w:tcBorders>
            <w:shd w:val="clear" w:color="auto" w:fill="auto"/>
            <w:noWrap/>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省份固定效应</w:t>
            </w:r>
          </w:p>
        </w:tc>
        <w:tc>
          <w:tcPr>
            <w:tcW w:w="1280" w:type="dxa"/>
            <w:tcBorders>
              <w:top w:val="nil"/>
              <w:left w:val="nil"/>
              <w:bottom w:val="nil"/>
              <w:right w:val="nil"/>
            </w:tcBorders>
            <w:shd w:val="clear" w:color="auto" w:fill="auto"/>
            <w:noWrap/>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是</w:t>
            </w:r>
          </w:p>
        </w:tc>
        <w:tc>
          <w:tcPr>
            <w:tcW w:w="1280" w:type="dxa"/>
            <w:tcBorders>
              <w:top w:val="nil"/>
              <w:left w:val="nil"/>
              <w:bottom w:val="nil"/>
              <w:right w:val="nil"/>
            </w:tcBorders>
            <w:shd w:val="clear" w:color="auto" w:fill="auto"/>
            <w:noWrap/>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是</w:t>
            </w:r>
          </w:p>
        </w:tc>
        <w:tc>
          <w:tcPr>
            <w:tcW w:w="1280" w:type="dxa"/>
            <w:tcBorders>
              <w:top w:val="nil"/>
              <w:left w:val="nil"/>
              <w:bottom w:val="nil"/>
              <w:right w:val="nil"/>
            </w:tcBorders>
            <w:shd w:val="clear" w:color="auto" w:fill="auto"/>
            <w:noWrap/>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是</w:t>
            </w:r>
          </w:p>
        </w:tc>
        <w:tc>
          <w:tcPr>
            <w:tcW w:w="1280" w:type="dxa"/>
            <w:tcBorders>
              <w:top w:val="nil"/>
              <w:left w:val="nil"/>
              <w:bottom w:val="nil"/>
              <w:right w:val="nil"/>
            </w:tcBorders>
            <w:shd w:val="clear" w:color="auto" w:fill="auto"/>
            <w:noWrap/>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是</w:t>
            </w:r>
          </w:p>
        </w:tc>
        <w:tc>
          <w:tcPr>
            <w:tcW w:w="1280" w:type="dxa"/>
            <w:tcBorders>
              <w:top w:val="nil"/>
              <w:left w:val="nil"/>
              <w:bottom w:val="nil"/>
              <w:right w:val="nil"/>
            </w:tcBorders>
            <w:shd w:val="clear" w:color="auto" w:fill="auto"/>
            <w:noWrap/>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是</w:t>
            </w:r>
          </w:p>
        </w:tc>
        <w:tc>
          <w:tcPr>
            <w:tcW w:w="1280" w:type="dxa"/>
            <w:tcBorders>
              <w:top w:val="nil"/>
              <w:left w:val="nil"/>
              <w:bottom w:val="nil"/>
              <w:right w:val="nil"/>
            </w:tcBorders>
            <w:shd w:val="clear" w:color="auto" w:fill="auto"/>
            <w:noWrap/>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是</w:t>
            </w:r>
          </w:p>
        </w:tc>
      </w:tr>
      <w:tr>
        <w:tblPrEx>
          <w:shd w:val="clear" w:color="auto" w:fill="auto"/>
          <w:tblCellMar>
            <w:top w:w="0" w:type="dxa"/>
            <w:left w:w="108" w:type="dxa"/>
            <w:bottom w:w="0" w:type="dxa"/>
            <w:right w:w="108" w:type="dxa"/>
          </w:tblCellMar>
        </w:tblPrEx>
        <w:trPr>
          <w:trHeight w:val="300" w:hRule="atLeast"/>
        </w:trPr>
        <w:tc>
          <w:tcPr>
            <w:tcW w:w="1500" w:type="dxa"/>
            <w:tcBorders>
              <w:top w:val="nil"/>
              <w:left w:val="nil"/>
              <w:bottom w:val="nil"/>
              <w:right w:val="nil"/>
            </w:tcBorders>
            <w:shd w:val="clear" w:color="auto" w:fill="auto"/>
            <w:noWrap/>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季节固定效应</w:t>
            </w:r>
          </w:p>
        </w:tc>
        <w:tc>
          <w:tcPr>
            <w:tcW w:w="1280" w:type="dxa"/>
            <w:tcBorders>
              <w:top w:val="nil"/>
              <w:left w:val="nil"/>
              <w:bottom w:val="nil"/>
              <w:right w:val="nil"/>
            </w:tcBorders>
            <w:shd w:val="clear" w:color="auto" w:fill="auto"/>
            <w:noWrap/>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是</w:t>
            </w:r>
          </w:p>
        </w:tc>
        <w:tc>
          <w:tcPr>
            <w:tcW w:w="1280" w:type="dxa"/>
            <w:tcBorders>
              <w:top w:val="nil"/>
              <w:left w:val="nil"/>
              <w:bottom w:val="nil"/>
              <w:right w:val="nil"/>
            </w:tcBorders>
            <w:shd w:val="clear" w:color="auto" w:fill="auto"/>
            <w:noWrap/>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是</w:t>
            </w:r>
          </w:p>
        </w:tc>
        <w:tc>
          <w:tcPr>
            <w:tcW w:w="1280" w:type="dxa"/>
            <w:tcBorders>
              <w:top w:val="nil"/>
              <w:left w:val="nil"/>
              <w:bottom w:val="nil"/>
              <w:right w:val="nil"/>
            </w:tcBorders>
            <w:shd w:val="clear" w:color="auto" w:fill="auto"/>
            <w:noWrap/>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是</w:t>
            </w:r>
          </w:p>
        </w:tc>
        <w:tc>
          <w:tcPr>
            <w:tcW w:w="1280" w:type="dxa"/>
            <w:tcBorders>
              <w:top w:val="nil"/>
              <w:left w:val="nil"/>
              <w:bottom w:val="nil"/>
              <w:right w:val="nil"/>
            </w:tcBorders>
            <w:shd w:val="clear" w:color="auto" w:fill="auto"/>
            <w:noWrap/>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是</w:t>
            </w:r>
          </w:p>
        </w:tc>
        <w:tc>
          <w:tcPr>
            <w:tcW w:w="1280" w:type="dxa"/>
            <w:tcBorders>
              <w:top w:val="nil"/>
              <w:left w:val="nil"/>
              <w:bottom w:val="nil"/>
              <w:right w:val="nil"/>
            </w:tcBorders>
            <w:shd w:val="clear" w:color="auto" w:fill="auto"/>
            <w:noWrap/>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是</w:t>
            </w:r>
          </w:p>
        </w:tc>
        <w:tc>
          <w:tcPr>
            <w:tcW w:w="1280" w:type="dxa"/>
            <w:tcBorders>
              <w:top w:val="nil"/>
              <w:left w:val="nil"/>
              <w:bottom w:val="nil"/>
              <w:right w:val="nil"/>
            </w:tcBorders>
            <w:shd w:val="clear" w:color="auto" w:fill="auto"/>
            <w:noWrap/>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是</w:t>
            </w:r>
          </w:p>
        </w:tc>
      </w:tr>
      <w:tr>
        <w:tblPrEx>
          <w:shd w:val="clear" w:color="auto" w:fill="auto"/>
          <w:tblCellMar>
            <w:top w:w="0" w:type="dxa"/>
            <w:left w:w="108" w:type="dxa"/>
            <w:bottom w:w="0" w:type="dxa"/>
            <w:right w:w="108" w:type="dxa"/>
          </w:tblCellMar>
        </w:tblPrEx>
        <w:trPr>
          <w:trHeight w:val="300" w:hRule="atLeast"/>
        </w:trPr>
        <w:tc>
          <w:tcPr>
            <w:tcW w:w="1500" w:type="dxa"/>
            <w:tcBorders>
              <w:top w:val="nil"/>
              <w:left w:val="nil"/>
              <w:bottom w:val="nil"/>
              <w:right w:val="nil"/>
            </w:tcBorders>
            <w:shd w:val="clear" w:color="auto" w:fill="auto"/>
            <w:noWrap/>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行业固定效应</w:t>
            </w:r>
          </w:p>
        </w:tc>
        <w:tc>
          <w:tcPr>
            <w:tcW w:w="1280" w:type="dxa"/>
            <w:tcBorders>
              <w:top w:val="nil"/>
              <w:left w:val="nil"/>
              <w:bottom w:val="nil"/>
              <w:right w:val="nil"/>
            </w:tcBorders>
            <w:shd w:val="clear" w:color="auto" w:fill="auto"/>
            <w:noWrap/>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是</w:t>
            </w:r>
          </w:p>
        </w:tc>
        <w:tc>
          <w:tcPr>
            <w:tcW w:w="1280" w:type="dxa"/>
            <w:tcBorders>
              <w:top w:val="nil"/>
              <w:left w:val="nil"/>
              <w:bottom w:val="nil"/>
              <w:right w:val="nil"/>
            </w:tcBorders>
            <w:shd w:val="clear" w:color="auto" w:fill="auto"/>
            <w:noWrap/>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是</w:t>
            </w:r>
          </w:p>
        </w:tc>
        <w:tc>
          <w:tcPr>
            <w:tcW w:w="1280" w:type="dxa"/>
            <w:tcBorders>
              <w:top w:val="nil"/>
              <w:left w:val="nil"/>
              <w:bottom w:val="nil"/>
              <w:right w:val="nil"/>
            </w:tcBorders>
            <w:shd w:val="clear" w:color="auto" w:fill="auto"/>
            <w:noWrap/>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是</w:t>
            </w:r>
          </w:p>
        </w:tc>
        <w:tc>
          <w:tcPr>
            <w:tcW w:w="1280" w:type="dxa"/>
            <w:tcBorders>
              <w:top w:val="nil"/>
              <w:left w:val="nil"/>
              <w:bottom w:val="nil"/>
              <w:right w:val="nil"/>
            </w:tcBorders>
            <w:shd w:val="clear" w:color="auto" w:fill="auto"/>
            <w:noWrap/>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是</w:t>
            </w:r>
          </w:p>
        </w:tc>
        <w:tc>
          <w:tcPr>
            <w:tcW w:w="1280" w:type="dxa"/>
            <w:tcBorders>
              <w:top w:val="nil"/>
              <w:left w:val="nil"/>
              <w:bottom w:val="nil"/>
              <w:right w:val="nil"/>
            </w:tcBorders>
            <w:shd w:val="clear" w:color="auto" w:fill="auto"/>
            <w:noWrap/>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是</w:t>
            </w:r>
          </w:p>
        </w:tc>
        <w:tc>
          <w:tcPr>
            <w:tcW w:w="1280" w:type="dxa"/>
            <w:tcBorders>
              <w:top w:val="nil"/>
              <w:left w:val="nil"/>
              <w:bottom w:val="nil"/>
              <w:right w:val="nil"/>
            </w:tcBorders>
            <w:shd w:val="clear" w:color="auto" w:fill="auto"/>
            <w:noWrap/>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是</w:t>
            </w:r>
          </w:p>
        </w:tc>
      </w:tr>
      <w:tr>
        <w:tblPrEx>
          <w:shd w:val="clear" w:color="auto" w:fill="auto"/>
          <w:tblCellMar>
            <w:top w:w="0" w:type="dxa"/>
            <w:left w:w="108" w:type="dxa"/>
            <w:bottom w:w="0" w:type="dxa"/>
            <w:right w:w="108" w:type="dxa"/>
          </w:tblCellMar>
        </w:tblPrEx>
        <w:trPr>
          <w:trHeight w:val="300" w:hRule="atLeast"/>
        </w:trPr>
        <w:tc>
          <w:tcPr>
            <w:tcW w:w="1500" w:type="dxa"/>
            <w:tcBorders>
              <w:top w:val="nil"/>
              <w:left w:val="nil"/>
              <w:bottom w:val="nil"/>
              <w:right w:val="nil"/>
            </w:tcBorders>
            <w:shd w:val="clear" w:color="auto" w:fill="auto"/>
            <w:noWrap/>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观测数</w:t>
            </w:r>
          </w:p>
        </w:tc>
        <w:tc>
          <w:tcPr>
            <w:tcW w:w="1280" w:type="dxa"/>
            <w:tcBorders>
              <w:top w:val="nil"/>
              <w:left w:val="nil"/>
              <w:bottom w:val="nil"/>
              <w:right w:val="nil"/>
            </w:tcBorders>
            <w:shd w:val="clear" w:color="auto" w:fill="auto"/>
            <w:noWrap/>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105 979</w:t>
            </w:r>
          </w:p>
        </w:tc>
        <w:tc>
          <w:tcPr>
            <w:tcW w:w="1280" w:type="dxa"/>
            <w:tcBorders>
              <w:top w:val="nil"/>
              <w:left w:val="nil"/>
              <w:bottom w:val="nil"/>
              <w:right w:val="nil"/>
            </w:tcBorders>
            <w:shd w:val="clear" w:color="auto" w:fill="auto"/>
            <w:noWrap/>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105 979</w:t>
            </w:r>
          </w:p>
        </w:tc>
        <w:tc>
          <w:tcPr>
            <w:tcW w:w="1280" w:type="dxa"/>
            <w:tcBorders>
              <w:top w:val="nil"/>
              <w:left w:val="nil"/>
              <w:bottom w:val="nil"/>
              <w:right w:val="nil"/>
            </w:tcBorders>
            <w:shd w:val="clear" w:color="auto" w:fill="auto"/>
            <w:noWrap/>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105 979</w:t>
            </w:r>
          </w:p>
        </w:tc>
        <w:tc>
          <w:tcPr>
            <w:tcW w:w="1280" w:type="dxa"/>
            <w:tcBorders>
              <w:top w:val="nil"/>
              <w:left w:val="nil"/>
              <w:bottom w:val="nil"/>
              <w:right w:val="nil"/>
            </w:tcBorders>
            <w:shd w:val="clear" w:color="auto" w:fill="auto"/>
            <w:noWrap/>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105 979</w:t>
            </w:r>
          </w:p>
        </w:tc>
        <w:tc>
          <w:tcPr>
            <w:tcW w:w="1280" w:type="dxa"/>
            <w:tcBorders>
              <w:top w:val="nil"/>
              <w:left w:val="nil"/>
              <w:bottom w:val="nil"/>
              <w:right w:val="nil"/>
            </w:tcBorders>
            <w:shd w:val="clear" w:color="auto" w:fill="auto"/>
            <w:noWrap/>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105 979</w:t>
            </w:r>
          </w:p>
        </w:tc>
        <w:tc>
          <w:tcPr>
            <w:tcW w:w="1280" w:type="dxa"/>
            <w:tcBorders>
              <w:top w:val="nil"/>
              <w:left w:val="nil"/>
              <w:bottom w:val="nil"/>
              <w:right w:val="nil"/>
            </w:tcBorders>
            <w:shd w:val="clear" w:color="auto" w:fill="auto"/>
            <w:noWrap/>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105 979</w:t>
            </w:r>
          </w:p>
        </w:tc>
      </w:tr>
      <w:tr>
        <w:tblPrEx>
          <w:shd w:val="clear" w:color="auto" w:fill="auto"/>
          <w:tblCellMar>
            <w:top w:w="0" w:type="dxa"/>
            <w:left w:w="108" w:type="dxa"/>
            <w:bottom w:w="0" w:type="dxa"/>
            <w:right w:w="108" w:type="dxa"/>
          </w:tblCellMar>
        </w:tblPrEx>
        <w:trPr>
          <w:trHeight w:val="300" w:hRule="atLeast"/>
        </w:trPr>
        <w:tc>
          <w:tcPr>
            <w:tcW w:w="1500" w:type="dxa"/>
            <w:tcBorders>
              <w:top w:val="nil"/>
              <w:left w:val="nil"/>
              <w:bottom w:val="single" w:color="auto" w:sz="4" w:space="0"/>
              <w:right w:val="nil"/>
            </w:tcBorders>
            <w:shd w:val="clear" w:color="auto" w:fill="auto"/>
            <w:noWrap/>
            <w:vAlign w:val="center"/>
          </w:tcPr>
          <w:p>
            <w:pPr>
              <w:widowControl/>
              <w:jc w:val="center"/>
              <w:rPr>
                <w:rFonts w:ascii="Calibri" w:hAnsi="Calibri" w:eastAsia="等线" w:cs="Calibri"/>
                <w:color w:val="000000"/>
                <w:kern w:val="0"/>
                <w:sz w:val="18"/>
                <w:szCs w:val="18"/>
              </w:rPr>
            </w:pPr>
            <w:r>
              <w:rPr>
                <w:rFonts w:ascii="Calibri" w:hAnsi="Calibri" w:eastAsia="等线" w:cs="Calibri"/>
                <w:i/>
                <w:iCs/>
                <w:color w:val="000000"/>
                <w:kern w:val="0"/>
                <w:sz w:val="18"/>
                <w:szCs w:val="18"/>
              </w:rPr>
              <w:t>R</w:t>
            </w:r>
            <w:r>
              <w:rPr>
                <w:rFonts w:ascii="Calibri" w:hAnsi="Calibri" w:eastAsia="等线" w:cs="Calibri"/>
                <w:color w:val="000000"/>
                <w:kern w:val="0"/>
                <w:sz w:val="18"/>
                <w:szCs w:val="18"/>
              </w:rPr>
              <w:t>-squared</w:t>
            </w:r>
          </w:p>
        </w:tc>
        <w:tc>
          <w:tcPr>
            <w:tcW w:w="1280" w:type="dxa"/>
            <w:tcBorders>
              <w:top w:val="nil"/>
              <w:left w:val="nil"/>
              <w:bottom w:val="single" w:color="auto" w:sz="4" w:space="0"/>
              <w:right w:val="nil"/>
            </w:tcBorders>
            <w:shd w:val="clear" w:color="auto" w:fill="auto"/>
            <w:noWrap/>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0.3005</w:t>
            </w:r>
          </w:p>
        </w:tc>
        <w:tc>
          <w:tcPr>
            <w:tcW w:w="1280" w:type="dxa"/>
            <w:tcBorders>
              <w:top w:val="nil"/>
              <w:left w:val="nil"/>
              <w:bottom w:val="single" w:color="auto" w:sz="4" w:space="0"/>
              <w:right w:val="nil"/>
            </w:tcBorders>
            <w:shd w:val="clear" w:color="auto" w:fill="auto"/>
            <w:noWrap/>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0.3020</w:t>
            </w:r>
          </w:p>
        </w:tc>
        <w:tc>
          <w:tcPr>
            <w:tcW w:w="1280" w:type="dxa"/>
            <w:tcBorders>
              <w:top w:val="nil"/>
              <w:left w:val="nil"/>
              <w:bottom w:val="single" w:color="auto" w:sz="4" w:space="0"/>
              <w:right w:val="nil"/>
            </w:tcBorders>
            <w:shd w:val="clear" w:color="auto" w:fill="auto"/>
            <w:noWrap/>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0.2007</w:t>
            </w:r>
          </w:p>
        </w:tc>
        <w:tc>
          <w:tcPr>
            <w:tcW w:w="1280" w:type="dxa"/>
            <w:tcBorders>
              <w:top w:val="nil"/>
              <w:left w:val="nil"/>
              <w:bottom w:val="single" w:color="auto" w:sz="4" w:space="0"/>
              <w:right w:val="nil"/>
            </w:tcBorders>
            <w:shd w:val="clear" w:color="auto" w:fill="auto"/>
            <w:noWrap/>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0.2020</w:t>
            </w:r>
          </w:p>
        </w:tc>
        <w:tc>
          <w:tcPr>
            <w:tcW w:w="1280" w:type="dxa"/>
            <w:tcBorders>
              <w:top w:val="nil"/>
              <w:left w:val="nil"/>
              <w:bottom w:val="single" w:color="auto" w:sz="4" w:space="0"/>
              <w:right w:val="nil"/>
            </w:tcBorders>
            <w:shd w:val="clear" w:color="auto" w:fill="auto"/>
            <w:noWrap/>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0.1725</w:t>
            </w:r>
          </w:p>
        </w:tc>
        <w:tc>
          <w:tcPr>
            <w:tcW w:w="1280" w:type="dxa"/>
            <w:tcBorders>
              <w:top w:val="nil"/>
              <w:left w:val="nil"/>
              <w:bottom w:val="single" w:color="auto" w:sz="4" w:space="0"/>
              <w:right w:val="nil"/>
            </w:tcBorders>
            <w:shd w:val="clear" w:color="auto" w:fill="auto"/>
            <w:noWrap/>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0.1731</w:t>
            </w:r>
          </w:p>
        </w:tc>
      </w:tr>
    </w:tbl>
    <w:p>
      <w:pPr>
        <w:rPr>
          <w:rFonts w:ascii="仿宋" w:hAnsi="仿宋" w:eastAsia="仿宋"/>
          <w:sz w:val="18"/>
          <w:szCs w:val="18"/>
        </w:rPr>
      </w:pPr>
      <w:r>
        <w:rPr>
          <w:rFonts w:hint="eastAsia" w:ascii="仿宋" w:hAnsi="仿宋" w:eastAsia="仿宋"/>
          <w:sz w:val="18"/>
          <w:szCs w:val="18"/>
        </w:rPr>
        <w:t>注：回归的标准误聚集到公司层面。</w:t>
      </w:r>
    </w:p>
    <w:p>
      <w:pPr>
        <w:pageBreakBefore/>
        <w:jc w:val="center"/>
        <w:outlineLvl w:val="0"/>
        <w:rPr>
          <w:rFonts w:hint="eastAsia" w:ascii="楷体" w:hAnsi="楷体" w:eastAsia="楷体" w:cs="楷体"/>
          <w:b/>
          <w:sz w:val="28"/>
          <w:szCs w:val="22"/>
        </w:rPr>
      </w:pPr>
      <w:bookmarkStart w:id="5" w:name="_Toc16701"/>
      <w:r>
        <w:rPr>
          <w:rFonts w:hint="eastAsia" w:ascii="楷体" w:hAnsi="楷体" w:eastAsia="楷体" w:cs="楷体"/>
          <w:b/>
          <w:sz w:val="28"/>
          <w:szCs w:val="22"/>
          <w:lang w:val="en-US" w:eastAsia="zh-CN"/>
        </w:rPr>
        <w:t xml:space="preserve">附录Ⅱ </w:t>
      </w:r>
      <w:r>
        <w:rPr>
          <w:rFonts w:hint="eastAsia" w:ascii="楷体" w:hAnsi="楷体" w:eastAsia="楷体" w:cs="楷体"/>
          <w:b/>
          <w:sz w:val="28"/>
          <w:szCs w:val="22"/>
        </w:rPr>
        <w:t>异质性分析：对民营和中小企业“融资难、融资贵”问题的讨论</w:t>
      </w:r>
      <w:bookmarkEnd w:id="5"/>
    </w:p>
    <w:p>
      <w:pPr>
        <w:ind w:firstLine="420"/>
        <w:rPr>
          <w:rFonts w:hint="eastAsia" w:ascii="仿宋" w:hAnsi="仿宋" w:eastAsia="仿宋"/>
        </w:rPr>
      </w:pPr>
      <w:r>
        <w:rPr>
          <w:rFonts w:hint="eastAsia" w:ascii="仿宋" w:hAnsi="仿宋" w:eastAsia="仿宋"/>
        </w:rPr>
        <w:t>为了证实在民营企业和小规模企业中，地方政府隐性债务降低货币政策传导效率的程度更大，我们对按企业规模和所有制结构分样本检验回归模型（2）的结果进行了详细讨论。表</w:t>
      </w:r>
      <w:r>
        <w:rPr>
          <w:rFonts w:hint="eastAsia" w:ascii="仿宋" w:hAnsi="仿宋" w:eastAsia="仿宋" w:cs="仿宋"/>
        </w:rPr>
        <w:t>Ⅱ</w:t>
      </w:r>
      <w:r>
        <w:rPr>
          <w:rFonts w:hint="eastAsia" w:ascii="仿宋" w:hAnsi="仿宋" w:eastAsia="仿宋"/>
          <w:lang w:val="en-US" w:eastAsia="zh-CN"/>
        </w:rPr>
        <w:t>1</w:t>
      </w:r>
      <w:r>
        <w:rPr>
          <w:rFonts w:hint="eastAsia" w:ascii="仿宋" w:hAnsi="仿宋" w:eastAsia="仿宋"/>
        </w:rPr>
        <w:t>的被解释变量是上市企业杠杆率</w:t>
      </w:r>
      <m:oMath>
        <m:r>
          <m:rPr/>
          <w:rPr>
            <w:rFonts w:ascii="Cambria Math" w:hAnsi="Cambria Math" w:eastAsia="仿宋"/>
          </w:rPr>
          <m:t>(</m:t>
        </m:r>
        <m:r>
          <m:rPr/>
          <w:rPr>
            <w:rFonts w:hint="eastAsia" w:ascii="Cambria Math" w:hAnsi="Cambria Math" w:eastAsia="仿宋"/>
          </w:rPr>
          <m:t>Lev</m:t>
        </m:r>
        <m:r>
          <m:rPr/>
          <w:rPr>
            <w:rFonts w:ascii="Cambria Math" w:hAnsi="Cambria Math" w:eastAsia="仿宋"/>
          </w:rPr>
          <m:t>)</m:t>
        </m:r>
      </m:oMath>
      <w:r>
        <w:rPr>
          <w:rFonts w:hint="eastAsia" w:ascii="仿宋" w:hAnsi="仿宋" w:eastAsia="仿宋"/>
        </w:rPr>
        <w:t>,第（1）、（2）列是小规模企业、大规模企业子样本，第（3）、（4）列是民营企业、国有企业子样本。回归结果显示，在大规模企业和国有企业中，</w:t>
      </w:r>
      <m:oMath>
        <m:r>
          <m:rPr/>
          <w:rPr>
            <w:rFonts w:ascii="Cambria Math" w:hAnsi="Cambria Math" w:eastAsia="仿宋"/>
          </w:rPr>
          <m:t>RepoL1</m:t>
        </m:r>
      </m:oMath>
      <w:r>
        <w:rPr>
          <w:rFonts w:hint="eastAsia" w:ascii="仿宋" w:hAnsi="仿宋" w:eastAsia="仿宋"/>
        </w:rPr>
        <w:t>均不显著，说明此类企业的杠杆率对利率变动相对不敏感。</w:t>
      </w:r>
      <w:bookmarkStart w:id="6" w:name="_Hlk115109221"/>
      <w:r>
        <w:rPr>
          <w:rFonts w:hint="eastAsia" w:ascii="仿宋" w:hAnsi="仿宋" w:eastAsia="仿宋"/>
        </w:rPr>
        <w:t>在小规模企业和民营企业中，</w:t>
      </w:r>
      <m:oMath>
        <m:r>
          <m:rPr/>
          <w:rPr>
            <w:rFonts w:ascii="Cambria Math" w:hAnsi="Cambria Math" w:eastAsia="仿宋"/>
          </w:rPr>
          <m:t>RepoL1</m:t>
        </m:r>
      </m:oMath>
      <w:r>
        <w:rPr>
          <w:rFonts w:hint="eastAsia" w:ascii="仿宋" w:hAnsi="仿宋" w:eastAsia="仿宋"/>
        </w:rPr>
        <w:t>、</w:t>
      </w:r>
      <m:oMath>
        <m:r>
          <m:rPr/>
          <w:rPr>
            <w:rFonts w:ascii="Cambria Math" w:hAnsi="Cambria Math" w:eastAsia="等线" w:cs="Calibri"/>
            <w:color w:val="000000"/>
            <w:kern w:val="0"/>
            <w:szCs w:val="21"/>
          </w:rPr>
          <m:t>LGD</m:t>
        </m:r>
      </m:oMath>
      <w:r>
        <w:rPr>
          <w:rFonts w:hint="eastAsia" w:ascii="仿宋" w:hAnsi="仿宋" w:eastAsia="仿宋"/>
        </w:rPr>
        <w:t>在1%的显著性水平上为负，</w:t>
      </w:r>
      <m:oMath>
        <m:r>
          <m:rPr/>
          <w:rPr>
            <w:rFonts w:ascii="Cambria Math" w:hAnsi="Cambria Math" w:eastAsia="等线" w:cs="Calibri"/>
            <w:color w:val="000000"/>
            <w:kern w:val="0"/>
            <w:szCs w:val="21"/>
          </w:rPr>
          <m:t>RepoL1×LGD</m:t>
        </m:r>
      </m:oMath>
      <w:r>
        <w:rPr>
          <w:rFonts w:hint="eastAsia" w:ascii="仿宋" w:hAnsi="仿宋" w:eastAsia="仿宋"/>
        </w:rPr>
        <w:t>在1%的显著性水平上为正，且显著性和系数绝对值较对照子样本更大，说明地方政府隐性债务对货币政策传导效率的削弱和对微观企业融资的挤出主要体现在小规模和民营企业中</w:t>
      </w:r>
      <w:bookmarkEnd w:id="6"/>
      <w:r>
        <w:rPr>
          <w:rStyle w:val="13"/>
          <w:rFonts w:ascii="仿宋" w:hAnsi="仿宋" w:eastAsia="仿宋"/>
        </w:rPr>
        <w:footnoteReference w:id="0"/>
      </w:r>
      <w:r>
        <w:rPr>
          <w:rFonts w:hint="eastAsia" w:ascii="仿宋" w:hAnsi="仿宋" w:eastAsia="仿宋"/>
        </w:rPr>
        <w:t>，论证了地方政府隐性债务的确加剧了民营和中小企业“融资难、融资贵”的问题。</w:t>
      </w:r>
    </w:p>
    <w:p>
      <w:pPr>
        <w:ind w:firstLine="420"/>
        <w:rPr>
          <w:rFonts w:ascii="仿宋" w:hAnsi="仿宋" w:eastAsia="仿宋"/>
          <w:b/>
          <w:sz w:val="24"/>
          <w:szCs w:val="21"/>
        </w:rPr>
      </w:pPr>
    </w:p>
    <w:p>
      <w:pPr>
        <w:jc w:val="center"/>
        <w:outlineLvl w:val="0"/>
        <w:rPr>
          <w:rFonts w:hint="eastAsia" w:ascii="宋体" w:hAnsi="宋体" w:eastAsia="宋体" w:cs="宋体"/>
          <w:b/>
          <w:sz w:val="20"/>
          <w:szCs w:val="21"/>
        </w:rPr>
      </w:pPr>
      <w:bookmarkStart w:id="7" w:name="_Toc15580"/>
      <w:r>
        <w:rPr>
          <w:rFonts w:hint="eastAsia" w:ascii="宋体" w:hAnsi="宋体" w:eastAsia="宋体" w:cs="宋体"/>
          <w:b/>
          <w:sz w:val="20"/>
          <w:szCs w:val="20"/>
        </w:rPr>
        <w:t>表</w:t>
      </w:r>
      <w:r>
        <w:rPr>
          <w:rFonts w:hint="eastAsia" w:ascii="宋体" w:hAnsi="宋体" w:eastAsia="宋体" w:cs="宋体"/>
          <w:sz w:val="20"/>
          <w:szCs w:val="21"/>
        </w:rPr>
        <w:t>Ⅱ</w:t>
      </w:r>
      <w:r>
        <w:rPr>
          <w:rFonts w:hint="eastAsia" w:ascii="宋体" w:hAnsi="宋体" w:eastAsia="宋体" w:cs="宋体"/>
          <w:sz w:val="20"/>
          <w:szCs w:val="21"/>
          <w:lang w:val="en-US" w:eastAsia="zh-CN"/>
        </w:rPr>
        <w:t>1</w:t>
      </w:r>
      <w:r>
        <w:rPr>
          <w:rFonts w:hint="eastAsia" w:ascii="宋体" w:hAnsi="宋体" w:eastAsia="宋体" w:cs="宋体"/>
          <w:b/>
          <w:sz w:val="20"/>
          <w:szCs w:val="20"/>
        </w:rPr>
        <w:t xml:space="preserve"> </w:t>
      </w:r>
      <w:r>
        <w:rPr>
          <w:rFonts w:hint="eastAsia" w:ascii="宋体" w:hAnsi="宋体" w:eastAsia="宋体" w:cs="宋体"/>
          <w:b/>
          <w:sz w:val="20"/>
          <w:szCs w:val="21"/>
        </w:rPr>
        <w:t>对企业规模、所有制结构的异质性分析</w:t>
      </w:r>
      <w:bookmarkEnd w:id="7"/>
    </w:p>
    <w:tbl>
      <w:tblPr>
        <w:tblStyle w:val="9"/>
        <w:tblW w:w="9026" w:type="dxa"/>
        <w:jc w:val="center"/>
        <w:shd w:val="clear" w:color="auto" w:fill="auto"/>
        <w:tblLayout w:type="autofit"/>
        <w:tblCellMar>
          <w:top w:w="0" w:type="dxa"/>
          <w:left w:w="108" w:type="dxa"/>
          <w:bottom w:w="0" w:type="dxa"/>
          <w:right w:w="108" w:type="dxa"/>
        </w:tblCellMar>
      </w:tblPr>
      <w:tblGrid>
        <w:gridCol w:w="2080"/>
        <w:gridCol w:w="1723"/>
        <w:gridCol w:w="1723"/>
        <w:gridCol w:w="222"/>
        <w:gridCol w:w="1723"/>
        <w:gridCol w:w="1555"/>
      </w:tblGrid>
      <w:tr>
        <w:tblPrEx>
          <w:tblCellMar>
            <w:top w:w="0" w:type="dxa"/>
            <w:left w:w="108" w:type="dxa"/>
            <w:bottom w:w="0" w:type="dxa"/>
            <w:right w:w="108" w:type="dxa"/>
          </w:tblCellMar>
        </w:tblPrEx>
        <w:trPr>
          <w:trHeight w:val="300" w:hRule="atLeast"/>
          <w:jc w:val="center"/>
        </w:trPr>
        <w:tc>
          <w:tcPr>
            <w:tcW w:w="2080" w:type="dxa"/>
            <w:vMerge w:val="restart"/>
            <w:tcBorders>
              <w:top w:val="single" w:color="auto" w:sz="8" w:space="0"/>
              <w:left w:val="nil"/>
              <w:bottom w:val="single" w:color="000000" w:sz="4" w:space="0"/>
              <w:right w:val="nil"/>
            </w:tcBorders>
            <w:shd w:val="clear" w:color="auto" w:fill="auto"/>
            <w:noWrap/>
            <w:vAlign w:val="center"/>
          </w:tcPr>
          <w:p>
            <w:pPr>
              <w:widowControl/>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变量</w:t>
            </w:r>
          </w:p>
        </w:tc>
        <w:tc>
          <w:tcPr>
            <w:tcW w:w="6946" w:type="dxa"/>
            <w:gridSpan w:val="5"/>
            <w:tcBorders>
              <w:top w:val="single" w:color="auto" w:sz="8" w:space="0"/>
              <w:left w:val="nil"/>
              <w:bottom w:val="single" w:color="auto" w:sz="4" w:space="0"/>
              <w:right w:val="nil"/>
            </w:tcBorders>
            <w:shd w:val="clear" w:color="auto" w:fill="auto"/>
            <w:noWrap/>
            <w:vAlign w:val="center"/>
          </w:tcPr>
          <w:p>
            <w:pPr>
              <w:widowControl/>
              <w:jc w:val="center"/>
              <w:rPr>
                <w:rFonts w:ascii="Calibri" w:hAnsi="Calibri" w:eastAsia="等线" w:cs="Calibri"/>
                <w:b/>
                <w:bCs/>
                <w:i/>
                <w:iCs/>
                <w:color w:val="000000"/>
                <w:kern w:val="0"/>
                <w:sz w:val="18"/>
                <w:szCs w:val="18"/>
              </w:rPr>
            </w:pPr>
            <w:r>
              <w:rPr>
                <w:rFonts w:ascii="Calibri" w:hAnsi="Calibri" w:eastAsia="等线" w:cs="Calibri"/>
                <w:b/>
                <w:bCs/>
                <w:i/>
                <w:iCs/>
                <w:color w:val="000000"/>
                <w:kern w:val="0"/>
                <w:sz w:val="18"/>
                <w:szCs w:val="18"/>
              </w:rPr>
              <w:t>Lev</w:t>
            </w:r>
          </w:p>
        </w:tc>
      </w:tr>
      <w:tr>
        <w:tblPrEx>
          <w:tblCellMar>
            <w:top w:w="0" w:type="dxa"/>
            <w:left w:w="108" w:type="dxa"/>
            <w:bottom w:w="0" w:type="dxa"/>
            <w:right w:w="108" w:type="dxa"/>
          </w:tblCellMar>
        </w:tblPrEx>
        <w:trPr>
          <w:trHeight w:val="300" w:hRule="atLeast"/>
          <w:jc w:val="center"/>
        </w:trPr>
        <w:tc>
          <w:tcPr>
            <w:tcW w:w="2080" w:type="dxa"/>
            <w:vMerge w:val="continue"/>
            <w:tcBorders>
              <w:top w:val="single" w:color="auto" w:sz="8" w:space="0"/>
              <w:left w:val="nil"/>
              <w:bottom w:val="single" w:color="000000" w:sz="4" w:space="0"/>
              <w:right w:val="nil"/>
            </w:tcBorders>
            <w:shd w:val="clear" w:color="auto" w:fill="auto"/>
            <w:vAlign w:val="center"/>
          </w:tcPr>
          <w:p>
            <w:pPr>
              <w:widowControl/>
              <w:jc w:val="left"/>
              <w:rPr>
                <w:rFonts w:ascii="仿宋" w:hAnsi="仿宋" w:eastAsia="仿宋" w:cs="宋体"/>
                <w:b/>
                <w:bCs/>
                <w:color w:val="000000"/>
                <w:kern w:val="0"/>
                <w:sz w:val="18"/>
                <w:szCs w:val="18"/>
              </w:rPr>
            </w:pPr>
          </w:p>
        </w:tc>
        <w:tc>
          <w:tcPr>
            <w:tcW w:w="3446" w:type="dxa"/>
            <w:gridSpan w:val="2"/>
            <w:tcBorders>
              <w:top w:val="single" w:color="auto" w:sz="4" w:space="0"/>
              <w:left w:val="nil"/>
              <w:bottom w:val="single" w:color="auto" w:sz="4" w:space="0"/>
              <w:right w:val="nil"/>
            </w:tcBorders>
            <w:shd w:val="clear" w:color="auto" w:fill="auto"/>
            <w:noWrap/>
            <w:vAlign w:val="center"/>
          </w:tcPr>
          <w:p>
            <w:pPr>
              <w:widowControl/>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企业规模</w:t>
            </w:r>
          </w:p>
        </w:tc>
        <w:tc>
          <w:tcPr>
            <w:tcW w:w="222" w:type="dxa"/>
            <w:tcBorders>
              <w:top w:val="nil"/>
              <w:left w:val="nil"/>
              <w:bottom w:val="nil"/>
              <w:right w:val="nil"/>
            </w:tcBorders>
            <w:shd w:val="clear" w:color="auto" w:fill="auto"/>
            <w:noWrap/>
            <w:vAlign w:val="center"/>
          </w:tcPr>
          <w:p>
            <w:pPr>
              <w:widowControl/>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　</w:t>
            </w:r>
          </w:p>
        </w:tc>
        <w:tc>
          <w:tcPr>
            <w:tcW w:w="3278" w:type="dxa"/>
            <w:gridSpan w:val="2"/>
            <w:tcBorders>
              <w:top w:val="single" w:color="auto" w:sz="4" w:space="0"/>
              <w:left w:val="nil"/>
              <w:bottom w:val="single" w:color="auto" w:sz="4" w:space="0"/>
              <w:right w:val="nil"/>
            </w:tcBorders>
            <w:shd w:val="clear" w:color="auto" w:fill="auto"/>
            <w:noWrap/>
            <w:vAlign w:val="center"/>
          </w:tcPr>
          <w:p>
            <w:pPr>
              <w:widowControl/>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企业所有制结构</w:t>
            </w:r>
          </w:p>
        </w:tc>
      </w:tr>
      <w:tr>
        <w:tblPrEx>
          <w:shd w:val="clear" w:color="auto" w:fill="auto"/>
          <w:tblCellMar>
            <w:top w:w="0" w:type="dxa"/>
            <w:left w:w="108" w:type="dxa"/>
            <w:bottom w:w="0" w:type="dxa"/>
            <w:right w:w="108" w:type="dxa"/>
          </w:tblCellMar>
        </w:tblPrEx>
        <w:trPr>
          <w:trHeight w:val="300" w:hRule="atLeast"/>
          <w:jc w:val="center"/>
        </w:trPr>
        <w:tc>
          <w:tcPr>
            <w:tcW w:w="2080" w:type="dxa"/>
            <w:vMerge w:val="continue"/>
            <w:tcBorders>
              <w:top w:val="single" w:color="auto" w:sz="8" w:space="0"/>
              <w:left w:val="nil"/>
              <w:bottom w:val="single" w:color="000000" w:sz="4" w:space="0"/>
              <w:right w:val="nil"/>
            </w:tcBorders>
            <w:shd w:val="clear" w:color="auto" w:fill="auto"/>
            <w:vAlign w:val="center"/>
          </w:tcPr>
          <w:p>
            <w:pPr>
              <w:widowControl/>
              <w:jc w:val="left"/>
              <w:rPr>
                <w:rFonts w:ascii="仿宋" w:hAnsi="仿宋" w:eastAsia="仿宋" w:cs="宋体"/>
                <w:b/>
                <w:bCs/>
                <w:color w:val="000000"/>
                <w:kern w:val="0"/>
                <w:sz w:val="18"/>
                <w:szCs w:val="18"/>
              </w:rPr>
            </w:pPr>
          </w:p>
        </w:tc>
        <w:tc>
          <w:tcPr>
            <w:tcW w:w="1723" w:type="dxa"/>
            <w:tcBorders>
              <w:top w:val="nil"/>
              <w:left w:val="nil"/>
              <w:bottom w:val="single" w:color="auto" w:sz="4" w:space="0"/>
              <w:right w:val="nil"/>
            </w:tcBorders>
            <w:shd w:val="clear" w:color="auto" w:fill="auto"/>
            <w:noWrap/>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小</w:t>
            </w:r>
          </w:p>
        </w:tc>
        <w:tc>
          <w:tcPr>
            <w:tcW w:w="1723" w:type="dxa"/>
            <w:tcBorders>
              <w:top w:val="nil"/>
              <w:left w:val="nil"/>
              <w:bottom w:val="single" w:color="auto" w:sz="4" w:space="0"/>
              <w:right w:val="nil"/>
            </w:tcBorders>
            <w:shd w:val="clear" w:color="auto" w:fill="auto"/>
            <w:noWrap/>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大</w:t>
            </w:r>
          </w:p>
        </w:tc>
        <w:tc>
          <w:tcPr>
            <w:tcW w:w="222" w:type="dxa"/>
            <w:tcBorders>
              <w:top w:val="nil"/>
              <w:left w:val="nil"/>
              <w:bottom w:val="nil"/>
              <w:right w:val="nil"/>
            </w:tcBorders>
            <w:shd w:val="clear" w:color="auto" w:fill="auto"/>
            <w:noWrap/>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c>
          <w:tcPr>
            <w:tcW w:w="1723" w:type="dxa"/>
            <w:tcBorders>
              <w:top w:val="nil"/>
              <w:left w:val="nil"/>
              <w:bottom w:val="single" w:color="auto" w:sz="4" w:space="0"/>
              <w:right w:val="nil"/>
            </w:tcBorders>
            <w:shd w:val="clear" w:color="auto" w:fill="auto"/>
            <w:noWrap/>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民营</w:t>
            </w:r>
          </w:p>
        </w:tc>
        <w:tc>
          <w:tcPr>
            <w:tcW w:w="1555" w:type="dxa"/>
            <w:tcBorders>
              <w:top w:val="nil"/>
              <w:left w:val="nil"/>
              <w:bottom w:val="single" w:color="auto" w:sz="4" w:space="0"/>
              <w:right w:val="nil"/>
            </w:tcBorders>
            <w:shd w:val="clear" w:color="auto" w:fill="auto"/>
            <w:noWrap/>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国有</w:t>
            </w:r>
          </w:p>
        </w:tc>
      </w:tr>
      <w:tr>
        <w:tblPrEx>
          <w:tblCellMar>
            <w:top w:w="0" w:type="dxa"/>
            <w:left w:w="108" w:type="dxa"/>
            <w:bottom w:w="0" w:type="dxa"/>
            <w:right w:w="108" w:type="dxa"/>
          </w:tblCellMar>
        </w:tblPrEx>
        <w:trPr>
          <w:trHeight w:val="300" w:hRule="atLeast"/>
          <w:jc w:val="center"/>
        </w:trPr>
        <w:tc>
          <w:tcPr>
            <w:tcW w:w="2080" w:type="dxa"/>
            <w:vMerge w:val="continue"/>
            <w:tcBorders>
              <w:top w:val="single" w:color="auto" w:sz="8" w:space="0"/>
              <w:left w:val="nil"/>
              <w:bottom w:val="single" w:color="000000" w:sz="4" w:space="0"/>
              <w:right w:val="nil"/>
            </w:tcBorders>
            <w:shd w:val="clear" w:color="auto" w:fill="auto"/>
            <w:vAlign w:val="center"/>
          </w:tcPr>
          <w:p>
            <w:pPr>
              <w:widowControl/>
              <w:jc w:val="left"/>
              <w:rPr>
                <w:rFonts w:ascii="仿宋" w:hAnsi="仿宋" w:eastAsia="仿宋" w:cs="宋体"/>
                <w:b/>
                <w:bCs/>
                <w:color w:val="000000"/>
                <w:kern w:val="0"/>
                <w:sz w:val="18"/>
                <w:szCs w:val="18"/>
              </w:rPr>
            </w:pPr>
          </w:p>
        </w:tc>
        <w:tc>
          <w:tcPr>
            <w:tcW w:w="1723" w:type="dxa"/>
            <w:tcBorders>
              <w:top w:val="nil"/>
              <w:left w:val="nil"/>
              <w:bottom w:val="single" w:color="auto" w:sz="4" w:space="0"/>
              <w:right w:val="nil"/>
            </w:tcBorders>
            <w:shd w:val="clear" w:color="auto" w:fill="auto"/>
            <w:noWrap/>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(1)</w:t>
            </w:r>
          </w:p>
        </w:tc>
        <w:tc>
          <w:tcPr>
            <w:tcW w:w="1723" w:type="dxa"/>
            <w:tcBorders>
              <w:top w:val="nil"/>
              <w:left w:val="nil"/>
              <w:bottom w:val="single" w:color="auto" w:sz="4" w:space="0"/>
              <w:right w:val="nil"/>
            </w:tcBorders>
            <w:shd w:val="clear" w:color="auto" w:fill="auto"/>
            <w:noWrap/>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(2)</w:t>
            </w:r>
          </w:p>
        </w:tc>
        <w:tc>
          <w:tcPr>
            <w:tcW w:w="222" w:type="dxa"/>
            <w:tcBorders>
              <w:top w:val="nil"/>
              <w:left w:val="nil"/>
              <w:bottom w:val="single" w:color="auto" w:sz="4" w:space="0"/>
              <w:right w:val="nil"/>
            </w:tcBorders>
            <w:shd w:val="clear" w:color="auto" w:fill="auto"/>
            <w:noWrap/>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c>
          <w:tcPr>
            <w:tcW w:w="1723" w:type="dxa"/>
            <w:tcBorders>
              <w:top w:val="nil"/>
              <w:left w:val="nil"/>
              <w:bottom w:val="single" w:color="auto" w:sz="4" w:space="0"/>
              <w:right w:val="nil"/>
            </w:tcBorders>
            <w:shd w:val="clear" w:color="auto" w:fill="auto"/>
            <w:noWrap/>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(3)</w:t>
            </w:r>
          </w:p>
        </w:tc>
        <w:tc>
          <w:tcPr>
            <w:tcW w:w="1555" w:type="dxa"/>
            <w:tcBorders>
              <w:top w:val="nil"/>
              <w:left w:val="nil"/>
              <w:bottom w:val="single" w:color="auto" w:sz="4" w:space="0"/>
              <w:right w:val="nil"/>
            </w:tcBorders>
            <w:shd w:val="clear" w:color="auto" w:fill="auto"/>
            <w:noWrap/>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(4)</w:t>
            </w:r>
          </w:p>
        </w:tc>
      </w:tr>
      <w:tr>
        <w:tblPrEx>
          <w:shd w:val="clear" w:color="auto" w:fill="auto"/>
          <w:tblCellMar>
            <w:top w:w="0" w:type="dxa"/>
            <w:left w:w="108" w:type="dxa"/>
            <w:bottom w:w="0" w:type="dxa"/>
            <w:right w:w="108" w:type="dxa"/>
          </w:tblCellMar>
        </w:tblPrEx>
        <w:trPr>
          <w:trHeight w:val="300" w:hRule="atLeast"/>
          <w:jc w:val="center"/>
        </w:trPr>
        <w:tc>
          <w:tcPr>
            <w:tcW w:w="2080" w:type="dxa"/>
            <w:tcBorders>
              <w:top w:val="nil"/>
              <w:left w:val="nil"/>
              <w:bottom w:val="nil"/>
              <w:right w:val="nil"/>
            </w:tcBorders>
            <w:shd w:val="clear" w:color="auto" w:fill="auto"/>
            <w:noWrap/>
            <w:vAlign w:val="center"/>
          </w:tcPr>
          <w:p>
            <w:pPr>
              <w:widowControl/>
              <w:jc w:val="center"/>
              <w:rPr>
                <w:rFonts w:ascii="Calibri" w:hAnsi="Calibri" w:eastAsia="等线" w:cs="Calibri"/>
                <w:bCs/>
                <w:i/>
                <w:iCs/>
                <w:color w:val="000000"/>
                <w:kern w:val="0"/>
                <w:sz w:val="18"/>
                <w:szCs w:val="18"/>
              </w:rPr>
            </w:pPr>
            <w:r>
              <w:rPr>
                <w:rFonts w:ascii="Calibri" w:hAnsi="Calibri" w:eastAsia="等线" w:cs="Calibri"/>
                <w:bCs/>
                <w:i/>
                <w:iCs/>
                <w:color w:val="000000"/>
                <w:kern w:val="0"/>
                <w:sz w:val="18"/>
                <w:szCs w:val="18"/>
              </w:rPr>
              <w:t>RepoL1</w:t>
            </w:r>
          </w:p>
        </w:tc>
        <w:tc>
          <w:tcPr>
            <w:tcW w:w="1723" w:type="dxa"/>
            <w:tcBorders>
              <w:top w:val="nil"/>
              <w:left w:val="nil"/>
              <w:bottom w:val="nil"/>
              <w:right w:val="nil"/>
            </w:tcBorders>
            <w:shd w:val="clear" w:color="auto" w:fill="auto"/>
            <w:noWrap/>
            <w:vAlign w:val="center"/>
          </w:tcPr>
          <w:p>
            <w:pPr>
              <w:widowControl/>
              <w:jc w:val="center"/>
              <w:rPr>
                <w:rFonts w:ascii="仿宋" w:hAnsi="仿宋" w:eastAsia="仿宋" w:cs="宋体"/>
                <w:b/>
                <w:color w:val="000000"/>
                <w:kern w:val="0"/>
                <w:sz w:val="18"/>
                <w:szCs w:val="18"/>
              </w:rPr>
            </w:pPr>
            <w:r>
              <w:rPr>
                <w:rFonts w:hint="eastAsia" w:ascii="仿宋" w:hAnsi="仿宋" w:eastAsia="仿宋" w:cs="宋体"/>
                <w:b/>
                <w:color w:val="000000"/>
                <w:kern w:val="0"/>
                <w:sz w:val="18"/>
                <w:szCs w:val="18"/>
              </w:rPr>
              <w:t>-2.9235</w:t>
            </w:r>
            <w:r>
              <w:rPr>
                <w:rFonts w:hint="eastAsia" w:ascii="仿宋" w:hAnsi="仿宋" w:eastAsia="仿宋" w:cs="宋体"/>
                <w:b/>
                <w:color w:val="000000"/>
                <w:kern w:val="0"/>
                <w:sz w:val="18"/>
                <w:szCs w:val="18"/>
                <w:vertAlign w:val="superscript"/>
              </w:rPr>
              <w:t>***</w:t>
            </w:r>
          </w:p>
        </w:tc>
        <w:tc>
          <w:tcPr>
            <w:tcW w:w="1723" w:type="dxa"/>
            <w:tcBorders>
              <w:top w:val="nil"/>
              <w:left w:val="nil"/>
              <w:bottom w:val="nil"/>
              <w:right w:val="nil"/>
            </w:tcBorders>
            <w:shd w:val="clear" w:color="auto" w:fill="auto"/>
            <w:noWrap/>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0.0167</w:t>
            </w:r>
          </w:p>
        </w:tc>
        <w:tc>
          <w:tcPr>
            <w:tcW w:w="222" w:type="dxa"/>
            <w:tcBorders>
              <w:top w:val="nil"/>
              <w:left w:val="nil"/>
              <w:bottom w:val="nil"/>
              <w:right w:val="nil"/>
            </w:tcBorders>
            <w:shd w:val="clear" w:color="auto" w:fill="auto"/>
            <w:noWrap/>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c>
          <w:tcPr>
            <w:tcW w:w="1723" w:type="dxa"/>
            <w:tcBorders>
              <w:top w:val="nil"/>
              <w:left w:val="nil"/>
              <w:bottom w:val="nil"/>
              <w:right w:val="nil"/>
            </w:tcBorders>
            <w:shd w:val="clear" w:color="auto" w:fill="auto"/>
            <w:noWrap/>
            <w:vAlign w:val="center"/>
          </w:tcPr>
          <w:p>
            <w:pPr>
              <w:widowControl/>
              <w:jc w:val="center"/>
              <w:rPr>
                <w:rFonts w:ascii="仿宋" w:hAnsi="仿宋" w:eastAsia="仿宋" w:cs="宋体"/>
                <w:b/>
                <w:color w:val="000000"/>
                <w:kern w:val="0"/>
                <w:sz w:val="18"/>
                <w:szCs w:val="18"/>
              </w:rPr>
            </w:pPr>
            <w:r>
              <w:rPr>
                <w:rFonts w:hint="eastAsia" w:ascii="仿宋" w:hAnsi="仿宋" w:eastAsia="仿宋" w:cs="宋体"/>
                <w:b/>
                <w:color w:val="000000"/>
                <w:kern w:val="0"/>
                <w:sz w:val="18"/>
                <w:szCs w:val="18"/>
              </w:rPr>
              <w:t>-2.6489</w:t>
            </w:r>
            <w:r>
              <w:rPr>
                <w:rFonts w:hint="eastAsia" w:ascii="仿宋" w:hAnsi="仿宋" w:eastAsia="仿宋" w:cs="宋体"/>
                <w:b/>
                <w:color w:val="000000"/>
                <w:kern w:val="0"/>
                <w:sz w:val="18"/>
                <w:szCs w:val="18"/>
                <w:vertAlign w:val="superscript"/>
              </w:rPr>
              <w:t>***</w:t>
            </w:r>
          </w:p>
        </w:tc>
        <w:tc>
          <w:tcPr>
            <w:tcW w:w="1555" w:type="dxa"/>
            <w:tcBorders>
              <w:top w:val="nil"/>
              <w:left w:val="nil"/>
              <w:bottom w:val="nil"/>
              <w:right w:val="nil"/>
            </w:tcBorders>
            <w:shd w:val="clear" w:color="auto" w:fill="auto"/>
            <w:noWrap/>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0.2042</w:t>
            </w:r>
          </w:p>
        </w:tc>
      </w:tr>
      <w:tr>
        <w:tblPrEx>
          <w:shd w:val="clear" w:color="auto" w:fill="auto"/>
          <w:tblCellMar>
            <w:top w:w="0" w:type="dxa"/>
            <w:left w:w="108" w:type="dxa"/>
            <w:bottom w:w="0" w:type="dxa"/>
            <w:right w:w="108" w:type="dxa"/>
          </w:tblCellMar>
        </w:tblPrEx>
        <w:trPr>
          <w:trHeight w:val="300" w:hRule="atLeast"/>
          <w:jc w:val="center"/>
        </w:trPr>
        <w:tc>
          <w:tcPr>
            <w:tcW w:w="2080" w:type="dxa"/>
            <w:tcBorders>
              <w:top w:val="nil"/>
              <w:left w:val="nil"/>
              <w:bottom w:val="nil"/>
              <w:right w:val="nil"/>
            </w:tcBorders>
            <w:shd w:val="clear" w:color="auto" w:fill="auto"/>
            <w:noWrap/>
            <w:vAlign w:val="center"/>
          </w:tcPr>
          <w:p>
            <w:pPr>
              <w:widowControl/>
              <w:jc w:val="center"/>
              <w:rPr>
                <w:rFonts w:ascii="Calibri" w:hAnsi="Calibri" w:eastAsia="等线" w:cs="Calibri"/>
                <w:i/>
                <w:iCs/>
                <w:color w:val="000000"/>
                <w:kern w:val="0"/>
                <w:sz w:val="18"/>
                <w:szCs w:val="18"/>
              </w:rPr>
            </w:pPr>
            <w:r>
              <w:rPr>
                <w:rFonts w:ascii="Calibri" w:hAnsi="Calibri" w:eastAsia="等线" w:cs="Calibri"/>
                <w:i/>
                <w:iCs/>
                <w:color w:val="000000"/>
                <w:kern w:val="0"/>
                <w:sz w:val="18"/>
                <w:szCs w:val="18"/>
              </w:rPr>
              <w:t>　</w:t>
            </w:r>
          </w:p>
        </w:tc>
        <w:tc>
          <w:tcPr>
            <w:tcW w:w="1723" w:type="dxa"/>
            <w:tcBorders>
              <w:top w:val="nil"/>
              <w:left w:val="nil"/>
              <w:bottom w:val="nil"/>
              <w:right w:val="nil"/>
            </w:tcBorders>
            <w:shd w:val="clear" w:color="auto" w:fill="auto"/>
            <w:noWrap/>
            <w:vAlign w:val="center"/>
          </w:tcPr>
          <w:p>
            <w:pPr>
              <w:widowControl/>
              <w:jc w:val="center"/>
              <w:rPr>
                <w:rFonts w:ascii="仿宋" w:hAnsi="仿宋" w:eastAsia="仿宋" w:cs="宋体"/>
                <w:b/>
                <w:color w:val="000000"/>
                <w:kern w:val="0"/>
                <w:sz w:val="18"/>
                <w:szCs w:val="18"/>
              </w:rPr>
            </w:pPr>
            <w:r>
              <w:rPr>
                <w:rFonts w:hint="eastAsia" w:ascii="仿宋" w:hAnsi="仿宋" w:eastAsia="仿宋" w:cs="宋体"/>
                <w:b/>
                <w:color w:val="000000"/>
                <w:kern w:val="0"/>
                <w:sz w:val="18"/>
                <w:szCs w:val="18"/>
              </w:rPr>
              <w:t>(-11.96)</w:t>
            </w:r>
          </w:p>
        </w:tc>
        <w:tc>
          <w:tcPr>
            <w:tcW w:w="1723" w:type="dxa"/>
            <w:tcBorders>
              <w:top w:val="nil"/>
              <w:left w:val="nil"/>
              <w:bottom w:val="nil"/>
              <w:right w:val="nil"/>
            </w:tcBorders>
            <w:shd w:val="clear" w:color="auto" w:fill="auto"/>
            <w:noWrap/>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(0.06)</w:t>
            </w:r>
          </w:p>
        </w:tc>
        <w:tc>
          <w:tcPr>
            <w:tcW w:w="222" w:type="dxa"/>
            <w:tcBorders>
              <w:top w:val="nil"/>
              <w:left w:val="nil"/>
              <w:bottom w:val="nil"/>
              <w:right w:val="nil"/>
            </w:tcBorders>
            <w:shd w:val="clear" w:color="auto" w:fill="auto"/>
            <w:noWrap/>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c>
          <w:tcPr>
            <w:tcW w:w="1723" w:type="dxa"/>
            <w:tcBorders>
              <w:top w:val="nil"/>
              <w:left w:val="nil"/>
              <w:bottom w:val="nil"/>
              <w:right w:val="nil"/>
            </w:tcBorders>
            <w:shd w:val="clear" w:color="auto" w:fill="auto"/>
            <w:noWrap/>
            <w:vAlign w:val="center"/>
          </w:tcPr>
          <w:p>
            <w:pPr>
              <w:widowControl/>
              <w:jc w:val="center"/>
              <w:rPr>
                <w:rFonts w:ascii="仿宋" w:hAnsi="仿宋" w:eastAsia="仿宋" w:cs="宋体"/>
                <w:b/>
                <w:color w:val="000000"/>
                <w:kern w:val="0"/>
                <w:sz w:val="18"/>
                <w:szCs w:val="18"/>
              </w:rPr>
            </w:pPr>
            <w:r>
              <w:rPr>
                <w:rFonts w:hint="eastAsia" w:ascii="仿宋" w:hAnsi="仿宋" w:eastAsia="仿宋" w:cs="宋体"/>
                <w:b/>
                <w:color w:val="000000"/>
                <w:kern w:val="0"/>
                <w:sz w:val="18"/>
                <w:szCs w:val="18"/>
              </w:rPr>
              <w:t>(-6.37)</w:t>
            </w:r>
          </w:p>
        </w:tc>
        <w:tc>
          <w:tcPr>
            <w:tcW w:w="1555" w:type="dxa"/>
            <w:tcBorders>
              <w:top w:val="nil"/>
              <w:left w:val="nil"/>
              <w:bottom w:val="nil"/>
              <w:right w:val="nil"/>
            </w:tcBorders>
            <w:shd w:val="clear" w:color="auto" w:fill="auto"/>
            <w:noWrap/>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(0.56)</w:t>
            </w:r>
          </w:p>
        </w:tc>
      </w:tr>
      <w:tr>
        <w:tblPrEx>
          <w:shd w:val="clear" w:color="auto" w:fill="auto"/>
          <w:tblCellMar>
            <w:top w:w="0" w:type="dxa"/>
            <w:left w:w="108" w:type="dxa"/>
            <w:bottom w:w="0" w:type="dxa"/>
            <w:right w:w="108" w:type="dxa"/>
          </w:tblCellMar>
        </w:tblPrEx>
        <w:trPr>
          <w:trHeight w:val="300" w:hRule="atLeast"/>
          <w:jc w:val="center"/>
        </w:trPr>
        <w:tc>
          <w:tcPr>
            <w:tcW w:w="2080" w:type="dxa"/>
            <w:tcBorders>
              <w:top w:val="nil"/>
              <w:left w:val="nil"/>
              <w:bottom w:val="nil"/>
              <w:right w:val="nil"/>
            </w:tcBorders>
            <w:shd w:val="clear" w:color="auto" w:fill="auto"/>
            <w:noWrap/>
            <w:vAlign w:val="center"/>
          </w:tcPr>
          <w:p>
            <w:pPr>
              <w:widowControl/>
              <w:jc w:val="center"/>
              <w:rPr>
                <w:rFonts w:ascii="Calibri" w:hAnsi="Calibri" w:eastAsia="等线" w:cs="Calibri"/>
                <w:bCs/>
                <w:i/>
                <w:iCs/>
                <w:color w:val="000000"/>
                <w:kern w:val="0"/>
                <w:sz w:val="18"/>
                <w:szCs w:val="18"/>
              </w:rPr>
            </w:pPr>
            <w:r>
              <w:rPr>
                <w:rFonts w:ascii="Calibri" w:hAnsi="Calibri" w:eastAsia="等线" w:cs="Calibri"/>
                <w:bCs/>
                <w:i/>
                <w:iCs/>
                <w:color w:val="000000"/>
                <w:kern w:val="0"/>
                <w:sz w:val="18"/>
                <w:szCs w:val="18"/>
              </w:rPr>
              <w:t>LGD</w:t>
            </w:r>
          </w:p>
        </w:tc>
        <w:tc>
          <w:tcPr>
            <w:tcW w:w="1723" w:type="dxa"/>
            <w:tcBorders>
              <w:top w:val="nil"/>
              <w:left w:val="nil"/>
              <w:bottom w:val="nil"/>
              <w:right w:val="nil"/>
            </w:tcBorders>
            <w:shd w:val="clear" w:color="auto" w:fill="auto"/>
            <w:noWrap/>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-0.3939</w:t>
            </w:r>
            <w:r>
              <w:rPr>
                <w:rFonts w:hint="eastAsia" w:ascii="仿宋" w:hAnsi="仿宋" w:eastAsia="仿宋" w:cs="宋体"/>
                <w:color w:val="000000"/>
                <w:kern w:val="0"/>
                <w:sz w:val="18"/>
                <w:szCs w:val="18"/>
                <w:vertAlign w:val="superscript"/>
              </w:rPr>
              <w:t>***</w:t>
            </w:r>
          </w:p>
        </w:tc>
        <w:tc>
          <w:tcPr>
            <w:tcW w:w="1723" w:type="dxa"/>
            <w:tcBorders>
              <w:top w:val="nil"/>
              <w:left w:val="nil"/>
              <w:bottom w:val="nil"/>
              <w:right w:val="nil"/>
            </w:tcBorders>
            <w:shd w:val="clear" w:color="auto" w:fill="auto"/>
            <w:noWrap/>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-0.2747</w:t>
            </w:r>
            <w:r>
              <w:rPr>
                <w:rFonts w:hint="eastAsia" w:ascii="仿宋" w:hAnsi="仿宋" w:eastAsia="仿宋" w:cs="宋体"/>
                <w:color w:val="000000"/>
                <w:kern w:val="0"/>
                <w:sz w:val="18"/>
                <w:szCs w:val="18"/>
                <w:vertAlign w:val="superscript"/>
              </w:rPr>
              <w:t>***</w:t>
            </w:r>
          </w:p>
        </w:tc>
        <w:tc>
          <w:tcPr>
            <w:tcW w:w="222" w:type="dxa"/>
            <w:tcBorders>
              <w:top w:val="nil"/>
              <w:left w:val="nil"/>
              <w:bottom w:val="nil"/>
              <w:right w:val="nil"/>
            </w:tcBorders>
            <w:shd w:val="clear" w:color="auto" w:fill="auto"/>
            <w:noWrap/>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c>
          <w:tcPr>
            <w:tcW w:w="1723" w:type="dxa"/>
            <w:tcBorders>
              <w:top w:val="nil"/>
              <w:left w:val="nil"/>
              <w:bottom w:val="nil"/>
              <w:right w:val="nil"/>
            </w:tcBorders>
            <w:shd w:val="clear" w:color="auto" w:fill="auto"/>
            <w:noWrap/>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-0.4856</w:t>
            </w:r>
            <w:r>
              <w:rPr>
                <w:rFonts w:hint="eastAsia" w:ascii="仿宋" w:hAnsi="仿宋" w:eastAsia="仿宋" w:cs="宋体"/>
                <w:color w:val="000000"/>
                <w:kern w:val="0"/>
                <w:sz w:val="18"/>
                <w:szCs w:val="18"/>
                <w:vertAlign w:val="superscript"/>
              </w:rPr>
              <w:t>***</w:t>
            </w:r>
          </w:p>
        </w:tc>
        <w:tc>
          <w:tcPr>
            <w:tcW w:w="1555" w:type="dxa"/>
            <w:tcBorders>
              <w:top w:val="nil"/>
              <w:left w:val="nil"/>
              <w:bottom w:val="nil"/>
              <w:right w:val="nil"/>
            </w:tcBorders>
            <w:shd w:val="clear" w:color="auto" w:fill="auto"/>
            <w:noWrap/>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-0.1197</w:t>
            </w:r>
            <w:r>
              <w:rPr>
                <w:rFonts w:hint="eastAsia" w:ascii="仿宋" w:hAnsi="仿宋" w:eastAsia="仿宋" w:cs="宋体"/>
                <w:color w:val="000000"/>
                <w:kern w:val="0"/>
                <w:sz w:val="18"/>
                <w:szCs w:val="18"/>
                <w:vertAlign w:val="superscript"/>
              </w:rPr>
              <w:t>**</w:t>
            </w:r>
          </w:p>
        </w:tc>
      </w:tr>
      <w:tr>
        <w:tblPrEx>
          <w:tblCellMar>
            <w:top w:w="0" w:type="dxa"/>
            <w:left w:w="108" w:type="dxa"/>
            <w:bottom w:w="0" w:type="dxa"/>
            <w:right w:w="108" w:type="dxa"/>
          </w:tblCellMar>
        </w:tblPrEx>
        <w:trPr>
          <w:trHeight w:val="300" w:hRule="atLeast"/>
          <w:jc w:val="center"/>
        </w:trPr>
        <w:tc>
          <w:tcPr>
            <w:tcW w:w="2080" w:type="dxa"/>
            <w:tcBorders>
              <w:top w:val="nil"/>
              <w:left w:val="nil"/>
              <w:bottom w:val="nil"/>
              <w:right w:val="nil"/>
            </w:tcBorders>
            <w:shd w:val="clear" w:color="auto" w:fill="auto"/>
            <w:noWrap/>
            <w:vAlign w:val="center"/>
          </w:tcPr>
          <w:p>
            <w:pPr>
              <w:widowControl/>
              <w:jc w:val="center"/>
              <w:rPr>
                <w:rFonts w:ascii="Calibri" w:hAnsi="Calibri" w:eastAsia="等线" w:cs="Calibri"/>
                <w:i/>
                <w:iCs/>
                <w:color w:val="000000"/>
                <w:kern w:val="0"/>
                <w:sz w:val="18"/>
                <w:szCs w:val="18"/>
              </w:rPr>
            </w:pPr>
            <w:r>
              <w:rPr>
                <w:rFonts w:ascii="Calibri" w:hAnsi="Calibri" w:eastAsia="等线" w:cs="Calibri"/>
                <w:i/>
                <w:iCs/>
                <w:color w:val="000000"/>
                <w:kern w:val="0"/>
                <w:sz w:val="18"/>
                <w:szCs w:val="18"/>
              </w:rPr>
              <w:t>　</w:t>
            </w:r>
          </w:p>
        </w:tc>
        <w:tc>
          <w:tcPr>
            <w:tcW w:w="1723" w:type="dxa"/>
            <w:tcBorders>
              <w:top w:val="nil"/>
              <w:left w:val="nil"/>
              <w:bottom w:val="nil"/>
              <w:right w:val="nil"/>
            </w:tcBorders>
            <w:shd w:val="clear" w:color="auto" w:fill="auto"/>
            <w:noWrap/>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(-7.42)</w:t>
            </w:r>
          </w:p>
        </w:tc>
        <w:tc>
          <w:tcPr>
            <w:tcW w:w="1723" w:type="dxa"/>
            <w:tcBorders>
              <w:top w:val="nil"/>
              <w:left w:val="nil"/>
              <w:bottom w:val="nil"/>
              <w:right w:val="nil"/>
            </w:tcBorders>
            <w:shd w:val="clear" w:color="auto" w:fill="auto"/>
            <w:noWrap/>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(-3.88)</w:t>
            </w:r>
          </w:p>
        </w:tc>
        <w:tc>
          <w:tcPr>
            <w:tcW w:w="222" w:type="dxa"/>
            <w:tcBorders>
              <w:top w:val="nil"/>
              <w:left w:val="nil"/>
              <w:bottom w:val="nil"/>
              <w:right w:val="nil"/>
            </w:tcBorders>
            <w:shd w:val="clear" w:color="auto" w:fill="auto"/>
            <w:noWrap/>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c>
          <w:tcPr>
            <w:tcW w:w="1723" w:type="dxa"/>
            <w:tcBorders>
              <w:top w:val="nil"/>
              <w:left w:val="nil"/>
              <w:bottom w:val="nil"/>
              <w:right w:val="nil"/>
            </w:tcBorders>
            <w:shd w:val="clear" w:color="auto" w:fill="auto"/>
            <w:noWrap/>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(-12.70)</w:t>
            </w:r>
          </w:p>
        </w:tc>
        <w:tc>
          <w:tcPr>
            <w:tcW w:w="1555" w:type="dxa"/>
            <w:tcBorders>
              <w:top w:val="nil"/>
              <w:left w:val="nil"/>
              <w:bottom w:val="nil"/>
              <w:right w:val="nil"/>
            </w:tcBorders>
            <w:shd w:val="clear" w:color="auto" w:fill="auto"/>
            <w:noWrap/>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(-2.52)</w:t>
            </w:r>
          </w:p>
        </w:tc>
      </w:tr>
      <w:tr>
        <w:tblPrEx>
          <w:shd w:val="clear" w:color="auto" w:fill="auto"/>
          <w:tblCellMar>
            <w:top w:w="0" w:type="dxa"/>
            <w:left w:w="108" w:type="dxa"/>
            <w:bottom w:w="0" w:type="dxa"/>
            <w:right w:w="108" w:type="dxa"/>
          </w:tblCellMar>
        </w:tblPrEx>
        <w:trPr>
          <w:trHeight w:val="300" w:hRule="atLeast"/>
          <w:jc w:val="center"/>
        </w:trPr>
        <w:tc>
          <w:tcPr>
            <w:tcW w:w="2080" w:type="dxa"/>
            <w:tcBorders>
              <w:top w:val="nil"/>
              <w:left w:val="nil"/>
              <w:bottom w:val="nil"/>
              <w:right w:val="nil"/>
            </w:tcBorders>
            <w:shd w:val="clear" w:color="auto" w:fill="auto"/>
            <w:noWrap/>
            <w:vAlign w:val="center"/>
          </w:tcPr>
          <w:p>
            <w:pPr>
              <w:widowControl/>
              <w:jc w:val="center"/>
              <w:rPr>
                <w:rFonts w:ascii="Calibri" w:hAnsi="Calibri" w:eastAsia="等线" w:cs="Calibri"/>
                <w:bCs/>
                <w:i/>
                <w:iCs/>
                <w:color w:val="000000"/>
                <w:kern w:val="0"/>
                <w:sz w:val="18"/>
                <w:szCs w:val="18"/>
              </w:rPr>
            </w:pPr>
            <w:r>
              <w:rPr>
                <w:rFonts w:ascii="Calibri" w:hAnsi="Calibri" w:eastAsia="等线" w:cs="Calibri"/>
                <w:bCs/>
                <w:i/>
                <w:iCs/>
                <w:color w:val="000000"/>
                <w:kern w:val="0"/>
                <w:sz w:val="18"/>
                <w:szCs w:val="18"/>
              </w:rPr>
              <w:t>RepoL1 × LGD</w:t>
            </w:r>
          </w:p>
        </w:tc>
        <w:tc>
          <w:tcPr>
            <w:tcW w:w="1723" w:type="dxa"/>
            <w:tcBorders>
              <w:top w:val="nil"/>
              <w:left w:val="nil"/>
              <w:bottom w:val="nil"/>
              <w:right w:val="nil"/>
            </w:tcBorders>
            <w:shd w:val="clear" w:color="auto" w:fill="auto"/>
            <w:noWrap/>
            <w:vAlign w:val="center"/>
          </w:tcPr>
          <w:p>
            <w:pPr>
              <w:widowControl/>
              <w:jc w:val="center"/>
              <w:rPr>
                <w:rFonts w:ascii="仿宋" w:hAnsi="仿宋" w:eastAsia="仿宋" w:cs="宋体"/>
                <w:b/>
                <w:color w:val="000000"/>
                <w:kern w:val="0"/>
                <w:sz w:val="18"/>
                <w:szCs w:val="18"/>
              </w:rPr>
            </w:pPr>
            <w:r>
              <w:rPr>
                <w:rFonts w:hint="eastAsia" w:ascii="仿宋" w:hAnsi="仿宋" w:eastAsia="仿宋" w:cs="宋体"/>
                <w:b/>
                <w:color w:val="000000"/>
                <w:kern w:val="0"/>
                <w:sz w:val="18"/>
                <w:szCs w:val="18"/>
              </w:rPr>
              <w:t>6.8565</w:t>
            </w:r>
            <w:r>
              <w:rPr>
                <w:rFonts w:hint="eastAsia" w:ascii="仿宋" w:hAnsi="仿宋" w:eastAsia="仿宋" w:cs="宋体"/>
                <w:b/>
                <w:color w:val="000000"/>
                <w:kern w:val="0"/>
                <w:sz w:val="18"/>
                <w:szCs w:val="18"/>
                <w:vertAlign w:val="superscript"/>
              </w:rPr>
              <w:t>***</w:t>
            </w:r>
          </w:p>
        </w:tc>
        <w:tc>
          <w:tcPr>
            <w:tcW w:w="1723" w:type="dxa"/>
            <w:tcBorders>
              <w:top w:val="nil"/>
              <w:left w:val="nil"/>
              <w:bottom w:val="nil"/>
              <w:right w:val="nil"/>
            </w:tcBorders>
            <w:shd w:val="clear" w:color="auto" w:fill="auto"/>
            <w:noWrap/>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2.1338</w:t>
            </w:r>
            <w:r>
              <w:rPr>
                <w:rFonts w:hint="eastAsia" w:ascii="仿宋" w:hAnsi="仿宋" w:eastAsia="仿宋" w:cs="宋体"/>
                <w:color w:val="000000"/>
                <w:kern w:val="0"/>
                <w:sz w:val="18"/>
                <w:szCs w:val="18"/>
                <w:vertAlign w:val="superscript"/>
              </w:rPr>
              <w:t>***</w:t>
            </w:r>
          </w:p>
        </w:tc>
        <w:tc>
          <w:tcPr>
            <w:tcW w:w="222" w:type="dxa"/>
            <w:tcBorders>
              <w:top w:val="nil"/>
              <w:left w:val="nil"/>
              <w:bottom w:val="nil"/>
              <w:right w:val="nil"/>
            </w:tcBorders>
            <w:shd w:val="clear" w:color="auto" w:fill="auto"/>
            <w:noWrap/>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c>
          <w:tcPr>
            <w:tcW w:w="1723" w:type="dxa"/>
            <w:tcBorders>
              <w:top w:val="nil"/>
              <w:left w:val="nil"/>
              <w:bottom w:val="nil"/>
              <w:right w:val="nil"/>
            </w:tcBorders>
            <w:shd w:val="clear" w:color="auto" w:fill="auto"/>
            <w:noWrap/>
            <w:vAlign w:val="center"/>
          </w:tcPr>
          <w:p>
            <w:pPr>
              <w:widowControl/>
              <w:jc w:val="center"/>
              <w:rPr>
                <w:rFonts w:ascii="仿宋" w:hAnsi="仿宋" w:eastAsia="仿宋" w:cs="宋体"/>
                <w:b/>
                <w:color w:val="000000"/>
                <w:kern w:val="0"/>
                <w:sz w:val="18"/>
                <w:szCs w:val="18"/>
              </w:rPr>
            </w:pPr>
            <w:r>
              <w:rPr>
                <w:rFonts w:hint="eastAsia" w:ascii="仿宋" w:hAnsi="仿宋" w:eastAsia="仿宋" w:cs="宋体"/>
                <w:b/>
                <w:color w:val="000000"/>
                <w:kern w:val="0"/>
                <w:sz w:val="18"/>
                <w:szCs w:val="18"/>
              </w:rPr>
              <w:t>7.3922</w:t>
            </w:r>
            <w:r>
              <w:rPr>
                <w:rFonts w:hint="eastAsia" w:ascii="仿宋" w:hAnsi="仿宋" w:eastAsia="仿宋" w:cs="宋体"/>
                <w:b/>
                <w:color w:val="000000"/>
                <w:kern w:val="0"/>
                <w:sz w:val="18"/>
                <w:szCs w:val="18"/>
                <w:vertAlign w:val="superscript"/>
              </w:rPr>
              <w:t>***</w:t>
            </w:r>
          </w:p>
        </w:tc>
        <w:tc>
          <w:tcPr>
            <w:tcW w:w="1555" w:type="dxa"/>
            <w:tcBorders>
              <w:top w:val="nil"/>
              <w:left w:val="nil"/>
              <w:bottom w:val="nil"/>
              <w:right w:val="nil"/>
            </w:tcBorders>
            <w:shd w:val="clear" w:color="auto" w:fill="auto"/>
            <w:noWrap/>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1.1633</w:t>
            </w:r>
          </w:p>
        </w:tc>
      </w:tr>
      <w:tr>
        <w:tblPrEx>
          <w:tblCellMar>
            <w:top w:w="0" w:type="dxa"/>
            <w:left w:w="108" w:type="dxa"/>
            <w:bottom w:w="0" w:type="dxa"/>
            <w:right w:w="108" w:type="dxa"/>
          </w:tblCellMar>
        </w:tblPrEx>
        <w:trPr>
          <w:trHeight w:val="300" w:hRule="atLeast"/>
          <w:jc w:val="center"/>
        </w:trPr>
        <w:tc>
          <w:tcPr>
            <w:tcW w:w="2080" w:type="dxa"/>
            <w:tcBorders>
              <w:top w:val="nil"/>
              <w:left w:val="nil"/>
              <w:bottom w:val="nil"/>
              <w:right w:val="nil"/>
            </w:tcBorders>
            <w:shd w:val="clear" w:color="auto" w:fill="auto"/>
            <w:noWrap/>
            <w:vAlign w:val="center"/>
          </w:tcPr>
          <w:p>
            <w:pPr>
              <w:widowControl/>
              <w:jc w:val="center"/>
              <w:rPr>
                <w:rFonts w:ascii="Calibri" w:hAnsi="Calibri" w:eastAsia="等线" w:cs="Calibri"/>
                <w:color w:val="000000"/>
                <w:kern w:val="0"/>
                <w:sz w:val="18"/>
                <w:szCs w:val="18"/>
              </w:rPr>
            </w:pPr>
            <w:r>
              <w:rPr>
                <w:rFonts w:ascii="Calibri" w:hAnsi="Calibri" w:eastAsia="等线" w:cs="Calibri"/>
                <w:color w:val="000000"/>
                <w:kern w:val="0"/>
                <w:sz w:val="18"/>
                <w:szCs w:val="18"/>
              </w:rPr>
              <w:t>　</w:t>
            </w:r>
          </w:p>
        </w:tc>
        <w:tc>
          <w:tcPr>
            <w:tcW w:w="1723" w:type="dxa"/>
            <w:tcBorders>
              <w:top w:val="nil"/>
              <w:left w:val="nil"/>
              <w:bottom w:val="nil"/>
              <w:right w:val="nil"/>
            </w:tcBorders>
            <w:shd w:val="clear" w:color="auto" w:fill="auto"/>
            <w:noWrap/>
            <w:vAlign w:val="center"/>
          </w:tcPr>
          <w:p>
            <w:pPr>
              <w:widowControl/>
              <w:jc w:val="center"/>
              <w:rPr>
                <w:rFonts w:ascii="仿宋" w:hAnsi="仿宋" w:eastAsia="仿宋" w:cs="宋体"/>
                <w:b/>
                <w:color w:val="000000"/>
                <w:kern w:val="0"/>
                <w:sz w:val="18"/>
                <w:szCs w:val="18"/>
              </w:rPr>
            </w:pPr>
            <w:r>
              <w:rPr>
                <w:rFonts w:hint="eastAsia" w:ascii="仿宋" w:hAnsi="仿宋" w:eastAsia="仿宋" w:cs="宋体"/>
                <w:b/>
                <w:color w:val="000000"/>
                <w:kern w:val="0"/>
                <w:sz w:val="18"/>
                <w:szCs w:val="18"/>
              </w:rPr>
              <w:t>(4.72)</w:t>
            </w:r>
          </w:p>
        </w:tc>
        <w:tc>
          <w:tcPr>
            <w:tcW w:w="1723" w:type="dxa"/>
            <w:tcBorders>
              <w:top w:val="nil"/>
              <w:left w:val="nil"/>
              <w:bottom w:val="nil"/>
              <w:right w:val="nil"/>
            </w:tcBorders>
            <w:shd w:val="clear" w:color="auto" w:fill="auto"/>
            <w:noWrap/>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(2.77)</w:t>
            </w:r>
          </w:p>
        </w:tc>
        <w:tc>
          <w:tcPr>
            <w:tcW w:w="222" w:type="dxa"/>
            <w:tcBorders>
              <w:top w:val="nil"/>
              <w:left w:val="nil"/>
              <w:bottom w:val="nil"/>
              <w:right w:val="nil"/>
            </w:tcBorders>
            <w:shd w:val="clear" w:color="auto" w:fill="auto"/>
            <w:noWrap/>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c>
          <w:tcPr>
            <w:tcW w:w="1723" w:type="dxa"/>
            <w:tcBorders>
              <w:top w:val="nil"/>
              <w:left w:val="nil"/>
              <w:bottom w:val="nil"/>
              <w:right w:val="nil"/>
            </w:tcBorders>
            <w:shd w:val="clear" w:color="auto" w:fill="auto"/>
            <w:noWrap/>
            <w:vAlign w:val="center"/>
          </w:tcPr>
          <w:p>
            <w:pPr>
              <w:widowControl/>
              <w:jc w:val="center"/>
              <w:rPr>
                <w:rFonts w:ascii="仿宋" w:hAnsi="仿宋" w:eastAsia="仿宋" w:cs="宋体"/>
                <w:b/>
                <w:color w:val="000000"/>
                <w:kern w:val="0"/>
                <w:sz w:val="18"/>
                <w:szCs w:val="18"/>
              </w:rPr>
            </w:pPr>
            <w:r>
              <w:rPr>
                <w:rFonts w:hint="eastAsia" w:ascii="仿宋" w:hAnsi="仿宋" w:eastAsia="仿宋" w:cs="宋体"/>
                <w:b/>
                <w:color w:val="000000"/>
                <w:kern w:val="0"/>
                <w:sz w:val="18"/>
                <w:szCs w:val="18"/>
              </w:rPr>
              <w:t>(9.40)</w:t>
            </w:r>
          </w:p>
        </w:tc>
        <w:tc>
          <w:tcPr>
            <w:tcW w:w="1555" w:type="dxa"/>
            <w:tcBorders>
              <w:top w:val="nil"/>
              <w:left w:val="nil"/>
              <w:bottom w:val="nil"/>
              <w:right w:val="nil"/>
            </w:tcBorders>
            <w:shd w:val="clear" w:color="auto" w:fill="auto"/>
            <w:noWrap/>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(0.60)</w:t>
            </w:r>
          </w:p>
        </w:tc>
      </w:tr>
      <w:tr>
        <w:tblPrEx>
          <w:shd w:val="clear" w:color="auto" w:fill="auto"/>
          <w:tblCellMar>
            <w:top w:w="0" w:type="dxa"/>
            <w:left w:w="108" w:type="dxa"/>
            <w:bottom w:w="0" w:type="dxa"/>
            <w:right w:w="108" w:type="dxa"/>
          </w:tblCellMar>
        </w:tblPrEx>
        <w:trPr>
          <w:trHeight w:val="300" w:hRule="atLeast"/>
          <w:jc w:val="center"/>
        </w:trPr>
        <w:tc>
          <w:tcPr>
            <w:tcW w:w="2080" w:type="dxa"/>
            <w:tcBorders>
              <w:top w:val="nil"/>
              <w:left w:val="nil"/>
              <w:bottom w:val="nil"/>
              <w:right w:val="nil"/>
            </w:tcBorders>
            <w:shd w:val="clear" w:color="auto" w:fill="auto"/>
            <w:noWrap/>
            <w:vAlign w:val="center"/>
          </w:tcPr>
          <w:p>
            <w:pPr>
              <w:widowControl/>
              <w:jc w:val="center"/>
              <w:rPr>
                <w:rFonts w:ascii="仿宋" w:hAnsi="仿宋" w:eastAsia="仿宋" w:cs="宋体"/>
                <w:bCs/>
                <w:color w:val="000000"/>
                <w:kern w:val="0"/>
                <w:sz w:val="18"/>
                <w:szCs w:val="18"/>
              </w:rPr>
            </w:pPr>
            <w:r>
              <w:rPr>
                <w:rFonts w:hint="eastAsia" w:ascii="仿宋" w:hAnsi="仿宋" w:eastAsia="仿宋" w:cs="宋体"/>
                <w:bCs/>
                <w:color w:val="000000"/>
                <w:kern w:val="0"/>
                <w:sz w:val="18"/>
                <w:szCs w:val="18"/>
              </w:rPr>
              <w:t>公司控制变量</w:t>
            </w:r>
          </w:p>
        </w:tc>
        <w:tc>
          <w:tcPr>
            <w:tcW w:w="1723" w:type="dxa"/>
            <w:tcBorders>
              <w:top w:val="nil"/>
              <w:left w:val="nil"/>
              <w:bottom w:val="nil"/>
              <w:right w:val="nil"/>
            </w:tcBorders>
            <w:shd w:val="clear" w:color="auto" w:fill="auto"/>
            <w:noWrap/>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是</w:t>
            </w:r>
          </w:p>
        </w:tc>
        <w:tc>
          <w:tcPr>
            <w:tcW w:w="1723" w:type="dxa"/>
            <w:tcBorders>
              <w:top w:val="nil"/>
              <w:left w:val="nil"/>
              <w:bottom w:val="nil"/>
              <w:right w:val="nil"/>
            </w:tcBorders>
            <w:shd w:val="clear" w:color="auto" w:fill="auto"/>
            <w:noWrap/>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是</w:t>
            </w:r>
          </w:p>
        </w:tc>
        <w:tc>
          <w:tcPr>
            <w:tcW w:w="222" w:type="dxa"/>
            <w:tcBorders>
              <w:top w:val="nil"/>
              <w:left w:val="nil"/>
              <w:bottom w:val="nil"/>
              <w:right w:val="nil"/>
            </w:tcBorders>
            <w:shd w:val="clear" w:color="auto" w:fill="auto"/>
            <w:noWrap/>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c>
          <w:tcPr>
            <w:tcW w:w="1723" w:type="dxa"/>
            <w:tcBorders>
              <w:top w:val="nil"/>
              <w:left w:val="nil"/>
              <w:bottom w:val="nil"/>
              <w:right w:val="nil"/>
            </w:tcBorders>
            <w:shd w:val="clear" w:color="auto" w:fill="auto"/>
            <w:noWrap/>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是</w:t>
            </w:r>
          </w:p>
        </w:tc>
        <w:tc>
          <w:tcPr>
            <w:tcW w:w="1555" w:type="dxa"/>
            <w:tcBorders>
              <w:top w:val="nil"/>
              <w:left w:val="nil"/>
              <w:bottom w:val="nil"/>
              <w:right w:val="nil"/>
            </w:tcBorders>
            <w:shd w:val="clear" w:color="auto" w:fill="auto"/>
            <w:noWrap/>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是</w:t>
            </w:r>
          </w:p>
        </w:tc>
      </w:tr>
      <w:tr>
        <w:tblPrEx>
          <w:shd w:val="clear" w:color="auto" w:fill="auto"/>
          <w:tblCellMar>
            <w:top w:w="0" w:type="dxa"/>
            <w:left w:w="108" w:type="dxa"/>
            <w:bottom w:w="0" w:type="dxa"/>
            <w:right w:w="108" w:type="dxa"/>
          </w:tblCellMar>
        </w:tblPrEx>
        <w:trPr>
          <w:trHeight w:val="300" w:hRule="atLeast"/>
          <w:jc w:val="center"/>
        </w:trPr>
        <w:tc>
          <w:tcPr>
            <w:tcW w:w="2080" w:type="dxa"/>
            <w:tcBorders>
              <w:top w:val="nil"/>
              <w:left w:val="nil"/>
              <w:bottom w:val="nil"/>
              <w:right w:val="nil"/>
            </w:tcBorders>
            <w:shd w:val="clear" w:color="auto" w:fill="auto"/>
            <w:noWrap/>
            <w:vAlign w:val="center"/>
          </w:tcPr>
          <w:p>
            <w:pPr>
              <w:widowControl/>
              <w:jc w:val="center"/>
              <w:rPr>
                <w:rFonts w:ascii="仿宋" w:hAnsi="仿宋" w:eastAsia="仿宋" w:cs="宋体"/>
                <w:bCs/>
                <w:color w:val="000000"/>
                <w:kern w:val="0"/>
                <w:sz w:val="18"/>
                <w:szCs w:val="18"/>
              </w:rPr>
            </w:pPr>
            <w:r>
              <w:rPr>
                <w:rFonts w:hint="eastAsia" w:ascii="仿宋" w:hAnsi="仿宋" w:eastAsia="仿宋"/>
                <w:sz w:val="18"/>
                <w:szCs w:val="18"/>
              </w:rPr>
              <w:t>省际</w:t>
            </w:r>
            <w:r>
              <w:rPr>
                <w:rFonts w:hint="eastAsia" w:ascii="仿宋" w:hAnsi="仿宋" w:eastAsia="仿宋" w:cs="宋体"/>
                <w:bCs/>
                <w:color w:val="000000"/>
                <w:kern w:val="0"/>
                <w:sz w:val="18"/>
                <w:szCs w:val="18"/>
              </w:rPr>
              <w:t>控制变量</w:t>
            </w:r>
          </w:p>
        </w:tc>
        <w:tc>
          <w:tcPr>
            <w:tcW w:w="1723" w:type="dxa"/>
            <w:tcBorders>
              <w:top w:val="nil"/>
              <w:left w:val="nil"/>
              <w:bottom w:val="nil"/>
              <w:right w:val="nil"/>
            </w:tcBorders>
            <w:shd w:val="clear" w:color="auto" w:fill="auto"/>
            <w:noWrap/>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是</w:t>
            </w:r>
          </w:p>
        </w:tc>
        <w:tc>
          <w:tcPr>
            <w:tcW w:w="1723" w:type="dxa"/>
            <w:tcBorders>
              <w:top w:val="nil"/>
              <w:left w:val="nil"/>
              <w:bottom w:val="nil"/>
              <w:right w:val="nil"/>
            </w:tcBorders>
            <w:shd w:val="clear" w:color="auto" w:fill="auto"/>
            <w:noWrap/>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是</w:t>
            </w:r>
          </w:p>
        </w:tc>
        <w:tc>
          <w:tcPr>
            <w:tcW w:w="222" w:type="dxa"/>
            <w:tcBorders>
              <w:top w:val="nil"/>
              <w:left w:val="nil"/>
              <w:bottom w:val="nil"/>
              <w:right w:val="nil"/>
            </w:tcBorders>
            <w:shd w:val="clear" w:color="auto" w:fill="auto"/>
            <w:noWrap/>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c>
          <w:tcPr>
            <w:tcW w:w="1723" w:type="dxa"/>
            <w:tcBorders>
              <w:top w:val="nil"/>
              <w:left w:val="nil"/>
              <w:bottom w:val="nil"/>
              <w:right w:val="nil"/>
            </w:tcBorders>
            <w:shd w:val="clear" w:color="auto" w:fill="auto"/>
            <w:noWrap/>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是</w:t>
            </w:r>
          </w:p>
        </w:tc>
        <w:tc>
          <w:tcPr>
            <w:tcW w:w="1555" w:type="dxa"/>
            <w:tcBorders>
              <w:top w:val="nil"/>
              <w:left w:val="nil"/>
              <w:bottom w:val="nil"/>
              <w:right w:val="nil"/>
            </w:tcBorders>
            <w:shd w:val="clear" w:color="auto" w:fill="auto"/>
            <w:noWrap/>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是</w:t>
            </w:r>
          </w:p>
        </w:tc>
      </w:tr>
      <w:tr>
        <w:tblPrEx>
          <w:shd w:val="clear" w:color="auto" w:fill="auto"/>
          <w:tblCellMar>
            <w:top w:w="0" w:type="dxa"/>
            <w:left w:w="108" w:type="dxa"/>
            <w:bottom w:w="0" w:type="dxa"/>
            <w:right w:w="108" w:type="dxa"/>
          </w:tblCellMar>
        </w:tblPrEx>
        <w:trPr>
          <w:trHeight w:val="300" w:hRule="atLeast"/>
          <w:jc w:val="center"/>
        </w:trPr>
        <w:tc>
          <w:tcPr>
            <w:tcW w:w="2080" w:type="dxa"/>
            <w:tcBorders>
              <w:top w:val="nil"/>
              <w:left w:val="nil"/>
              <w:bottom w:val="nil"/>
              <w:right w:val="nil"/>
            </w:tcBorders>
            <w:shd w:val="clear" w:color="auto" w:fill="auto"/>
            <w:noWrap/>
            <w:vAlign w:val="center"/>
          </w:tcPr>
          <w:p>
            <w:pPr>
              <w:widowControl/>
              <w:jc w:val="center"/>
              <w:rPr>
                <w:rFonts w:ascii="仿宋" w:hAnsi="仿宋" w:eastAsia="仿宋" w:cs="宋体"/>
                <w:bCs/>
                <w:color w:val="000000"/>
                <w:kern w:val="0"/>
                <w:sz w:val="18"/>
                <w:szCs w:val="18"/>
              </w:rPr>
            </w:pPr>
            <w:r>
              <w:rPr>
                <w:rFonts w:hint="eastAsia" w:ascii="仿宋" w:hAnsi="仿宋" w:eastAsia="仿宋"/>
                <w:sz w:val="18"/>
                <w:szCs w:val="18"/>
              </w:rPr>
              <w:t>省际</w:t>
            </w:r>
            <w:r>
              <w:rPr>
                <w:rFonts w:hint="eastAsia" w:ascii="仿宋" w:hAnsi="仿宋" w:eastAsia="仿宋" w:cs="宋体"/>
                <w:bCs/>
                <w:color w:val="000000"/>
                <w:kern w:val="0"/>
                <w:sz w:val="18"/>
                <w:szCs w:val="18"/>
              </w:rPr>
              <w:t>固定效应</w:t>
            </w:r>
          </w:p>
        </w:tc>
        <w:tc>
          <w:tcPr>
            <w:tcW w:w="1723" w:type="dxa"/>
            <w:tcBorders>
              <w:top w:val="nil"/>
              <w:left w:val="nil"/>
              <w:bottom w:val="nil"/>
              <w:right w:val="nil"/>
            </w:tcBorders>
            <w:shd w:val="clear" w:color="auto" w:fill="auto"/>
            <w:noWrap/>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是</w:t>
            </w:r>
          </w:p>
        </w:tc>
        <w:tc>
          <w:tcPr>
            <w:tcW w:w="1723" w:type="dxa"/>
            <w:tcBorders>
              <w:top w:val="nil"/>
              <w:left w:val="nil"/>
              <w:bottom w:val="nil"/>
              <w:right w:val="nil"/>
            </w:tcBorders>
            <w:shd w:val="clear" w:color="auto" w:fill="auto"/>
            <w:noWrap/>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是</w:t>
            </w:r>
          </w:p>
        </w:tc>
        <w:tc>
          <w:tcPr>
            <w:tcW w:w="222" w:type="dxa"/>
            <w:tcBorders>
              <w:top w:val="nil"/>
              <w:left w:val="nil"/>
              <w:bottom w:val="nil"/>
              <w:right w:val="nil"/>
            </w:tcBorders>
            <w:shd w:val="clear" w:color="auto" w:fill="auto"/>
            <w:noWrap/>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c>
          <w:tcPr>
            <w:tcW w:w="1723" w:type="dxa"/>
            <w:tcBorders>
              <w:top w:val="nil"/>
              <w:left w:val="nil"/>
              <w:bottom w:val="nil"/>
              <w:right w:val="nil"/>
            </w:tcBorders>
            <w:shd w:val="clear" w:color="auto" w:fill="auto"/>
            <w:noWrap/>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是</w:t>
            </w:r>
          </w:p>
        </w:tc>
        <w:tc>
          <w:tcPr>
            <w:tcW w:w="1555" w:type="dxa"/>
            <w:tcBorders>
              <w:top w:val="nil"/>
              <w:left w:val="nil"/>
              <w:bottom w:val="nil"/>
              <w:right w:val="nil"/>
            </w:tcBorders>
            <w:shd w:val="clear" w:color="auto" w:fill="auto"/>
            <w:noWrap/>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是</w:t>
            </w:r>
          </w:p>
        </w:tc>
      </w:tr>
      <w:tr>
        <w:tblPrEx>
          <w:shd w:val="clear" w:color="auto" w:fill="auto"/>
          <w:tblCellMar>
            <w:top w:w="0" w:type="dxa"/>
            <w:left w:w="108" w:type="dxa"/>
            <w:bottom w:w="0" w:type="dxa"/>
            <w:right w:w="108" w:type="dxa"/>
          </w:tblCellMar>
        </w:tblPrEx>
        <w:trPr>
          <w:trHeight w:val="300" w:hRule="atLeast"/>
          <w:jc w:val="center"/>
        </w:trPr>
        <w:tc>
          <w:tcPr>
            <w:tcW w:w="2080" w:type="dxa"/>
            <w:tcBorders>
              <w:top w:val="nil"/>
              <w:left w:val="nil"/>
              <w:bottom w:val="nil"/>
              <w:right w:val="nil"/>
            </w:tcBorders>
            <w:shd w:val="clear" w:color="auto" w:fill="auto"/>
            <w:noWrap/>
            <w:vAlign w:val="center"/>
          </w:tcPr>
          <w:p>
            <w:pPr>
              <w:widowControl/>
              <w:jc w:val="center"/>
              <w:rPr>
                <w:rFonts w:ascii="仿宋" w:hAnsi="仿宋" w:eastAsia="仿宋" w:cs="宋体"/>
                <w:bCs/>
                <w:color w:val="000000"/>
                <w:kern w:val="0"/>
                <w:sz w:val="18"/>
                <w:szCs w:val="18"/>
              </w:rPr>
            </w:pPr>
            <w:r>
              <w:rPr>
                <w:rFonts w:hint="eastAsia" w:ascii="仿宋" w:hAnsi="仿宋" w:eastAsia="仿宋" w:cs="宋体"/>
                <w:bCs/>
                <w:color w:val="000000"/>
                <w:kern w:val="0"/>
                <w:sz w:val="18"/>
                <w:szCs w:val="18"/>
              </w:rPr>
              <w:t>季节固定效应</w:t>
            </w:r>
          </w:p>
        </w:tc>
        <w:tc>
          <w:tcPr>
            <w:tcW w:w="1723" w:type="dxa"/>
            <w:tcBorders>
              <w:top w:val="nil"/>
              <w:left w:val="nil"/>
              <w:bottom w:val="nil"/>
              <w:right w:val="nil"/>
            </w:tcBorders>
            <w:shd w:val="clear" w:color="auto" w:fill="auto"/>
            <w:noWrap/>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是</w:t>
            </w:r>
          </w:p>
        </w:tc>
        <w:tc>
          <w:tcPr>
            <w:tcW w:w="1723" w:type="dxa"/>
            <w:tcBorders>
              <w:top w:val="nil"/>
              <w:left w:val="nil"/>
              <w:bottom w:val="nil"/>
              <w:right w:val="nil"/>
            </w:tcBorders>
            <w:shd w:val="clear" w:color="auto" w:fill="auto"/>
            <w:noWrap/>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是</w:t>
            </w:r>
          </w:p>
        </w:tc>
        <w:tc>
          <w:tcPr>
            <w:tcW w:w="222" w:type="dxa"/>
            <w:tcBorders>
              <w:top w:val="nil"/>
              <w:left w:val="nil"/>
              <w:bottom w:val="nil"/>
              <w:right w:val="nil"/>
            </w:tcBorders>
            <w:shd w:val="clear" w:color="auto" w:fill="auto"/>
            <w:noWrap/>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c>
          <w:tcPr>
            <w:tcW w:w="1723" w:type="dxa"/>
            <w:tcBorders>
              <w:top w:val="nil"/>
              <w:left w:val="nil"/>
              <w:bottom w:val="nil"/>
              <w:right w:val="nil"/>
            </w:tcBorders>
            <w:shd w:val="clear" w:color="auto" w:fill="auto"/>
            <w:noWrap/>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是</w:t>
            </w:r>
          </w:p>
        </w:tc>
        <w:tc>
          <w:tcPr>
            <w:tcW w:w="1555" w:type="dxa"/>
            <w:tcBorders>
              <w:top w:val="nil"/>
              <w:left w:val="nil"/>
              <w:bottom w:val="nil"/>
              <w:right w:val="nil"/>
            </w:tcBorders>
            <w:shd w:val="clear" w:color="auto" w:fill="auto"/>
            <w:noWrap/>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是</w:t>
            </w:r>
          </w:p>
        </w:tc>
      </w:tr>
      <w:tr>
        <w:tblPrEx>
          <w:tblCellMar>
            <w:top w:w="0" w:type="dxa"/>
            <w:left w:w="108" w:type="dxa"/>
            <w:bottom w:w="0" w:type="dxa"/>
            <w:right w:w="108" w:type="dxa"/>
          </w:tblCellMar>
        </w:tblPrEx>
        <w:trPr>
          <w:trHeight w:val="300" w:hRule="atLeast"/>
          <w:jc w:val="center"/>
        </w:trPr>
        <w:tc>
          <w:tcPr>
            <w:tcW w:w="2080" w:type="dxa"/>
            <w:tcBorders>
              <w:top w:val="nil"/>
              <w:left w:val="nil"/>
              <w:bottom w:val="nil"/>
              <w:right w:val="nil"/>
            </w:tcBorders>
            <w:shd w:val="clear" w:color="auto" w:fill="auto"/>
            <w:noWrap/>
            <w:vAlign w:val="center"/>
          </w:tcPr>
          <w:p>
            <w:pPr>
              <w:widowControl/>
              <w:jc w:val="center"/>
              <w:rPr>
                <w:rFonts w:ascii="仿宋" w:hAnsi="仿宋" w:eastAsia="仿宋" w:cs="宋体"/>
                <w:bCs/>
                <w:color w:val="000000"/>
                <w:kern w:val="0"/>
                <w:sz w:val="18"/>
                <w:szCs w:val="18"/>
              </w:rPr>
            </w:pPr>
            <w:r>
              <w:rPr>
                <w:rFonts w:hint="eastAsia" w:ascii="仿宋" w:hAnsi="仿宋" w:eastAsia="仿宋" w:cs="宋体"/>
                <w:bCs/>
                <w:color w:val="000000"/>
                <w:kern w:val="0"/>
                <w:sz w:val="18"/>
                <w:szCs w:val="18"/>
              </w:rPr>
              <w:t>行业固定效应</w:t>
            </w:r>
          </w:p>
        </w:tc>
        <w:tc>
          <w:tcPr>
            <w:tcW w:w="1723" w:type="dxa"/>
            <w:tcBorders>
              <w:top w:val="nil"/>
              <w:left w:val="nil"/>
              <w:bottom w:val="nil"/>
              <w:right w:val="nil"/>
            </w:tcBorders>
            <w:shd w:val="clear" w:color="auto" w:fill="auto"/>
            <w:noWrap/>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是</w:t>
            </w:r>
          </w:p>
        </w:tc>
        <w:tc>
          <w:tcPr>
            <w:tcW w:w="1723" w:type="dxa"/>
            <w:tcBorders>
              <w:top w:val="nil"/>
              <w:left w:val="nil"/>
              <w:bottom w:val="nil"/>
              <w:right w:val="nil"/>
            </w:tcBorders>
            <w:shd w:val="clear" w:color="auto" w:fill="auto"/>
            <w:noWrap/>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是</w:t>
            </w:r>
          </w:p>
        </w:tc>
        <w:tc>
          <w:tcPr>
            <w:tcW w:w="222" w:type="dxa"/>
            <w:tcBorders>
              <w:top w:val="nil"/>
              <w:left w:val="nil"/>
              <w:bottom w:val="nil"/>
              <w:right w:val="nil"/>
            </w:tcBorders>
            <w:shd w:val="clear" w:color="auto" w:fill="auto"/>
            <w:noWrap/>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c>
          <w:tcPr>
            <w:tcW w:w="1723" w:type="dxa"/>
            <w:tcBorders>
              <w:top w:val="nil"/>
              <w:left w:val="nil"/>
              <w:bottom w:val="nil"/>
              <w:right w:val="nil"/>
            </w:tcBorders>
            <w:shd w:val="clear" w:color="auto" w:fill="auto"/>
            <w:noWrap/>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是</w:t>
            </w:r>
          </w:p>
        </w:tc>
        <w:tc>
          <w:tcPr>
            <w:tcW w:w="1555" w:type="dxa"/>
            <w:tcBorders>
              <w:top w:val="nil"/>
              <w:left w:val="nil"/>
              <w:bottom w:val="nil"/>
              <w:right w:val="nil"/>
            </w:tcBorders>
            <w:shd w:val="clear" w:color="auto" w:fill="auto"/>
            <w:noWrap/>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是</w:t>
            </w:r>
          </w:p>
        </w:tc>
      </w:tr>
      <w:tr>
        <w:tblPrEx>
          <w:tblCellMar>
            <w:top w:w="0" w:type="dxa"/>
            <w:left w:w="108" w:type="dxa"/>
            <w:bottom w:w="0" w:type="dxa"/>
            <w:right w:w="108" w:type="dxa"/>
          </w:tblCellMar>
        </w:tblPrEx>
        <w:trPr>
          <w:trHeight w:val="300" w:hRule="atLeast"/>
          <w:jc w:val="center"/>
        </w:trPr>
        <w:tc>
          <w:tcPr>
            <w:tcW w:w="2080" w:type="dxa"/>
            <w:tcBorders>
              <w:top w:val="nil"/>
              <w:left w:val="nil"/>
              <w:bottom w:val="nil"/>
              <w:right w:val="nil"/>
            </w:tcBorders>
            <w:shd w:val="clear" w:color="auto" w:fill="auto"/>
            <w:noWrap/>
            <w:vAlign w:val="center"/>
          </w:tcPr>
          <w:p>
            <w:pPr>
              <w:widowControl/>
              <w:jc w:val="center"/>
              <w:rPr>
                <w:rFonts w:ascii="仿宋" w:hAnsi="仿宋" w:eastAsia="仿宋" w:cs="宋体"/>
                <w:bCs/>
                <w:color w:val="000000"/>
                <w:kern w:val="0"/>
                <w:sz w:val="18"/>
                <w:szCs w:val="18"/>
              </w:rPr>
            </w:pPr>
            <w:r>
              <w:rPr>
                <w:rFonts w:hint="eastAsia" w:ascii="仿宋" w:hAnsi="仿宋" w:eastAsia="仿宋" w:cs="宋体"/>
                <w:bCs/>
                <w:color w:val="000000"/>
                <w:kern w:val="0"/>
                <w:sz w:val="18"/>
                <w:szCs w:val="18"/>
              </w:rPr>
              <w:t>观测数</w:t>
            </w:r>
          </w:p>
        </w:tc>
        <w:tc>
          <w:tcPr>
            <w:tcW w:w="1723" w:type="dxa"/>
            <w:tcBorders>
              <w:top w:val="nil"/>
              <w:left w:val="nil"/>
              <w:bottom w:val="nil"/>
              <w:right w:val="nil"/>
            </w:tcBorders>
            <w:shd w:val="clear" w:color="auto" w:fill="auto"/>
            <w:noWrap/>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51 110</w:t>
            </w:r>
          </w:p>
        </w:tc>
        <w:tc>
          <w:tcPr>
            <w:tcW w:w="1723" w:type="dxa"/>
            <w:tcBorders>
              <w:top w:val="nil"/>
              <w:left w:val="nil"/>
              <w:bottom w:val="nil"/>
              <w:right w:val="nil"/>
            </w:tcBorders>
            <w:shd w:val="clear" w:color="auto" w:fill="auto"/>
            <w:noWrap/>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54 869</w:t>
            </w:r>
          </w:p>
        </w:tc>
        <w:tc>
          <w:tcPr>
            <w:tcW w:w="222" w:type="dxa"/>
            <w:tcBorders>
              <w:top w:val="nil"/>
              <w:left w:val="nil"/>
              <w:bottom w:val="nil"/>
              <w:right w:val="nil"/>
            </w:tcBorders>
            <w:shd w:val="clear" w:color="auto" w:fill="auto"/>
            <w:noWrap/>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c>
          <w:tcPr>
            <w:tcW w:w="1723" w:type="dxa"/>
            <w:tcBorders>
              <w:top w:val="nil"/>
              <w:left w:val="nil"/>
              <w:bottom w:val="nil"/>
              <w:right w:val="nil"/>
            </w:tcBorders>
            <w:shd w:val="clear" w:color="auto" w:fill="auto"/>
            <w:noWrap/>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60 150</w:t>
            </w:r>
          </w:p>
        </w:tc>
        <w:tc>
          <w:tcPr>
            <w:tcW w:w="1555" w:type="dxa"/>
            <w:tcBorders>
              <w:top w:val="nil"/>
              <w:left w:val="nil"/>
              <w:bottom w:val="nil"/>
              <w:right w:val="nil"/>
            </w:tcBorders>
            <w:shd w:val="clear" w:color="auto" w:fill="auto"/>
            <w:noWrap/>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45 829</w:t>
            </w:r>
          </w:p>
        </w:tc>
      </w:tr>
      <w:tr>
        <w:tblPrEx>
          <w:tblCellMar>
            <w:top w:w="0" w:type="dxa"/>
            <w:left w:w="108" w:type="dxa"/>
            <w:bottom w:w="0" w:type="dxa"/>
            <w:right w:w="108" w:type="dxa"/>
          </w:tblCellMar>
        </w:tblPrEx>
        <w:trPr>
          <w:trHeight w:val="300" w:hRule="atLeast"/>
          <w:jc w:val="center"/>
        </w:trPr>
        <w:tc>
          <w:tcPr>
            <w:tcW w:w="2080" w:type="dxa"/>
            <w:tcBorders>
              <w:top w:val="nil"/>
              <w:left w:val="nil"/>
              <w:bottom w:val="single" w:color="auto" w:sz="8" w:space="0"/>
              <w:right w:val="nil"/>
            </w:tcBorders>
            <w:shd w:val="clear" w:color="auto" w:fill="auto"/>
            <w:noWrap/>
            <w:vAlign w:val="center"/>
          </w:tcPr>
          <w:p>
            <w:pPr>
              <w:widowControl/>
              <w:jc w:val="center"/>
              <w:rPr>
                <w:rFonts w:ascii="Calibri" w:hAnsi="Calibri" w:eastAsia="等线" w:cs="Calibri"/>
                <w:bCs/>
                <w:color w:val="000000"/>
                <w:kern w:val="0"/>
                <w:sz w:val="18"/>
                <w:szCs w:val="18"/>
              </w:rPr>
            </w:pPr>
            <w:r>
              <w:rPr>
                <w:rFonts w:ascii="Calibri" w:hAnsi="Calibri" w:eastAsia="等线" w:cs="Calibri"/>
                <w:bCs/>
                <w:i/>
                <w:iCs/>
                <w:color w:val="000000"/>
                <w:kern w:val="0"/>
                <w:sz w:val="18"/>
                <w:szCs w:val="18"/>
              </w:rPr>
              <w:t>R</w:t>
            </w:r>
            <w:r>
              <w:rPr>
                <w:rFonts w:ascii="Calibri" w:hAnsi="Calibri" w:eastAsia="等线" w:cs="Calibri"/>
                <w:bCs/>
                <w:color w:val="000000"/>
                <w:kern w:val="0"/>
                <w:sz w:val="18"/>
                <w:szCs w:val="18"/>
              </w:rPr>
              <w:t>-squared</w:t>
            </w:r>
          </w:p>
        </w:tc>
        <w:tc>
          <w:tcPr>
            <w:tcW w:w="1723" w:type="dxa"/>
            <w:tcBorders>
              <w:top w:val="nil"/>
              <w:left w:val="nil"/>
              <w:bottom w:val="single" w:color="auto" w:sz="8" w:space="0"/>
              <w:right w:val="nil"/>
            </w:tcBorders>
            <w:shd w:val="clear" w:color="auto" w:fill="auto"/>
            <w:noWrap/>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0.1269</w:t>
            </w:r>
          </w:p>
        </w:tc>
        <w:tc>
          <w:tcPr>
            <w:tcW w:w="1723" w:type="dxa"/>
            <w:tcBorders>
              <w:top w:val="nil"/>
              <w:left w:val="nil"/>
              <w:bottom w:val="single" w:color="auto" w:sz="8" w:space="0"/>
              <w:right w:val="nil"/>
            </w:tcBorders>
            <w:shd w:val="clear" w:color="auto" w:fill="auto"/>
            <w:noWrap/>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0.2552</w:t>
            </w:r>
          </w:p>
        </w:tc>
        <w:tc>
          <w:tcPr>
            <w:tcW w:w="222" w:type="dxa"/>
            <w:tcBorders>
              <w:top w:val="nil"/>
              <w:left w:val="nil"/>
              <w:bottom w:val="single" w:color="auto" w:sz="8" w:space="0"/>
              <w:right w:val="nil"/>
            </w:tcBorders>
            <w:shd w:val="clear" w:color="auto" w:fill="auto"/>
            <w:noWrap/>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c>
          <w:tcPr>
            <w:tcW w:w="1723" w:type="dxa"/>
            <w:tcBorders>
              <w:top w:val="nil"/>
              <w:left w:val="nil"/>
              <w:bottom w:val="single" w:color="auto" w:sz="8" w:space="0"/>
              <w:right w:val="nil"/>
            </w:tcBorders>
            <w:shd w:val="clear" w:color="auto" w:fill="auto"/>
            <w:noWrap/>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0.2650</w:t>
            </w:r>
          </w:p>
        </w:tc>
        <w:tc>
          <w:tcPr>
            <w:tcW w:w="1555" w:type="dxa"/>
            <w:tcBorders>
              <w:top w:val="nil"/>
              <w:left w:val="nil"/>
              <w:bottom w:val="single" w:color="auto" w:sz="8" w:space="0"/>
              <w:right w:val="nil"/>
            </w:tcBorders>
            <w:shd w:val="clear" w:color="auto" w:fill="auto"/>
            <w:noWrap/>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0.2404</w:t>
            </w:r>
          </w:p>
        </w:tc>
      </w:tr>
    </w:tbl>
    <w:p>
      <w:pPr>
        <w:rPr>
          <w:rFonts w:ascii="仿宋" w:hAnsi="仿宋" w:eastAsia="仿宋"/>
          <w:sz w:val="18"/>
        </w:rPr>
      </w:pPr>
    </w:p>
    <w:p>
      <w:pPr>
        <w:ind w:firstLine="420"/>
        <w:rPr>
          <w:rFonts w:ascii="仿宋" w:hAnsi="仿宋" w:eastAsia="仿宋"/>
        </w:rPr>
      </w:pPr>
      <w:r>
        <w:rPr>
          <w:rFonts w:hint="eastAsia" w:ascii="仿宋" w:hAnsi="仿宋" w:eastAsia="仿宋"/>
        </w:rPr>
        <w:t>为了证实在宽松货币环境中，地方政府隐性债务削弱货币政策向民营企业和小规模企业传导的程度更大，我们对不同货币政策下小规模企业和民营企业子样本检验回归模型（</w:t>
      </w:r>
      <w:r>
        <w:rPr>
          <w:rFonts w:ascii="仿宋" w:hAnsi="仿宋" w:eastAsia="仿宋"/>
        </w:rPr>
        <w:t>2）的结果进行了详细讨论。</w:t>
      </w:r>
      <w:r>
        <w:rPr>
          <w:rFonts w:hint="eastAsia" w:ascii="仿宋" w:hAnsi="仿宋" w:eastAsia="仿宋"/>
        </w:rPr>
        <w:t>表</w:t>
      </w:r>
      <w:r>
        <w:rPr>
          <w:rFonts w:hint="eastAsia" w:ascii="仿宋" w:hAnsi="仿宋" w:eastAsia="仿宋" w:cs="仿宋"/>
        </w:rPr>
        <w:t>Ⅱ</w:t>
      </w:r>
      <w:r>
        <w:rPr>
          <w:rFonts w:hint="eastAsia" w:ascii="仿宋" w:hAnsi="仿宋" w:eastAsia="仿宋"/>
          <w:lang w:val="en-US" w:eastAsia="zh-CN"/>
        </w:rPr>
        <w:t>2</w:t>
      </w:r>
      <w:r>
        <w:rPr>
          <w:rFonts w:hint="eastAsia" w:ascii="仿宋" w:hAnsi="仿宋" w:eastAsia="仿宋"/>
        </w:rPr>
        <w:t>中被解释变量是上市企业杠杆率</w:t>
      </w:r>
      <m:oMath>
        <m:r>
          <m:rPr/>
          <w:rPr>
            <w:rFonts w:ascii="Cambria Math" w:hAnsi="Cambria Math" w:eastAsia="仿宋"/>
          </w:rPr>
          <m:t>(</m:t>
        </m:r>
        <m:r>
          <m:rPr/>
          <w:rPr>
            <w:rFonts w:hint="eastAsia" w:ascii="Cambria Math" w:hAnsi="Cambria Math" w:eastAsia="仿宋"/>
          </w:rPr>
          <m:t>Lev</m:t>
        </m:r>
        <m:r>
          <m:rPr/>
          <w:rPr>
            <w:rFonts w:ascii="Cambria Math" w:hAnsi="Cambria Math" w:eastAsia="仿宋"/>
          </w:rPr>
          <m:t>)</m:t>
        </m:r>
      </m:oMath>
      <w:r>
        <w:rPr>
          <w:rFonts w:hint="eastAsia" w:ascii="仿宋" w:hAnsi="仿宋" w:eastAsia="仿宋"/>
        </w:rPr>
        <w:t>,第（1）、（2）列是小规模企业在宽松和紧缩货币环境下的子样本，第（3）、（4）列是民营企业在宽松和紧缩货币环境下的子样本。回归结果显示，在宽松货币环境下，小规模企业和民营企业的</w:t>
      </w:r>
      <m:oMath>
        <m:r>
          <m:rPr/>
          <w:rPr>
            <w:rFonts w:ascii="Cambria Math" w:hAnsi="Cambria Math" w:eastAsia="等线" w:cs="Calibri"/>
            <w:color w:val="000000"/>
            <w:kern w:val="0"/>
            <w:szCs w:val="21"/>
          </w:rPr>
          <m:t>RepoL1×LGD</m:t>
        </m:r>
      </m:oMath>
      <w:r>
        <w:rPr>
          <w:rFonts w:hint="eastAsia" w:ascii="仿宋" w:hAnsi="仿宋" w:eastAsia="仿宋"/>
        </w:rPr>
        <w:t>在1%的显著性水平上为正，而在紧缩货币环境下不显著，说明地方政府隐性债务对货币政策传导效率的削弱在不同货币环境下呈现非对称特性。也即当货币政策宽松时，高企的地方政府隐性债务水平使得利率下行对民营和中小企业融资的正面影响大幅降低；而货币政策紧缩时，高企的地方政府隐性债务水平却不能使得利率上行带来的民营和中小企业杠杆率下降程度相应减少。</w:t>
      </w:r>
    </w:p>
    <w:p>
      <w:pPr>
        <w:ind w:firstLine="420"/>
        <w:rPr>
          <w:rFonts w:hint="eastAsia" w:ascii="仿宋" w:hAnsi="仿宋" w:eastAsia="仿宋"/>
          <w:sz w:val="18"/>
        </w:rPr>
      </w:pPr>
    </w:p>
    <w:p>
      <w:pPr>
        <w:pageBreakBefore/>
        <w:jc w:val="center"/>
        <w:rPr>
          <w:rFonts w:hint="eastAsia" w:ascii="宋体" w:hAnsi="宋体" w:eastAsia="宋体" w:cs="宋体"/>
          <w:b/>
          <w:sz w:val="20"/>
          <w:szCs w:val="21"/>
        </w:rPr>
      </w:pPr>
      <w:r>
        <w:rPr>
          <w:rFonts w:hint="eastAsia" w:ascii="宋体" w:hAnsi="宋体" w:eastAsia="宋体" w:cs="宋体"/>
          <w:b/>
          <w:sz w:val="20"/>
          <w:szCs w:val="20"/>
        </w:rPr>
        <w:t>表</w:t>
      </w:r>
      <w:r>
        <w:rPr>
          <w:rFonts w:hint="eastAsia" w:ascii="宋体" w:hAnsi="宋体" w:eastAsia="宋体" w:cs="宋体"/>
          <w:sz w:val="20"/>
          <w:szCs w:val="21"/>
        </w:rPr>
        <w:t>Ⅱ</w:t>
      </w:r>
      <w:r>
        <w:rPr>
          <w:rFonts w:hint="eastAsia" w:ascii="宋体" w:hAnsi="宋体" w:eastAsia="宋体" w:cs="宋体"/>
          <w:sz w:val="20"/>
          <w:szCs w:val="21"/>
          <w:lang w:val="en-US" w:eastAsia="zh-CN"/>
        </w:rPr>
        <w:t>2</w:t>
      </w:r>
      <w:r>
        <w:rPr>
          <w:rFonts w:hint="eastAsia" w:ascii="宋体" w:hAnsi="宋体" w:eastAsia="宋体" w:cs="宋体"/>
          <w:b/>
          <w:sz w:val="20"/>
          <w:szCs w:val="20"/>
        </w:rPr>
        <w:t xml:space="preserve"> </w:t>
      </w:r>
      <w:r>
        <w:rPr>
          <w:rFonts w:hint="eastAsia" w:ascii="宋体" w:hAnsi="宋体" w:eastAsia="宋体" w:cs="宋体"/>
          <w:b/>
          <w:sz w:val="20"/>
          <w:szCs w:val="21"/>
        </w:rPr>
        <w:t>宽松和紧缩货币政策对民营和中小企业货币政策传导的非对称影响</w:t>
      </w:r>
    </w:p>
    <w:tbl>
      <w:tblPr>
        <w:tblStyle w:val="9"/>
        <w:tblW w:w="9070" w:type="dxa"/>
        <w:tblInd w:w="0" w:type="dxa"/>
        <w:shd w:val="clear" w:color="auto" w:fill="auto"/>
        <w:tblLayout w:type="autofit"/>
        <w:tblCellMar>
          <w:top w:w="0" w:type="dxa"/>
          <w:left w:w="108" w:type="dxa"/>
          <w:bottom w:w="0" w:type="dxa"/>
          <w:right w:w="108" w:type="dxa"/>
        </w:tblCellMar>
      </w:tblPr>
      <w:tblGrid>
        <w:gridCol w:w="2088"/>
        <w:gridCol w:w="1690"/>
        <w:gridCol w:w="1690"/>
        <w:gridCol w:w="222"/>
        <w:gridCol w:w="1690"/>
        <w:gridCol w:w="1690"/>
      </w:tblGrid>
      <w:tr>
        <w:tblPrEx>
          <w:tblCellMar>
            <w:top w:w="0" w:type="dxa"/>
            <w:left w:w="108" w:type="dxa"/>
            <w:bottom w:w="0" w:type="dxa"/>
            <w:right w:w="108" w:type="dxa"/>
          </w:tblCellMar>
        </w:tblPrEx>
        <w:trPr>
          <w:trHeight w:val="300" w:hRule="atLeast"/>
        </w:trPr>
        <w:tc>
          <w:tcPr>
            <w:tcW w:w="2088" w:type="dxa"/>
            <w:vMerge w:val="restart"/>
            <w:tcBorders>
              <w:top w:val="single" w:color="auto" w:sz="8" w:space="0"/>
              <w:left w:val="nil"/>
              <w:bottom w:val="single" w:color="000000" w:sz="8" w:space="0"/>
              <w:right w:val="nil"/>
            </w:tcBorders>
            <w:shd w:val="clear" w:color="auto" w:fill="auto"/>
            <w:noWrap/>
            <w:vAlign w:val="center"/>
          </w:tcPr>
          <w:p>
            <w:pPr>
              <w:widowControl/>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变量</w:t>
            </w:r>
          </w:p>
        </w:tc>
        <w:tc>
          <w:tcPr>
            <w:tcW w:w="6982" w:type="dxa"/>
            <w:gridSpan w:val="5"/>
            <w:tcBorders>
              <w:top w:val="single" w:color="auto" w:sz="8" w:space="0"/>
              <w:left w:val="nil"/>
              <w:bottom w:val="single" w:color="auto" w:sz="8" w:space="0"/>
              <w:right w:val="nil"/>
            </w:tcBorders>
            <w:shd w:val="clear" w:color="auto" w:fill="auto"/>
            <w:noWrap/>
            <w:vAlign w:val="center"/>
          </w:tcPr>
          <w:p>
            <w:pPr>
              <w:widowControl/>
              <w:jc w:val="center"/>
              <w:rPr>
                <w:rFonts w:ascii="Calibri" w:hAnsi="Calibri" w:eastAsia="等线" w:cs="Calibri"/>
                <w:b/>
                <w:bCs/>
                <w:i/>
                <w:iCs/>
                <w:color w:val="000000"/>
                <w:kern w:val="0"/>
                <w:sz w:val="18"/>
                <w:szCs w:val="18"/>
              </w:rPr>
            </w:pPr>
            <w:r>
              <w:rPr>
                <w:rFonts w:ascii="Calibri" w:hAnsi="Calibri" w:eastAsia="等线" w:cs="Calibri"/>
                <w:b/>
                <w:bCs/>
                <w:i/>
                <w:iCs/>
                <w:color w:val="000000"/>
                <w:kern w:val="0"/>
                <w:sz w:val="18"/>
                <w:szCs w:val="18"/>
              </w:rPr>
              <w:t>Lev</w:t>
            </w:r>
          </w:p>
        </w:tc>
      </w:tr>
      <w:tr>
        <w:tblPrEx>
          <w:shd w:val="clear" w:color="auto" w:fill="auto"/>
          <w:tblCellMar>
            <w:top w:w="0" w:type="dxa"/>
            <w:left w:w="108" w:type="dxa"/>
            <w:bottom w:w="0" w:type="dxa"/>
            <w:right w:w="108" w:type="dxa"/>
          </w:tblCellMar>
        </w:tblPrEx>
        <w:trPr>
          <w:trHeight w:val="300" w:hRule="atLeast"/>
        </w:trPr>
        <w:tc>
          <w:tcPr>
            <w:tcW w:w="2088" w:type="dxa"/>
            <w:vMerge w:val="continue"/>
            <w:tcBorders>
              <w:top w:val="single" w:color="auto" w:sz="8" w:space="0"/>
              <w:left w:val="nil"/>
              <w:bottom w:val="single" w:color="000000" w:sz="8" w:space="0"/>
              <w:right w:val="nil"/>
            </w:tcBorders>
            <w:shd w:val="clear" w:color="auto" w:fill="auto"/>
            <w:vAlign w:val="center"/>
          </w:tcPr>
          <w:p>
            <w:pPr>
              <w:widowControl/>
              <w:jc w:val="left"/>
              <w:rPr>
                <w:rFonts w:ascii="仿宋" w:hAnsi="仿宋" w:eastAsia="仿宋" w:cs="宋体"/>
                <w:b/>
                <w:bCs/>
                <w:color w:val="000000"/>
                <w:kern w:val="0"/>
                <w:sz w:val="18"/>
                <w:szCs w:val="18"/>
              </w:rPr>
            </w:pPr>
          </w:p>
        </w:tc>
        <w:tc>
          <w:tcPr>
            <w:tcW w:w="3380" w:type="dxa"/>
            <w:gridSpan w:val="2"/>
            <w:tcBorders>
              <w:top w:val="single" w:color="auto" w:sz="8" w:space="0"/>
              <w:left w:val="nil"/>
              <w:bottom w:val="single" w:color="auto" w:sz="8" w:space="0"/>
              <w:right w:val="nil"/>
            </w:tcBorders>
            <w:shd w:val="clear" w:color="auto" w:fill="auto"/>
            <w:noWrap/>
            <w:vAlign w:val="center"/>
          </w:tcPr>
          <w:p>
            <w:pPr>
              <w:widowControl/>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小规模企业</w:t>
            </w:r>
          </w:p>
        </w:tc>
        <w:tc>
          <w:tcPr>
            <w:tcW w:w="222" w:type="dxa"/>
            <w:tcBorders>
              <w:top w:val="nil"/>
              <w:left w:val="nil"/>
              <w:bottom w:val="nil"/>
              <w:right w:val="nil"/>
            </w:tcBorders>
            <w:shd w:val="clear" w:color="auto" w:fill="auto"/>
            <w:noWrap/>
            <w:vAlign w:val="center"/>
          </w:tcPr>
          <w:p>
            <w:pPr>
              <w:widowControl/>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　</w:t>
            </w:r>
          </w:p>
        </w:tc>
        <w:tc>
          <w:tcPr>
            <w:tcW w:w="3380" w:type="dxa"/>
            <w:gridSpan w:val="2"/>
            <w:tcBorders>
              <w:top w:val="single" w:color="auto" w:sz="8" w:space="0"/>
              <w:left w:val="nil"/>
              <w:bottom w:val="single" w:color="auto" w:sz="8" w:space="0"/>
              <w:right w:val="nil"/>
            </w:tcBorders>
            <w:shd w:val="clear" w:color="auto" w:fill="auto"/>
            <w:noWrap/>
            <w:vAlign w:val="center"/>
          </w:tcPr>
          <w:p>
            <w:pPr>
              <w:widowControl/>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民营企业</w:t>
            </w:r>
          </w:p>
        </w:tc>
      </w:tr>
      <w:tr>
        <w:tblPrEx>
          <w:tblCellMar>
            <w:top w:w="0" w:type="dxa"/>
            <w:left w:w="108" w:type="dxa"/>
            <w:bottom w:w="0" w:type="dxa"/>
            <w:right w:w="108" w:type="dxa"/>
          </w:tblCellMar>
        </w:tblPrEx>
        <w:trPr>
          <w:trHeight w:val="300" w:hRule="atLeast"/>
        </w:trPr>
        <w:tc>
          <w:tcPr>
            <w:tcW w:w="2088" w:type="dxa"/>
            <w:vMerge w:val="continue"/>
            <w:tcBorders>
              <w:top w:val="single" w:color="auto" w:sz="8" w:space="0"/>
              <w:left w:val="nil"/>
              <w:bottom w:val="single" w:color="000000" w:sz="8" w:space="0"/>
              <w:right w:val="nil"/>
            </w:tcBorders>
            <w:shd w:val="clear" w:color="auto" w:fill="auto"/>
            <w:vAlign w:val="center"/>
          </w:tcPr>
          <w:p>
            <w:pPr>
              <w:widowControl/>
              <w:jc w:val="left"/>
              <w:rPr>
                <w:rFonts w:ascii="仿宋" w:hAnsi="仿宋" w:eastAsia="仿宋" w:cs="宋体"/>
                <w:b/>
                <w:bCs/>
                <w:color w:val="000000"/>
                <w:kern w:val="0"/>
                <w:sz w:val="18"/>
                <w:szCs w:val="18"/>
              </w:rPr>
            </w:pPr>
          </w:p>
        </w:tc>
        <w:tc>
          <w:tcPr>
            <w:tcW w:w="1690" w:type="dxa"/>
            <w:tcBorders>
              <w:top w:val="nil"/>
              <w:left w:val="nil"/>
              <w:bottom w:val="single" w:color="auto" w:sz="8" w:space="0"/>
              <w:right w:val="nil"/>
            </w:tcBorders>
            <w:shd w:val="clear" w:color="auto" w:fill="auto"/>
            <w:noWrap/>
            <w:vAlign w:val="center"/>
          </w:tcPr>
          <w:p>
            <w:pPr>
              <w:widowControl/>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宽松货币政策</w:t>
            </w:r>
          </w:p>
        </w:tc>
        <w:tc>
          <w:tcPr>
            <w:tcW w:w="1690" w:type="dxa"/>
            <w:tcBorders>
              <w:top w:val="nil"/>
              <w:left w:val="nil"/>
              <w:bottom w:val="single" w:color="auto" w:sz="8" w:space="0"/>
              <w:right w:val="nil"/>
            </w:tcBorders>
            <w:shd w:val="clear" w:color="auto" w:fill="auto"/>
            <w:noWrap/>
            <w:vAlign w:val="center"/>
          </w:tcPr>
          <w:p>
            <w:pPr>
              <w:widowControl/>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紧缩货币政策</w:t>
            </w:r>
          </w:p>
        </w:tc>
        <w:tc>
          <w:tcPr>
            <w:tcW w:w="222" w:type="dxa"/>
            <w:tcBorders>
              <w:top w:val="nil"/>
              <w:left w:val="nil"/>
              <w:bottom w:val="nil"/>
              <w:right w:val="nil"/>
            </w:tcBorders>
            <w:shd w:val="clear" w:color="auto" w:fill="auto"/>
            <w:noWrap/>
            <w:vAlign w:val="center"/>
          </w:tcPr>
          <w:p>
            <w:pPr>
              <w:widowControl/>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　</w:t>
            </w:r>
          </w:p>
        </w:tc>
        <w:tc>
          <w:tcPr>
            <w:tcW w:w="1690" w:type="dxa"/>
            <w:tcBorders>
              <w:top w:val="nil"/>
              <w:left w:val="nil"/>
              <w:bottom w:val="single" w:color="auto" w:sz="8" w:space="0"/>
              <w:right w:val="nil"/>
            </w:tcBorders>
            <w:shd w:val="clear" w:color="auto" w:fill="auto"/>
            <w:noWrap/>
            <w:vAlign w:val="center"/>
          </w:tcPr>
          <w:p>
            <w:pPr>
              <w:widowControl/>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宽松货币政策</w:t>
            </w:r>
          </w:p>
        </w:tc>
        <w:tc>
          <w:tcPr>
            <w:tcW w:w="1690" w:type="dxa"/>
            <w:tcBorders>
              <w:top w:val="nil"/>
              <w:left w:val="nil"/>
              <w:bottom w:val="single" w:color="auto" w:sz="8" w:space="0"/>
              <w:right w:val="nil"/>
            </w:tcBorders>
            <w:shd w:val="clear" w:color="auto" w:fill="auto"/>
            <w:noWrap/>
            <w:vAlign w:val="center"/>
          </w:tcPr>
          <w:p>
            <w:pPr>
              <w:widowControl/>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紧缩货币政策</w:t>
            </w:r>
          </w:p>
        </w:tc>
      </w:tr>
      <w:tr>
        <w:tblPrEx>
          <w:shd w:val="clear" w:color="auto" w:fill="auto"/>
          <w:tblCellMar>
            <w:top w:w="0" w:type="dxa"/>
            <w:left w:w="108" w:type="dxa"/>
            <w:bottom w:w="0" w:type="dxa"/>
            <w:right w:w="108" w:type="dxa"/>
          </w:tblCellMar>
        </w:tblPrEx>
        <w:trPr>
          <w:trHeight w:val="300" w:hRule="atLeast"/>
        </w:trPr>
        <w:tc>
          <w:tcPr>
            <w:tcW w:w="2088" w:type="dxa"/>
            <w:vMerge w:val="continue"/>
            <w:tcBorders>
              <w:top w:val="single" w:color="auto" w:sz="8" w:space="0"/>
              <w:left w:val="nil"/>
              <w:bottom w:val="single" w:color="000000" w:sz="8" w:space="0"/>
              <w:right w:val="nil"/>
            </w:tcBorders>
            <w:shd w:val="clear" w:color="auto" w:fill="auto"/>
            <w:vAlign w:val="center"/>
          </w:tcPr>
          <w:p>
            <w:pPr>
              <w:widowControl/>
              <w:jc w:val="left"/>
              <w:rPr>
                <w:rFonts w:ascii="仿宋" w:hAnsi="仿宋" w:eastAsia="仿宋" w:cs="宋体"/>
                <w:b/>
                <w:bCs/>
                <w:color w:val="000000"/>
                <w:kern w:val="0"/>
                <w:sz w:val="18"/>
                <w:szCs w:val="18"/>
              </w:rPr>
            </w:pPr>
          </w:p>
        </w:tc>
        <w:tc>
          <w:tcPr>
            <w:tcW w:w="1690" w:type="dxa"/>
            <w:tcBorders>
              <w:top w:val="nil"/>
              <w:left w:val="nil"/>
              <w:bottom w:val="single" w:color="auto" w:sz="8" w:space="0"/>
              <w:right w:val="nil"/>
            </w:tcBorders>
            <w:shd w:val="clear" w:color="auto" w:fill="auto"/>
            <w:noWrap/>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(1)</w:t>
            </w:r>
          </w:p>
        </w:tc>
        <w:tc>
          <w:tcPr>
            <w:tcW w:w="1690" w:type="dxa"/>
            <w:tcBorders>
              <w:top w:val="nil"/>
              <w:left w:val="nil"/>
              <w:bottom w:val="single" w:color="auto" w:sz="8" w:space="0"/>
              <w:right w:val="nil"/>
            </w:tcBorders>
            <w:shd w:val="clear" w:color="auto" w:fill="auto"/>
            <w:noWrap/>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(2)</w:t>
            </w:r>
          </w:p>
        </w:tc>
        <w:tc>
          <w:tcPr>
            <w:tcW w:w="222" w:type="dxa"/>
            <w:tcBorders>
              <w:top w:val="nil"/>
              <w:left w:val="nil"/>
              <w:bottom w:val="single" w:color="auto" w:sz="8" w:space="0"/>
              <w:right w:val="nil"/>
            </w:tcBorders>
            <w:shd w:val="clear" w:color="auto" w:fill="auto"/>
            <w:noWrap/>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c>
          <w:tcPr>
            <w:tcW w:w="1690" w:type="dxa"/>
            <w:tcBorders>
              <w:top w:val="nil"/>
              <w:left w:val="nil"/>
              <w:bottom w:val="single" w:color="auto" w:sz="8" w:space="0"/>
              <w:right w:val="nil"/>
            </w:tcBorders>
            <w:shd w:val="clear" w:color="auto" w:fill="auto"/>
            <w:noWrap/>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(3)</w:t>
            </w:r>
          </w:p>
        </w:tc>
        <w:tc>
          <w:tcPr>
            <w:tcW w:w="1690" w:type="dxa"/>
            <w:tcBorders>
              <w:top w:val="nil"/>
              <w:left w:val="nil"/>
              <w:bottom w:val="single" w:color="auto" w:sz="8" w:space="0"/>
              <w:right w:val="nil"/>
            </w:tcBorders>
            <w:shd w:val="clear" w:color="auto" w:fill="auto"/>
            <w:noWrap/>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(4)</w:t>
            </w:r>
          </w:p>
        </w:tc>
      </w:tr>
      <w:tr>
        <w:tblPrEx>
          <w:shd w:val="clear" w:color="auto" w:fill="auto"/>
          <w:tblCellMar>
            <w:top w:w="0" w:type="dxa"/>
            <w:left w:w="108" w:type="dxa"/>
            <w:bottom w:w="0" w:type="dxa"/>
            <w:right w:w="108" w:type="dxa"/>
          </w:tblCellMar>
        </w:tblPrEx>
        <w:trPr>
          <w:trHeight w:val="300" w:hRule="atLeast"/>
        </w:trPr>
        <w:tc>
          <w:tcPr>
            <w:tcW w:w="2088" w:type="dxa"/>
            <w:tcBorders>
              <w:top w:val="nil"/>
              <w:left w:val="nil"/>
              <w:bottom w:val="nil"/>
              <w:right w:val="nil"/>
            </w:tcBorders>
            <w:shd w:val="clear" w:color="auto" w:fill="auto"/>
            <w:noWrap/>
            <w:vAlign w:val="center"/>
          </w:tcPr>
          <w:p>
            <w:pPr>
              <w:widowControl/>
              <w:jc w:val="center"/>
              <w:rPr>
                <w:rFonts w:ascii="Calibri" w:hAnsi="Calibri" w:eastAsia="等线" w:cs="Calibri"/>
                <w:i/>
                <w:iCs/>
                <w:color w:val="000000"/>
                <w:kern w:val="0"/>
                <w:sz w:val="18"/>
                <w:szCs w:val="18"/>
              </w:rPr>
            </w:pPr>
            <w:r>
              <w:rPr>
                <w:rFonts w:ascii="Calibri" w:hAnsi="Calibri" w:eastAsia="等线" w:cs="Calibri"/>
                <w:i/>
                <w:iCs/>
                <w:color w:val="000000"/>
                <w:kern w:val="0"/>
                <w:sz w:val="18"/>
                <w:szCs w:val="18"/>
              </w:rPr>
              <w:t>RepoL1</w:t>
            </w:r>
          </w:p>
        </w:tc>
        <w:tc>
          <w:tcPr>
            <w:tcW w:w="1690" w:type="dxa"/>
            <w:tcBorders>
              <w:top w:val="nil"/>
              <w:left w:val="nil"/>
              <w:bottom w:val="nil"/>
              <w:right w:val="nil"/>
            </w:tcBorders>
            <w:shd w:val="clear" w:color="auto" w:fill="auto"/>
            <w:noWrap/>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-2.1104</w:t>
            </w:r>
            <w:r>
              <w:rPr>
                <w:rFonts w:hint="eastAsia" w:ascii="仿宋" w:hAnsi="仿宋" w:eastAsia="仿宋" w:cs="宋体"/>
                <w:color w:val="000000"/>
                <w:kern w:val="0"/>
                <w:sz w:val="18"/>
                <w:szCs w:val="18"/>
                <w:vertAlign w:val="superscript"/>
              </w:rPr>
              <w:t>***</w:t>
            </w:r>
          </w:p>
        </w:tc>
        <w:tc>
          <w:tcPr>
            <w:tcW w:w="1690" w:type="dxa"/>
            <w:tcBorders>
              <w:top w:val="nil"/>
              <w:left w:val="nil"/>
              <w:bottom w:val="nil"/>
              <w:right w:val="nil"/>
            </w:tcBorders>
            <w:shd w:val="clear" w:color="auto" w:fill="auto"/>
            <w:noWrap/>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-2.6026</w:t>
            </w:r>
            <w:r>
              <w:rPr>
                <w:rFonts w:hint="eastAsia" w:ascii="仿宋" w:hAnsi="仿宋" w:eastAsia="仿宋" w:cs="宋体"/>
                <w:color w:val="000000"/>
                <w:kern w:val="0"/>
                <w:sz w:val="18"/>
                <w:szCs w:val="18"/>
                <w:vertAlign w:val="superscript"/>
              </w:rPr>
              <w:t>***</w:t>
            </w:r>
          </w:p>
        </w:tc>
        <w:tc>
          <w:tcPr>
            <w:tcW w:w="222" w:type="dxa"/>
            <w:tcBorders>
              <w:top w:val="nil"/>
              <w:left w:val="nil"/>
              <w:bottom w:val="nil"/>
              <w:right w:val="nil"/>
            </w:tcBorders>
            <w:shd w:val="clear" w:color="auto" w:fill="auto"/>
            <w:noWrap/>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c>
          <w:tcPr>
            <w:tcW w:w="1690" w:type="dxa"/>
            <w:tcBorders>
              <w:top w:val="nil"/>
              <w:left w:val="nil"/>
              <w:bottom w:val="nil"/>
              <w:right w:val="nil"/>
            </w:tcBorders>
            <w:shd w:val="clear" w:color="auto" w:fill="auto"/>
            <w:noWrap/>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-1.7937</w:t>
            </w:r>
            <w:r>
              <w:rPr>
                <w:rFonts w:hint="eastAsia" w:ascii="仿宋" w:hAnsi="仿宋" w:eastAsia="仿宋" w:cs="宋体"/>
                <w:color w:val="000000"/>
                <w:kern w:val="0"/>
                <w:sz w:val="18"/>
                <w:szCs w:val="18"/>
                <w:vertAlign w:val="superscript"/>
              </w:rPr>
              <w:t>***</w:t>
            </w:r>
          </w:p>
        </w:tc>
        <w:tc>
          <w:tcPr>
            <w:tcW w:w="1690" w:type="dxa"/>
            <w:tcBorders>
              <w:top w:val="nil"/>
              <w:left w:val="nil"/>
              <w:bottom w:val="nil"/>
              <w:right w:val="nil"/>
            </w:tcBorders>
            <w:shd w:val="clear" w:color="auto" w:fill="auto"/>
            <w:noWrap/>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-1.3218</w:t>
            </w:r>
          </w:p>
        </w:tc>
      </w:tr>
      <w:tr>
        <w:tblPrEx>
          <w:shd w:val="clear" w:color="auto" w:fill="auto"/>
          <w:tblCellMar>
            <w:top w:w="0" w:type="dxa"/>
            <w:left w:w="108" w:type="dxa"/>
            <w:bottom w:w="0" w:type="dxa"/>
            <w:right w:w="108" w:type="dxa"/>
          </w:tblCellMar>
        </w:tblPrEx>
        <w:trPr>
          <w:trHeight w:val="300" w:hRule="atLeast"/>
        </w:trPr>
        <w:tc>
          <w:tcPr>
            <w:tcW w:w="2088" w:type="dxa"/>
            <w:tcBorders>
              <w:top w:val="nil"/>
              <w:left w:val="nil"/>
              <w:bottom w:val="nil"/>
              <w:right w:val="nil"/>
            </w:tcBorders>
            <w:shd w:val="clear" w:color="auto" w:fill="auto"/>
            <w:noWrap/>
            <w:vAlign w:val="center"/>
          </w:tcPr>
          <w:p>
            <w:pPr>
              <w:widowControl/>
              <w:jc w:val="center"/>
              <w:rPr>
                <w:rFonts w:ascii="等线" w:hAnsi="等线" w:eastAsia="等线" w:cs="宋体"/>
                <w:i/>
                <w:iCs/>
                <w:color w:val="000000"/>
                <w:kern w:val="0"/>
                <w:sz w:val="18"/>
                <w:szCs w:val="18"/>
              </w:rPr>
            </w:pPr>
            <w:r>
              <w:rPr>
                <w:rFonts w:hint="eastAsia" w:ascii="等线" w:hAnsi="等线" w:eastAsia="等线" w:cs="宋体"/>
                <w:i/>
                <w:iCs/>
                <w:color w:val="000000"/>
                <w:kern w:val="0"/>
                <w:sz w:val="18"/>
                <w:szCs w:val="18"/>
              </w:rPr>
              <w:t>　</w:t>
            </w:r>
          </w:p>
        </w:tc>
        <w:tc>
          <w:tcPr>
            <w:tcW w:w="1690" w:type="dxa"/>
            <w:tcBorders>
              <w:top w:val="nil"/>
              <w:left w:val="nil"/>
              <w:bottom w:val="nil"/>
              <w:right w:val="nil"/>
            </w:tcBorders>
            <w:shd w:val="clear" w:color="auto" w:fill="auto"/>
            <w:noWrap/>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(-3.62)</w:t>
            </w:r>
          </w:p>
        </w:tc>
        <w:tc>
          <w:tcPr>
            <w:tcW w:w="1690" w:type="dxa"/>
            <w:tcBorders>
              <w:top w:val="nil"/>
              <w:left w:val="nil"/>
              <w:bottom w:val="nil"/>
              <w:right w:val="nil"/>
            </w:tcBorders>
            <w:shd w:val="clear" w:color="auto" w:fill="auto"/>
            <w:noWrap/>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(-3.06)</w:t>
            </w:r>
          </w:p>
        </w:tc>
        <w:tc>
          <w:tcPr>
            <w:tcW w:w="222" w:type="dxa"/>
            <w:tcBorders>
              <w:top w:val="nil"/>
              <w:left w:val="nil"/>
              <w:bottom w:val="nil"/>
              <w:right w:val="nil"/>
            </w:tcBorders>
            <w:shd w:val="clear" w:color="auto" w:fill="auto"/>
            <w:noWrap/>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c>
          <w:tcPr>
            <w:tcW w:w="1690" w:type="dxa"/>
            <w:tcBorders>
              <w:top w:val="nil"/>
              <w:left w:val="nil"/>
              <w:bottom w:val="nil"/>
              <w:right w:val="nil"/>
            </w:tcBorders>
            <w:shd w:val="clear" w:color="auto" w:fill="auto"/>
            <w:noWrap/>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(-4.43)</w:t>
            </w:r>
          </w:p>
        </w:tc>
        <w:tc>
          <w:tcPr>
            <w:tcW w:w="1690" w:type="dxa"/>
            <w:tcBorders>
              <w:top w:val="nil"/>
              <w:left w:val="nil"/>
              <w:bottom w:val="nil"/>
              <w:right w:val="nil"/>
            </w:tcBorders>
            <w:shd w:val="clear" w:color="auto" w:fill="auto"/>
            <w:noWrap/>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(-1.45)</w:t>
            </w:r>
          </w:p>
        </w:tc>
      </w:tr>
      <w:tr>
        <w:tblPrEx>
          <w:tblCellMar>
            <w:top w:w="0" w:type="dxa"/>
            <w:left w:w="108" w:type="dxa"/>
            <w:bottom w:w="0" w:type="dxa"/>
            <w:right w:w="108" w:type="dxa"/>
          </w:tblCellMar>
        </w:tblPrEx>
        <w:trPr>
          <w:trHeight w:val="300" w:hRule="atLeast"/>
        </w:trPr>
        <w:tc>
          <w:tcPr>
            <w:tcW w:w="2088" w:type="dxa"/>
            <w:tcBorders>
              <w:top w:val="nil"/>
              <w:left w:val="nil"/>
              <w:bottom w:val="nil"/>
              <w:right w:val="nil"/>
            </w:tcBorders>
            <w:shd w:val="clear" w:color="auto" w:fill="auto"/>
            <w:noWrap/>
            <w:vAlign w:val="center"/>
          </w:tcPr>
          <w:p>
            <w:pPr>
              <w:widowControl/>
              <w:jc w:val="center"/>
              <w:rPr>
                <w:rFonts w:ascii="Calibri" w:hAnsi="Calibri" w:eastAsia="等线" w:cs="Calibri"/>
                <w:i/>
                <w:iCs/>
                <w:color w:val="000000"/>
                <w:kern w:val="0"/>
                <w:sz w:val="18"/>
                <w:szCs w:val="18"/>
              </w:rPr>
            </w:pPr>
            <w:r>
              <w:rPr>
                <w:rFonts w:ascii="Calibri" w:hAnsi="Calibri" w:eastAsia="等线" w:cs="Calibri"/>
                <w:i/>
                <w:iCs/>
                <w:color w:val="000000"/>
                <w:kern w:val="0"/>
                <w:sz w:val="18"/>
                <w:szCs w:val="18"/>
              </w:rPr>
              <w:t>LGD</w:t>
            </w:r>
          </w:p>
        </w:tc>
        <w:tc>
          <w:tcPr>
            <w:tcW w:w="1690" w:type="dxa"/>
            <w:tcBorders>
              <w:top w:val="nil"/>
              <w:left w:val="nil"/>
              <w:bottom w:val="nil"/>
              <w:right w:val="nil"/>
            </w:tcBorders>
            <w:shd w:val="clear" w:color="auto" w:fill="auto"/>
            <w:noWrap/>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-0.5619</w:t>
            </w:r>
            <w:r>
              <w:rPr>
                <w:rFonts w:hint="eastAsia" w:ascii="仿宋" w:hAnsi="仿宋" w:eastAsia="仿宋" w:cs="宋体"/>
                <w:color w:val="000000"/>
                <w:kern w:val="0"/>
                <w:sz w:val="18"/>
                <w:szCs w:val="18"/>
                <w:vertAlign w:val="superscript"/>
              </w:rPr>
              <w:t>***</w:t>
            </w:r>
          </w:p>
        </w:tc>
        <w:tc>
          <w:tcPr>
            <w:tcW w:w="1690" w:type="dxa"/>
            <w:tcBorders>
              <w:top w:val="nil"/>
              <w:left w:val="nil"/>
              <w:bottom w:val="nil"/>
              <w:right w:val="nil"/>
            </w:tcBorders>
            <w:shd w:val="clear" w:color="auto" w:fill="auto"/>
            <w:noWrap/>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-0.3040</w:t>
            </w:r>
            <w:r>
              <w:rPr>
                <w:rFonts w:hint="eastAsia" w:ascii="仿宋" w:hAnsi="仿宋" w:eastAsia="仿宋" w:cs="宋体"/>
                <w:color w:val="000000"/>
                <w:kern w:val="0"/>
                <w:sz w:val="18"/>
                <w:szCs w:val="18"/>
                <w:vertAlign w:val="superscript"/>
              </w:rPr>
              <w:t>***</w:t>
            </w:r>
          </w:p>
        </w:tc>
        <w:tc>
          <w:tcPr>
            <w:tcW w:w="222" w:type="dxa"/>
            <w:tcBorders>
              <w:top w:val="nil"/>
              <w:left w:val="nil"/>
              <w:bottom w:val="nil"/>
              <w:right w:val="nil"/>
            </w:tcBorders>
            <w:shd w:val="clear" w:color="auto" w:fill="auto"/>
            <w:noWrap/>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c>
          <w:tcPr>
            <w:tcW w:w="1690" w:type="dxa"/>
            <w:tcBorders>
              <w:top w:val="nil"/>
              <w:left w:val="nil"/>
              <w:bottom w:val="nil"/>
              <w:right w:val="nil"/>
            </w:tcBorders>
            <w:shd w:val="clear" w:color="auto" w:fill="auto"/>
            <w:noWrap/>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-0.6578</w:t>
            </w:r>
            <w:r>
              <w:rPr>
                <w:rFonts w:hint="eastAsia" w:ascii="仿宋" w:hAnsi="仿宋" w:eastAsia="仿宋" w:cs="宋体"/>
                <w:color w:val="000000"/>
                <w:kern w:val="0"/>
                <w:sz w:val="18"/>
                <w:szCs w:val="18"/>
                <w:vertAlign w:val="superscript"/>
              </w:rPr>
              <w:t>***</w:t>
            </w:r>
          </w:p>
        </w:tc>
        <w:tc>
          <w:tcPr>
            <w:tcW w:w="1690" w:type="dxa"/>
            <w:tcBorders>
              <w:top w:val="nil"/>
              <w:left w:val="nil"/>
              <w:bottom w:val="nil"/>
              <w:right w:val="nil"/>
            </w:tcBorders>
            <w:shd w:val="clear" w:color="auto" w:fill="auto"/>
            <w:noWrap/>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-0.3374</w:t>
            </w:r>
            <w:r>
              <w:rPr>
                <w:rFonts w:hint="eastAsia" w:ascii="仿宋" w:hAnsi="仿宋" w:eastAsia="仿宋" w:cs="宋体"/>
                <w:color w:val="000000"/>
                <w:kern w:val="0"/>
                <w:sz w:val="18"/>
                <w:szCs w:val="18"/>
                <w:vertAlign w:val="superscript"/>
              </w:rPr>
              <w:t>***</w:t>
            </w:r>
          </w:p>
        </w:tc>
      </w:tr>
      <w:tr>
        <w:tblPrEx>
          <w:shd w:val="clear" w:color="auto" w:fill="auto"/>
          <w:tblCellMar>
            <w:top w:w="0" w:type="dxa"/>
            <w:left w:w="108" w:type="dxa"/>
            <w:bottom w:w="0" w:type="dxa"/>
            <w:right w:w="108" w:type="dxa"/>
          </w:tblCellMar>
        </w:tblPrEx>
        <w:trPr>
          <w:trHeight w:val="300" w:hRule="atLeast"/>
        </w:trPr>
        <w:tc>
          <w:tcPr>
            <w:tcW w:w="2088" w:type="dxa"/>
            <w:tcBorders>
              <w:top w:val="nil"/>
              <w:left w:val="nil"/>
              <w:bottom w:val="nil"/>
              <w:right w:val="nil"/>
            </w:tcBorders>
            <w:shd w:val="clear" w:color="auto" w:fill="auto"/>
            <w:noWrap/>
            <w:vAlign w:val="center"/>
          </w:tcPr>
          <w:p>
            <w:pPr>
              <w:widowControl/>
              <w:jc w:val="center"/>
              <w:rPr>
                <w:rFonts w:ascii="等线" w:hAnsi="等线" w:eastAsia="等线" w:cs="宋体"/>
                <w:i/>
                <w:iCs/>
                <w:color w:val="000000"/>
                <w:kern w:val="0"/>
                <w:sz w:val="18"/>
                <w:szCs w:val="18"/>
              </w:rPr>
            </w:pPr>
            <w:r>
              <w:rPr>
                <w:rFonts w:hint="eastAsia" w:ascii="等线" w:hAnsi="等线" w:eastAsia="等线" w:cs="宋体"/>
                <w:i/>
                <w:iCs/>
                <w:color w:val="000000"/>
                <w:kern w:val="0"/>
                <w:sz w:val="18"/>
                <w:szCs w:val="18"/>
              </w:rPr>
              <w:t>　</w:t>
            </w:r>
          </w:p>
        </w:tc>
        <w:tc>
          <w:tcPr>
            <w:tcW w:w="1690" w:type="dxa"/>
            <w:tcBorders>
              <w:top w:val="nil"/>
              <w:left w:val="nil"/>
              <w:bottom w:val="nil"/>
              <w:right w:val="nil"/>
            </w:tcBorders>
            <w:shd w:val="clear" w:color="auto" w:fill="auto"/>
            <w:noWrap/>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(-5.17)</w:t>
            </w:r>
          </w:p>
        </w:tc>
        <w:tc>
          <w:tcPr>
            <w:tcW w:w="1690" w:type="dxa"/>
            <w:tcBorders>
              <w:top w:val="nil"/>
              <w:left w:val="nil"/>
              <w:bottom w:val="nil"/>
              <w:right w:val="nil"/>
            </w:tcBorders>
            <w:shd w:val="clear" w:color="auto" w:fill="auto"/>
            <w:noWrap/>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(-5.28)</w:t>
            </w:r>
          </w:p>
        </w:tc>
        <w:tc>
          <w:tcPr>
            <w:tcW w:w="222" w:type="dxa"/>
            <w:tcBorders>
              <w:top w:val="nil"/>
              <w:left w:val="nil"/>
              <w:bottom w:val="nil"/>
              <w:right w:val="nil"/>
            </w:tcBorders>
            <w:shd w:val="clear" w:color="auto" w:fill="auto"/>
            <w:noWrap/>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c>
          <w:tcPr>
            <w:tcW w:w="1690" w:type="dxa"/>
            <w:tcBorders>
              <w:top w:val="nil"/>
              <w:left w:val="nil"/>
              <w:bottom w:val="nil"/>
              <w:right w:val="nil"/>
            </w:tcBorders>
            <w:shd w:val="clear" w:color="auto" w:fill="auto"/>
            <w:noWrap/>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(-4.87)</w:t>
            </w:r>
          </w:p>
        </w:tc>
        <w:tc>
          <w:tcPr>
            <w:tcW w:w="1690" w:type="dxa"/>
            <w:tcBorders>
              <w:top w:val="nil"/>
              <w:left w:val="nil"/>
              <w:bottom w:val="nil"/>
              <w:right w:val="nil"/>
            </w:tcBorders>
            <w:shd w:val="clear" w:color="auto" w:fill="auto"/>
            <w:noWrap/>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(-15.86)</w:t>
            </w:r>
          </w:p>
        </w:tc>
      </w:tr>
      <w:tr>
        <w:tblPrEx>
          <w:shd w:val="clear" w:color="auto" w:fill="auto"/>
          <w:tblCellMar>
            <w:top w:w="0" w:type="dxa"/>
            <w:left w:w="108" w:type="dxa"/>
            <w:bottom w:w="0" w:type="dxa"/>
            <w:right w:w="108" w:type="dxa"/>
          </w:tblCellMar>
        </w:tblPrEx>
        <w:trPr>
          <w:trHeight w:val="300" w:hRule="atLeast"/>
        </w:trPr>
        <w:tc>
          <w:tcPr>
            <w:tcW w:w="2088" w:type="dxa"/>
            <w:tcBorders>
              <w:top w:val="nil"/>
              <w:left w:val="nil"/>
              <w:bottom w:val="nil"/>
              <w:right w:val="nil"/>
            </w:tcBorders>
            <w:shd w:val="clear" w:color="auto" w:fill="auto"/>
            <w:noWrap/>
            <w:vAlign w:val="center"/>
          </w:tcPr>
          <w:p>
            <w:pPr>
              <w:widowControl/>
              <w:jc w:val="center"/>
              <w:rPr>
                <w:rFonts w:ascii="Calibri" w:hAnsi="Calibri" w:eastAsia="等线" w:cs="Calibri"/>
                <w:i/>
                <w:iCs/>
                <w:color w:val="000000"/>
                <w:kern w:val="0"/>
                <w:sz w:val="18"/>
                <w:szCs w:val="18"/>
              </w:rPr>
            </w:pPr>
            <w:r>
              <w:rPr>
                <w:rFonts w:ascii="Calibri" w:hAnsi="Calibri" w:eastAsia="等线" w:cs="Calibri"/>
                <w:i/>
                <w:iCs/>
                <w:color w:val="000000"/>
                <w:kern w:val="0"/>
                <w:sz w:val="18"/>
                <w:szCs w:val="18"/>
              </w:rPr>
              <w:t>RepoL1 × LGD</w:t>
            </w:r>
          </w:p>
        </w:tc>
        <w:tc>
          <w:tcPr>
            <w:tcW w:w="1690" w:type="dxa"/>
            <w:tcBorders>
              <w:top w:val="nil"/>
              <w:left w:val="nil"/>
              <w:bottom w:val="nil"/>
              <w:right w:val="nil"/>
            </w:tcBorders>
            <w:shd w:val="clear" w:color="auto" w:fill="auto"/>
            <w:noWrap/>
            <w:vAlign w:val="center"/>
          </w:tcPr>
          <w:p>
            <w:pPr>
              <w:widowControl/>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15.2594</w:t>
            </w:r>
            <w:r>
              <w:rPr>
                <w:rFonts w:hint="eastAsia" w:ascii="仿宋" w:hAnsi="仿宋" w:eastAsia="仿宋" w:cs="宋体"/>
                <w:b/>
                <w:bCs/>
                <w:color w:val="000000"/>
                <w:kern w:val="0"/>
                <w:sz w:val="18"/>
                <w:szCs w:val="18"/>
                <w:vertAlign w:val="superscript"/>
              </w:rPr>
              <w:t>***</w:t>
            </w:r>
          </w:p>
        </w:tc>
        <w:tc>
          <w:tcPr>
            <w:tcW w:w="1690" w:type="dxa"/>
            <w:tcBorders>
              <w:top w:val="nil"/>
              <w:left w:val="nil"/>
              <w:bottom w:val="nil"/>
              <w:right w:val="nil"/>
            </w:tcBorders>
            <w:shd w:val="clear" w:color="auto" w:fill="auto"/>
            <w:noWrap/>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2.3810</w:t>
            </w:r>
          </w:p>
        </w:tc>
        <w:tc>
          <w:tcPr>
            <w:tcW w:w="222" w:type="dxa"/>
            <w:tcBorders>
              <w:top w:val="nil"/>
              <w:left w:val="nil"/>
              <w:bottom w:val="nil"/>
              <w:right w:val="nil"/>
            </w:tcBorders>
            <w:shd w:val="clear" w:color="auto" w:fill="auto"/>
            <w:noWrap/>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c>
          <w:tcPr>
            <w:tcW w:w="1690" w:type="dxa"/>
            <w:tcBorders>
              <w:top w:val="nil"/>
              <w:left w:val="nil"/>
              <w:bottom w:val="nil"/>
              <w:right w:val="nil"/>
            </w:tcBorders>
            <w:shd w:val="clear" w:color="auto" w:fill="auto"/>
            <w:noWrap/>
            <w:vAlign w:val="center"/>
          </w:tcPr>
          <w:p>
            <w:pPr>
              <w:widowControl/>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16.0036</w:t>
            </w:r>
            <w:r>
              <w:rPr>
                <w:rFonts w:hint="eastAsia" w:ascii="仿宋" w:hAnsi="仿宋" w:eastAsia="仿宋" w:cs="宋体"/>
                <w:b/>
                <w:bCs/>
                <w:color w:val="000000"/>
                <w:kern w:val="0"/>
                <w:sz w:val="18"/>
                <w:szCs w:val="18"/>
                <w:vertAlign w:val="superscript"/>
              </w:rPr>
              <w:t>***</w:t>
            </w:r>
          </w:p>
        </w:tc>
        <w:tc>
          <w:tcPr>
            <w:tcW w:w="1690" w:type="dxa"/>
            <w:tcBorders>
              <w:top w:val="nil"/>
              <w:left w:val="nil"/>
              <w:bottom w:val="nil"/>
              <w:right w:val="nil"/>
            </w:tcBorders>
            <w:shd w:val="clear" w:color="auto" w:fill="auto"/>
            <w:noWrap/>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-1.1653</w:t>
            </w:r>
          </w:p>
        </w:tc>
      </w:tr>
      <w:tr>
        <w:tblPrEx>
          <w:shd w:val="clear" w:color="auto" w:fill="auto"/>
          <w:tblCellMar>
            <w:top w:w="0" w:type="dxa"/>
            <w:left w:w="108" w:type="dxa"/>
            <w:bottom w:w="0" w:type="dxa"/>
            <w:right w:w="108" w:type="dxa"/>
          </w:tblCellMar>
        </w:tblPrEx>
        <w:trPr>
          <w:trHeight w:val="300" w:hRule="atLeast"/>
        </w:trPr>
        <w:tc>
          <w:tcPr>
            <w:tcW w:w="2088" w:type="dxa"/>
            <w:tcBorders>
              <w:top w:val="nil"/>
              <w:left w:val="nil"/>
              <w:bottom w:val="nil"/>
              <w:right w:val="nil"/>
            </w:tcBorders>
            <w:shd w:val="clear" w:color="auto" w:fill="auto"/>
            <w:noWrap/>
            <w:vAlign w:val="center"/>
          </w:tcPr>
          <w:p>
            <w:pPr>
              <w:widowControl/>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1690" w:type="dxa"/>
            <w:tcBorders>
              <w:top w:val="nil"/>
              <w:left w:val="nil"/>
              <w:bottom w:val="nil"/>
              <w:right w:val="nil"/>
            </w:tcBorders>
            <w:shd w:val="clear" w:color="auto" w:fill="auto"/>
            <w:noWrap/>
            <w:vAlign w:val="center"/>
          </w:tcPr>
          <w:p>
            <w:pPr>
              <w:widowControl/>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(4.57)</w:t>
            </w:r>
          </w:p>
        </w:tc>
        <w:tc>
          <w:tcPr>
            <w:tcW w:w="1690" w:type="dxa"/>
            <w:tcBorders>
              <w:top w:val="nil"/>
              <w:left w:val="nil"/>
              <w:bottom w:val="nil"/>
              <w:right w:val="nil"/>
            </w:tcBorders>
            <w:shd w:val="clear" w:color="auto" w:fill="auto"/>
            <w:noWrap/>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(1.22)</w:t>
            </w:r>
          </w:p>
        </w:tc>
        <w:tc>
          <w:tcPr>
            <w:tcW w:w="222" w:type="dxa"/>
            <w:tcBorders>
              <w:top w:val="nil"/>
              <w:left w:val="nil"/>
              <w:bottom w:val="nil"/>
              <w:right w:val="nil"/>
            </w:tcBorders>
            <w:shd w:val="clear" w:color="auto" w:fill="auto"/>
            <w:noWrap/>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c>
          <w:tcPr>
            <w:tcW w:w="1690" w:type="dxa"/>
            <w:tcBorders>
              <w:top w:val="nil"/>
              <w:left w:val="nil"/>
              <w:bottom w:val="nil"/>
              <w:right w:val="nil"/>
            </w:tcBorders>
            <w:shd w:val="clear" w:color="auto" w:fill="auto"/>
            <w:noWrap/>
            <w:vAlign w:val="center"/>
          </w:tcPr>
          <w:p>
            <w:pPr>
              <w:widowControl/>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(4.94)</w:t>
            </w:r>
          </w:p>
        </w:tc>
        <w:tc>
          <w:tcPr>
            <w:tcW w:w="1690" w:type="dxa"/>
            <w:tcBorders>
              <w:top w:val="nil"/>
              <w:left w:val="nil"/>
              <w:bottom w:val="nil"/>
              <w:right w:val="nil"/>
            </w:tcBorders>
            <w:shd w:val="clear" w:color="auto" w:fill="auto"/>
            <w:noWrap/>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(-0.87)</w:t>
            </w:r>
          </w:p>
        </w:tc>
      </w:tr>
      <w:tr>
        <w:tblPrEx>
          <w:shd w:val="clear" w:color="auto" w:fill="auto"/>
          <w:tblCellMar>
            <w:top w:w="0" w:type="dxa"/>
            <w:left w:w="108" w:type="dxa"/>
            <w:bottom w:w="0" w:type="dxa"/>
            <w:right w:w="108" w:type="dxa"/>
          </w:tblCellMar>
        </w:tblPrEx>
        <w:trPr>
          <w:trHeight w:val="300" w:hRule="atLeast"/>
        </w:trPr>
        <w:tc>
          <w:tcPr>
            <w:tcW w:w="2088" w:type="dxa"/>
            <w:tcBorders>
              <w:top w:val="nil"/>
              <w:left w:val="nil"/>
              <w:bottom w:val="nil"/>
              <w:right w:val="nil"/>
            </w:tcBorders>
            <w:shd w:val="clear" w:color="auto" w:fill="auto"/>
            <w:noWrap/>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公司控制变量</w:t>
            </w:r>
          </w:p>
        </w:tc>
        <w:tc>
          <w:tcPr>
            <w:tcW w:w="1690" w:type="dxa"/>
            <w:tcBorders>
              <w:top w:val="nil"/>
              <w:left w:val="nil"/>
              <w:bottom w:val="nil"/>
              <w:right w:val="nil"/>
            </w:tcBorders>
            <w:shd w:val="clear" w:color="auto" w:fill="auto"/>
            <w:noWrap/>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是</w:t>
            </w:r>
          </w:p>
        </w:tc>
        <w:tc>
          <w:tcPr>
            <w:tcW w:w="1690" w:type="dxa"/>
            <w:tcBorders>
              <w:top w:val="nil"/>
              <w:left w:val="nil"/>
              <w:bottom w:val="nil"/>
              <w:right w:val="nil"/>
            </w:tcBorders>
            <w:shd w:val="clear" w:color="auto" w:fill="auto"/>
            <w:noWrap/>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是</w:t>
            </w:r>
          </w:p>
        </w:tc>
        <w:tc>
          <w:tcPr>
            <w:tcW w:w="222" w:type="dxa"/>
            <w:tcBorders>
              <w:top w:val="nil"/>
              <w:left w:val="nil"/>
              <w:bottom w:val="nil"/>
              <w:right w:val="nil"/>
            </w:tcBorders>
            <w:shd w:val="clear" w:color="auto" w:fill="auto"/>
            <w:noWrap/>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c>
          <w:tcPr>
            <w:tcW w:w="1690" w:type="dxa"/>
            <w:tcBorders>
              <w:top w:val="nil"/>
              <w:left w:val="nil"/>
              <w:bottom w:val="nil"/>
              <w:right w:val="nil"/>
            </w:tcBorders>
            <w:shd w:val="clear" w:color="auto" w:fill="auto"/>
            <w:noWrap/>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是</w:t>
            </w:r>
          </w:p>
        </w:tc>
        <w:tc>
          <w:tcPr>
            <w:tcW w:w="1690" w:type="dxa"/>
            <w:tcBorders>
              <w:top w:val="nil"/>
              <w:left w:val="nil"/>
              <w:bottom w:val="nil"/>
              <w:right w:val="nil"/>
            </w:tcBorders>
            <w:shd w:val="clear" w:color="auto" w:fill="auto"/>
            <w:noWrap/>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是</w:t>
            </w:r>
          </w:p>
        </w:tc>
      </w:tr>
      <w:tr>
        <w:tblPrEx>
          <w:shd w:val="clear" w:color="auto" w:fill="auto"/>
          <w:tblCellMar>
            <w:top w:w="0" w:type="dxa"/>
            <w:left w:w="108" w:type="dxa"/>
            <w:bottom w:w="0" w:type="dxa"/>
            <w:right w:w="108" w:type="dxa"/>
          </w:tblCellMar>
        </w:tblPrEx>
        <w:trPr>
          <w:trHeight w:val="300" w:hRule="atLeast"/>
        </w:trPr>
        <w:tc>
          <w:tcPr>
            <w:tcW w:w="2088" w:type="dxa"/>
            <w:tcBorders>
              <w:top w:val="nil"/>
              <w:left w:val="nil"/>
              <w:bottom w:val="nil"/>
              <w:right w:val="nil"/>
            </w:tcBorders>
            <w:shd w:val="clear" w:color="auto" w:fill="auto"/>
            <w:noWrap/>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省份控制变量</w:t>
            </w:r>
          </w:p>
        </w:tc>
        <w:tc>
          <w:tcPr>
            <w:tcW w:w="1690" w:type="dxa"/>
            <w:tcBorders>
              <w:top w:val="nil"/>
              <w:left w:val="nil"/>
              <w:bottom w:val="nil"/>
              <w:right w:val="nil"/>
            </w:tcBorders>
            <w:shd w:val="clear" w:color="auto" w:fill="auto"/>
            <w:noWrap/>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是</w:t>
            </w:r>
          </w:p>
        </w:tc>
        <w:tc>
          <w:tcPr>
            <w:tcW w:w="1690" w:type="dxa"/>
            <w:tcBorders>
              <w:top w:val="nil"/>
              <w:left w:val="nil"/>
              <w:bottom w:val="nil"/>
              <w:right w:val="nil"/>
            </w:tcBorders>
            <w:shd w:val="clear" w:color="auto" w:fill="auto"/>
            <w:noWrap/>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是</w:t>
            </w:r>
          </w:p>
        </w:tc>
        <w:tc>
          <w:tcPr>
            <w:tcW w:w="222" w:type="dxa"/>
            <w:tcBorders>
              <w:top w:val="nil"/>
              <w:left w:val="nil"/>
              <w:bottom w:val="nil"/>
              <w:right w:val="nil"/>
            </w:tcBorders>
            <w:shd w:val="clear" w:color="auto" w:fill="auto"/>
            <w:noWrap/>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c>
          <w:tcPr>
            <w:tcW w:w="1690" w:type="dxa"/>
            <w:tcBorders>
              <w:top w:val="nil"/>
              <w:left w:val="nil"/>
              <w:bottom w:val="nil"/>
              <w:right w:val="nil"/>
            </w:tcBorders>
            <w:shd w:val="clear" w:color="auto" w:fill="auto"/>
            <w:noWrap/>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是</w:t>
            </w:r>
          </w:p>
        </w:tc>
        <w:tc>
          <w:tcPr>
            <w:tcW w:w="1690" w:type="dxa"/>
            <w:tcBorders>
              <w:top w:val="nil"/>
              <w:left w:val="nil"/>
              <w:bottom w:val="nil"/>
              <w:right w:val="nil"/>
            </w:tcBorders>
            <w:shd w:val="clear" w:color="auto" w:fill="auto"/>
            <w:noWrap/>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是</w:t>
            </w:r>
          </w:p>
        </w:tc>
      </w:tr>
      <w:tr>
        <w:tblPrEx>
          <w:shd w:val="clear" w:color="auto" w:fill="auto"/>
          <w:tblCellMar>
            <w:top w:w="0" w:type="dxa"/>
            <w:left w:w="108" w:type="dxa"/>
            <w:bottom w:w="0" w:type="dxa"/>
            <w:right w:w="108" w:type="dxa"/>
          </w:tblCellMar>
        </w:tblPrEx>
        <w:trPr>
          <w:trHeight w:val="300" w:hRule="atLeast"/>
        </w:trPr>
        <w:tc>
          <w:tcPr>
            <w:tcW w:w="2088" w:type="dxa"/>
            <w:tcBorders>
              <w:top w:val="nil"/>
              <w:left w:val="nil"/>
              <w:bottom w:val="nil"/>
              <w:right w:val="nil"/>
            </w:tcBorders>
            <w:shd w:val="clear" w:color="auto" w:fill="auto"/>
            <w:noWrap/>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省份固定效应</w:t>
            </w:r>
          </w:p>
        </w:tc>
        <w:tc>
          <w:tcPr>
            <w:tcW w:w="1690" w:type="dxa"/>
            <w:tcBorders>
              <w:top w:val="nil"/>
              <w:left w:val="nil"/>
              <w:bottom w:val="nil"/>
              <w:right w:val="nil"/>
            </w:tcBorders>
            <w:shd w:val="clear" w:color="auto" w:fill="auto"/>
            <w:noWrap/>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是</w:t>
            </w:r>
          </w:p>
        </w:tc>
        <w:tc>
          <w:tcPr>
            <w:tcW w:w="1690" w:type="dxa"/>
            <w:tcBorders>
              <w:top w:val="nil"/>
              <w:left w:val="nil"/>
              <w:bottom w:val="nil"/>
              <w:right w:val="nil"/>
            </w:tcBorders>
            <w:shd w:val="clear" w:color="auto" w:fill="auto"/>
            <w:noWrap/>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是</w:t>
            </w:r>
          </w:p>
        </w:tc>
        <w:tc>
          <w:tcPr>
            <w:tcW w:w="222" w:type="dxa"/>
            <w:tcBorders>
              <w:top w:val="nil"/>
              <w:left w:val="nil"/>
              <w:bottom w:val="nil"/>
              <w:right w:val="nil"/>
            </w:tcBorders>
            <w:shd w:val="clear" w:color="auto" w:fill="auto"/>
            <w:noWrap/>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c>
          <w:tcPr>
            <w:tcW w:w="1690" w:type="dxa"/>
            <w:tcBorders>
              <w:top w:val="nil"/>
              <w:left w:val="nil"/>
              <w:bottom w:val="nil"/>
              <w:right w:val="nil"/>
            </w:tcBorders>
            <w:shd w:val="clear" w:color="auto" w:fill="auto"/>
            <w:noWrap/>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是</w:t>
            </w:r>
          </w:p>
        </w:tc>
        <w:tc>
          <w:tcPr>
            <w:tcW w:w="1690" w:type="dxa"/>
            <w:tcBorders>
              <w:top w:val="nil"/>
              <w:left w:val="nil"/>
              <w:bottom w:val="nil"/>
              <w:right w:val="nil"/>
            </w:tcBorders>
            <w:shd w:val="clear" w:color="auto" w:fill="auto"/>
            <w:noWrap/>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是</w:t>
            </w:r>
          </w:p>
        </w:tc>
      </w:tr>
      <w:tr>
        <w:tblPrEx>
          <w:shd w:val="clear" w:color="auto" w:fill="auto"/>
          <w:tblCellMar>
            <w:top w:w="0" w:type="dxa"/>
            <w:left w:w="108" w:type="dxa"/>
            <w:bottom w:w="0" w:type="dxa"/>
            <w:right w:w="108" w:type="dxa"/>
          </w:tblCellMar>
        </w:tblPrEx>
        <w:trPr>
          <w:trHeight w:val="300" w:hRule="atLeast"/>
        </w:trPr>
        <w:tc>
          <w:tcPr>
            <w:tcW w:w="2088" w:type="dxa"/>
            <w:tcBorders>
              <w:top w:val="nil"/>
              <w:left w:val="nil"/>
              <w:bottom w:val="nil"/>
              <w:right w:val="nil"/>
            </w:tcBorders>
            <w:shd w:val="clear" w:color="auto" w:fill="auto"/>
            <w:noWrap/>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季节固定效应</w:t>
            </w:r>
          </w:p>
        </w:tc>
        <w:tc>
          <w:tcPr>
            <w:tcW w:w="1690" w:type="dxa"/>
            <w:tcBorders>
              <w:top w:val="nil"/>
              <w:left w:val="nil"/>
              <w:bottom w:val="nil"/>
              <w:right w:val="nil"/>
            </w:tcBorders>
            <w:shd w:val="clear" w:color="auto" w:fill="auto"/>
            <w:noWrap/>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是</w:t>
            </w:r>
          </w:p>
        </w:tc>
        <w:tc>
          <w:tcPr>
            <w:tcW w:w="1690" w:type="dxa"/>
            <w:tcBorders>
              <w:top w:val="nil"/>
              <w:left w:val="nil"/>
              <w:bottom w:val="nil"/>
              <w:right w:val="nil"/>
            </w:tcBorders>
            <w:shd w:val="clear" w:color="auto" w:fill="auto"/>
            <w:noWrap/>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是</w:t>
            </w:r>
          </w:p>
        </w:tc>
        <w:tc>
          <w:tcPr>
            <w:tcW w:w="222" w:type="dxa"/>
            <w:tcBorders>
              <w:top w:val="nil"/>
              <w:left w:val="nil"/>
              <w:bottom w:val="nil"/>
              <w:right w:val="nil"/>
            </w:tcBorders>
            <w:shd w:val="clear" w:color="auto" w:fill="auto"/>
            <w:noWrap/>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c>
          <w:tcPr>
            <w:tcW w:w="1690" w:type="dxa"/>
            <w:tcBorders>
              <w:top w:val="nil"/>
              <w:left w:val="nil"/>
              <w:bottom w:val="nil"/>
              <w:right w:val="nil"/>
            </w:tcBorders>
            <w:shd w:val="clear" w:color="auto" w:fill="auto"/>
            <w:noWrap/>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是</w:t>
            </w:r>
          </w:p>
        </w:tc>
        <w:tc>
          <w:tcPr>
            <w:tcW w:w="1690" w:type="dxa"/>
            <w:tcBorders>
              <w:top w:val="nil"/>
              <w:left w:val="nil"/>
              <w:bottom w:val="nil"/>
              <w:right w:val="nil"/>
            </w:tcBorders>
            <w:shd w:val="clear" w:color="auto" w:fill="auto"/>
            <w:noWrap/>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是</w:t>
            </w:r>
          </w:p>
        </w:tc>
      </w:tr>
      <w:tr>
        <w:tblPrEx>
          <w:shd w:val="clear" w:color="auto" w:fill="auto"/>
          <w:tblCellMar>
            <w:top w:w="0" w:type="dxa"/>
            <w:left w:w="108" w:type="dxa"/>
            <w:bottom w:w="0" w:type="dxa"/>
            <w:right w:w="108" w:type="dxa"/>
          </w:tblCellMar>
        </w:tblPrEx>
        <w:trPr>
          <w:trHeight w:val="300" w:hRule="atLeast"/>
        </w:trPr>
        <w:tc>
          <w:tcPr>
            <w:tcW w:w="2088" w:type="dxa"/>
            <w:tcBorders>
              <w:top w:val="nil"/>
              <w:left w:val="nil"/>
              <w:bottom w:val="nil"/>
              <w:right w:val="nil"/>
            </w:tcBorders>
            <w:shd w:val="clear" w:color="auto" w:fill="auto"/>
            <w:noWrap/>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行业固定效应</w:t>
            </w:r>
          </w:p>
        </w:tc>
        <w:tc>
          <w:tcPr>
            <w:tcW w:w="1690" w:type="dxa"/>
            <w:tcBorders>
              <w:top w:val="nil"/>
              <w:left w:val="nil"/>
              <w:bottom w:val="nil"/>
              <w:right w:val="nil"/>
            </w:tcBorders>
            <w:shd w:val="clear" w:color="auto" w:fill="auto"/>
            <w:noWrap/>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是</w:t>
            </w:r>
          </w:p>
        </w:tc>
        <w:tc>
          <w:tcPr>
            <w:tcW w:w="1690" w:type="dxa"/>
            <w:tcBorders>
              <w:top w:val="nil"/>
              <w:left w:val="nil"/>
              <w:bottom w:val="nil"/>
              <w:right w:val="nil"/>
            </w:tcBorders>
            <w:shd w:val="clear" w:color="auto" w:fill="auto"/>
            <w:noWrap/>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是</w:t>
            </w:r>
          </w:p>
        </w:tc>
        <w:tc>
          <w:tcPr>
            <w:tcW w:w="222" w:type="dxa"/>
            <w:tcBorders>
              <w:top w:val="nil"/>
              <w:left w:val="nil"/>
              <w:bottom w:val="nil"/>
              <w:right w:val="nil"/>
            </w:tcBorders>
            <w:shd w:val="clear" w:color="auto" w:fill="auto"/>
            <w:noWrap/>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c>
          <w:tcPr>
            <w:tcW w:w="1690" w:type="dxa"/>
            <w:tcBorders>
              <w:top w:val="nil"/>
              <w:left w:val="nil"/>
              <w:bottom w:val="nil"/>
              <w:right w:val="nil"/>
            </w:tcBorders>
            <w:shd w:val="clear" w:color="auto" w:fill="auto"/>
            <w:noWrap/>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是</w:t>
            </w:r>
          </w:p>
        </w:tc>
        <w:tc>
          <w:tcPr>
            <w:tcW w:w="1690" w:type="dxa"/>
            <w:tcBorders>
              <w:top w:val="nil"/>
              <w:left w:val="nil"/>
              <w:bottom w:val="nil"/>
              <w:right w:val="nil"/>
            </w:tcBorders>
            <w:shd w:val="clear" w:color="auto" w:fill="auto"/>
            <w:noWrap/>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是</w:t>
            </w:r>
          </w:p>
        </w:tc>
      </w:tr>
      <w:tr>
        <w:tblPrEx>
          <w:shd w:val="clear" w:color="auto" w:fill="auto"/>
          <w:tblCellMar>
            <w:top w:w="0" w:type="dxa"/>
            <w:left w:w="108" w:type="dxa"/>
            <w:bottom w:w="0" w:type="dxa"/>
            <w:right w:w="108" w:type="dxa"/>
          </w:tblCellMar>
        </w:tblPrEx>
        <w:trPr>
          <w:trHeight w:val="300" w:hRule="atLeast"/>
        </w:trPr>
        <w:tc>
          <w:tcPr>
            <w:tcW w:w="2088" w:type="dxa"/>
            <w:tcBorders>
              <w:top w:val="nil"/>
              <w:left w:val="nil"/>
              <w:bottom w:val="nil"/>
              <w:right w:val="nil"/>
            </w:tcBorders>
            <w:shd w:val="clear" w:color="auto" w:fill="auto"/>
            <w:noWrap/>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观测数</w:t>
            </w:r>
          </w:p>
        </w:tc>
        <w:tc>
          <w:tcPr>
            <w:tcW w:w="1690" w:type="dxa"/>
            <w:tcBorders>
              <w:top w:val="nil"/>
              <w:left w:val="nil"/>
              <w:bottom w:val="nil"/>
              <w:right w:val="nil"/>
            </w:tcBorders>
            <w:shd w:val="clear" w:color="auto" w:fill="auto"/>
            <w:noWrap/>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23 941</w:t>
            </w:r>
          </w:p>
        </w:tc>
        <w:tc>
          <w:tcPr>
            <w:tcW w:w="1690" w:type="dxa"/>
            <w:tcBorders>
              <w:top w:val="nil"/>
              <w:left w:val="nil"/>
              <w:bottom w:val="nil"/>
              <w:right w:val="nil"/>
            </w:tcBorders>
            <w:shd w:val="clear" w:color="auto" w:fill="auto"/>
            <w:noWrap/>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27 169</w:t>
            </w:r>
          </w:p>
        </w:tc>
        <w:tc>
          <w:tcPr>
            <w:tcW w:w="222" w:type="dxa"/>
            <w:tcBorders>
              <w:top w:val="nil"/>
              <w:left w:val="nil"/>
              <w:bottom w:val="nil"/>
              <w:right w:val="nil"/>
            </w:tcBorders>
            <w:shd w:val="clear" w:color="auto" w:fill="auto"/>
            <w:noWrap/>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c>
          <w:tcPr>
            <w:tcW w:w="1690" w:type="dxa"/>
            <w:tcBorders>
              <w:top w:val="nil"/>
              <w:left w:val="nil"/>
              <w:bottom w:val="nil"/>
              <w:right w:val="nil"/>
            </w:tcBorders>
            <w:shd w:val="clear" w:color="auto" w:fill="auto"/>
            <w:noWrap/>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26 707</w:t>
            </w:r>
          </w:p>
        </w:tc>
        <w:tc>
          <w:tcPr>
            <w:tcW w:w="1690" w:type="dxa"/>
            <w:tcBorders>
              <w:top w:val="nil"/>
              <w:left w:val="nil"/>
              <w:bottom w:val="nil"/>
              <w:right w:val="nil"/>
            </w:tcBorders>
            <w:shd w:val="clear" w:color="auto" w:fill="auto"/>
            <w:noWrap/>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33 443</w:t>
            </w:r>
          </w:p>
        </w:tc>
      </w:tr>
      <w:tr>
        <w:tblPrEx>
          <w:shd w:val="clear" w:color="auto" w:fill="auto"/>
          <w:tblCellMar>
            <w:top w:w="0" w:type="dxa"/>
            <w:left w:w="108" w:type="dxa"/>
            <w:bottom w:w="0" w:type="dxa"/>
            <w:right w:w="108" w:type="dxa"/>
          </w:tblCellMar>
        </w:tblPrEx>
        <w:trPr>
          <w:trHeight w:val="300" w:hRule="atLeast"/>
        </w:trPr>
        <w:tc>
          <w:tcPr>
            <w:tcW w:w="2088" w:type="dxa"/>
            <w:tcBorders>
              <w:top w:val="nil"/>
              <w:left w:val="nil"/>
              <w:bottom w:val="single" w:color="auto" w:sz="8" w:space="0"/>
              <w:right w:val="nil"/>
            </w:tcBorders>
            <w:shd w:val="clear" w:color="auto" w:fill="auto"/>
            <w:noWrap/>
            <w:vAlign w:val="center"/>
          </w:tcPr>
          <w:p>
            <w:pPr>
              <w:widowControl/>
              <w:jc w:val="center"/>
              <w:rPr>
                <w:rFonts w:ascii="Calibri" w:hAnsi="Calibri" w:eastAsia="等线" w:cs="Calibri"/>
                <w:color w:val="000000"/>
                <w:kern w:val="0"/>
                <w:sz w:val="18"/>
                <w:szCs w:val="18"/>
              </w:rPr>
            </w:pPr>
            <w:r>
              <w:rPr>
                <w:rFonts w:ascii="Calibri" w:hAnsi="Calibri" w:eastAsia="等线" w:cs="Calibri"/>
                <w:i/>
                <w:iCs/>
                <w:color w:val="000000"/>
                <w:kern w:val="0"/>
                <w:sz w:val="18"/>
                <w:szCs w:val="18"/>
              </w:rPr>
              <w:t>R</w:t>
            </w:r>
            <w:r>
              <w:rPr>
                <w:rFonts w:ascii="Calibri" w:hAnsi="Calibri" w:eastAsia="等线" w:cs="Calibri"/>
                <w:color w:val="000000"/>
                <w:kern w:val="0"/>
                <w:sz w:val="18"/>
                <w:szCs w:val="18"/>
              </w:rPr>
              <w:t>-squared</w:t>
            </w:r>
          </w:p>
        </w:tc>
        <w:tc>
          <w:tcPr>
            <w:tcW w:w="1690" w:type="dxa"/>
            <w:tcBorders>
              <w:top w:val="nil"/>
              <w:left w:val="nil"/>
              <w:bottom w:val="single" w:color="auto" w:sz="8" w:space="0"/>
              <w:right w:val="nil"/>
            </w:tcBorders>
            <w:shd w:val="clear" w:color="auto" w:fill="auto"/>
            <w:noWrap/>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0.1248</w:t>
            </w:r>
          </w:p>
        </w:tc>
        <w:tc>
          <w:tcPr>
            <w:tcW w:w="1690" w:type="dxa"/>
            <w:tcBorders>
              <w:top w:val="nil"/>
              <w:left w:val="nil"/>
              <w:bottom w:val="single" w:color="auto" w:sz="8" w:space="0"/>
              <w:right w:val="nil"/>
            </w:tcBorders>
            <w:shd w:val="clear" w:color="auto" w:fill="auto"/>
            <w:noWrap/>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0.1289</w:t>
            </w:r>
          </w:p>
        </w:tc>
        <w:tc>
          <w:tcPr>
            <w:tcW w:w="222" w:type="dxa"/>
            <w:tcBorders>
              <w:top w:val="nil"/>
              <w:left w:val="nil"/>
              <w:bottom w:val="single" w:color="auto" w:sz="8" w:space="0"/>
              <w:right w:val="nil"/>
            </w:tcBorders>
            <w:shd w:val="clear" w:color="auto" w:fill="auto"/>
            <w:noWrap/>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c>
          <w:tcPr>
            <w:tcW w:w="1690" w:type="dxa"/>
            <w:tcBorders>
              <w:top w:val="nil"/>
              <w:left w:val="nil"/>
              <w:bottom w:val="single" w:color="auto" w:sz="8" w:space="0"/>
              <w:right w:val="nil"/>
            </w:tcBorders>
            <w:shd w:val="clear" w:color="auto" w:fill="auto"/>
            <w:noWrap/>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0.2453</w:t>
            </w:r>
          </w:p>
        </w:tc>
        <w:tc>
          <w:tcPr>
            <w:tcW w:w="1690" w:type="dxa"/>
            <w:tcBorders>
              <w:top w:val="nil"/>
              <w:left w:val="nil"/>
              <w:bottom w:val="single" w:color="auto" w:sz="8" w:space="0"/>
              <w:right w:val="nil"/>
            </w:tcBorders>
            <w:shd w:val="clear" w:color="auto" w:fill="auto"/>
            <w:noWrap/>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0.2852</w:t>
            </w:r>
          </w:p>
        </w:tc>
      </w:tr>
    </w:tbl>
    <w:p>
      <w:pPr>
        <w:ind w:firstLine="420" w:firstLineChars="200"/>
        <w:rPr>
          <w:rFonts w:ascii="仿宋" w:hAnsi="仿宋" w:eastAsia="仿宋"/>
        </w:rPr>
      </w:pPr>
    </w:p>
    <w:p>
      <w:pPr>
        <w:pageBreakBefore/>
        <w:jc w:val="center"/>
        <w:outlineLvl w:val="0"/>
        <w:rPr>
          <w:rFonts w:hint="eastAsia" w:ascii="楷体" w:hAnsi="楷体" w:eastAsia="楷体" w:cs="楷体"/>
          <w:b w:val="0"/>
          <w:bCs/>
          <w:sz w:val="28"/>
          <w:szCs w:val="22"/>
        </w:rPr>
      </w:pPr>
      <w:bookmarkStart w:id="8" w:name="_Toc15227"/>
      <w:r>
        <w:rPr>
          <w:rFonts w:hint="eastAsia" w:ascii="楷体" w:hAnsi="楷体" w:eastAsia="楷体" w:cs="楷体"/>
          <w:b w:val="0"/>
          <w:bCs/>
          <w:sz w:val="28"/>
          <w:szCs w:val="22"/>
          <w:lang w:val="en-US" w:eastAsia="zh-CN"/>
        </w:rPr>
        <w:t xml:space="preserve">附录Ⅲ </w:t>
      </w:r>
      <w:r>
        <w:rPr>
          <w:rFonts w:hint="eastAsia" w:ascii="楷体" w:hAnsi="楷体" w:eastAsia="楷体" w:cs="楷体"/>
          <w:b w:val="0"/>
          <w:bCs/>
          <w:sz w:val="28"/>
          <w:szCs w:val="22"/>
        </w:rPr>
        <w:t>进一步分析：对“43号文”影响的讨论</w:t>
      </w:r>
      <w:bookmarkEnd w:id="8"/>
    </w:p>
    <w:p>
      <w:pPr>
        <w:autoSpaceDE w:val="0"/>
        <w:autoSpaceDN w:val="0"/>
        <w:adjustRightInd w:val="0"/>
        <w:ind w:firstLine="420"/>
        <w:rPr>
          <w:rFonts w:ascii="仿宋" w:hAnsi="仿宋" w:eastAsia="仿宋"/>
        </w:rPr>
      </w:pPr>
      <w:r>
        <w:rPr>
          <w:rFonts w:hint="eastAsia" w:ascii="仿宋" w:hAnsi="仿宋" w:eastAsia="仿宋"/>
        </w:rPr>
        <w:t>为了考察“4</w:t>
      </w:r>
      <w:r>
        <w:rPr>
          <w:rFonts w:ascii="仿宋" w:hAnsi="仿宋" w:eastAsia="仿宋"/>
        </w:rPr>
        <w:t>3</w:t>
      </w:r>
      <w:r>
        <w:rPr>
          <w:rFonts w:hint="eastAsia" w:ascii="仿宋" w:hAnsi="仿宋" w:eastAsia="仿宋"/>
        </w:rPr>
        <w:t>号文”对地方政府隐性债务削弱货币政策传导效率的影响程度，我们在剔除发文当年样本中对回归模型（9）-（1</w:t>
      </w:r>
      <w:r>
        <w:rPr>
          <w:rFonts w:ascii="仿宋" w:hAnsi="仿宋" w:eastAsia="仿宋"/>
        </w:rPr>
        <w:t>0</w:t>
      </w:r>
      <w:r>
        <w:rPr>
          <w:rFonts w:hint="eastAsia" w:ascii="仿宋" w:hAnsi="仿宋" w:eastAsia="仿宋"/>
        </w:rPr>
        <w:t>）进行检验，回归结果与基准回归相符，证实了地方政府隐性债务对货币政策传导效率的削弱和对微观企业融资的挤出。同时，</w:t>
      </w:r>
      <w:r>
        <w:rPr>
          <w:rFonts w:hint="eastAsia" w:ascii="仿宋" w:hAnsi="仿宋" w:eastAsia="仿宋" w:cs="Times New Roman"/>
          <w:b/>
          <w:szCs w:val="21"/>
        </w:rPr>
        <w:t>表</w:t>
      </w:r>
      <w:r>
        <w:rPr>
          <w:rFonts w:hint="eastAsia" w:ascii="仿宋" w:hAnsi="仿宋" w:eastAsia="仿宋" w:cs="仿宋"/>
          <w:b/>
          <w:szCs w:val="21"/>
        </w:rPr>
        <w:t>Ⅲ</w:t>
      </w:r>
      <w:r>
        <w:rPr>
          <w:rFonts w:hint="eastAsia" w:ascii="仿宋" w:hAnsi="仿宋" w:eastAsia="仿宋" w:cs="Times New Roman"/>
          <w:b/>
          <w:szCs w:val="21"/>
          <w:lang w:val="en-US" w:eastAsia="zh-CN"/>
        </w:rPr>
        <w:t>1</w:t>
      </w:r>
      <w:r>
        <w:rPr>
          <w:rFonts w:ascii="仿宋" w:hAnsi="仿宋" w:eastAsia="仿宋" w:cs="Times New Roman"/>
          <w:b/>
          <w:szCs w:val="21"/>
        </w:rPr>
        <w:t xml:space="preserve"> </w:t>
      </w:r>
      <w:r>
        <w:rPr>
          <w:rFonts w:hint="eastAsia" w:ascii="仿宋" w:hAnsi="仿宋" w:eastAsia="仿宋"/>
        </w:rPr>
        <w:t>第（1）列的</w:t>
      </w:r>
      <m:oMath>
        <m:r>
          <m:rPr/>
          <w:rPr>
            <w:rFonts w:ascii="Cambria Math" w:hAnsi="Cambria Math" w:eastAsia="等线" w:cs="Calibri"/>
            <w:kern w:val="0"/>
            <w:szCs w:val="21"/>
          </w:rPr>
          <m:t>Post</m:t>
        </m:r>
      </m:oMath>
      <w:r>
        <w:rPr>
          <w:rFonts w:hint="eastAsia" w:ascii="仿宋" w:hAnsi="仿宋" w:eastAsia="仿宋"/>
          <w:kern w:val="0"/>
          <w:szCs w:val="21"/>
        </w:rPr>
        <w:t>不显著，说明</w:t>
      </w:r>
      <w:r>
        <w:rPr>
          <w:rFonts w:hint="eastAsia" w:ascii="仿宋" w:hAnsi="仿宋" w:eastAsia="仿宋" w:cs="Times New Roman"/>
          <w:szCs w:val="21"/>
        </w:rPr>
        <w:t>“43号文”发布前后，企业杠杆率水平没有系统性差异</w:t>
      </w:r>
      <w:r>
        <w:rPr>
          <w:rFonts w:hint="eastAsia" w:ascii="仿宋" w:hAnsi="仿宋" w:eastAsia="仿宋" w:cs="Times New Roman"/>
          <w:color w:val="2E75B6" w:themeColor="accent1" w:themeShade="BF"/>
          <w:szCs w:val="21"/>
        </w:rPr>
        <w:t>。</w:t>
      </w:r>
      <w:r>
        <w:rPr>
          <w:rFonts w:hint="eastAsia" w:ascii="仿宋" w:hAnsi="仿宋" w:eastAsia="仿宋"/>
        </w:rPr>
        <w:t>此外，第（2）列的</w:t>
      </w:r>
      <m:oMath>
        <m:r>
          <m:rPr/>
          <w:rPr>
            <w:rFonts w:ascii="Cambria Math" w:hAnsi="Cambria Math" w:eastAsia="等线" w:cs="Calibri"/>
            <w:color w:val="000000"/>
            <w:kern w:val="0"/>
            <w:szCs w:val="21"/>
          </w:rPr>
          <m:t>LGD×Post</m:t>
        </m:r>
      </m:oMath>
      <w:r>
        <w:rPr>
          <w:rFonts w:hint="eastAsia" w:ascii="仿宋" w:hAnsi="仿宋" w:eastAsia="仿宋"/>
        </w:rPr>
        <w:t>和</w:t>
      </w:r>
      <m:oMath>
        <m:r>
          <m:rPr/>
          <w:rPr>
            <w:rFonts w:ascii="Cambria Math" w:hAnsi="Cambria Math" w:eastAsia="等线" w:cs="Calibri"/>
            <w:color w:val="000000"/>
            <w:kern w:val="0"/>
            <w:szCs w:val="21"/>
          </w:rPr>
          <m:t>RepoL1×LGD×Post</m:t>
        </m:r>
      </m:oMath>
      <w:r>
        <w:rPr>
          <w:rFonts w:hint="eastAsia" w:ascii="仿宋" w:hAnsi="仿宋" w:eastAsia="仿宋"/>
        </w:rPr>
        <w:t>在1%的显著性水平上分别为正、为负，说明“4</w:t>
      </w:r>
      <w:r>
        <w:rPr>
          <w:rFonts w:ascii="仿宋" w:hAnsi="仿宋" w:eastAsia="仿宋"/>
        </w:rPr>
        <w:t>3</w:t>
      </w:r>
      <w:r>
        <w:rPr>
          <w:rFonts w:hint="eastAsia" w:ascii="仿宋" w:hAnsi="仿宋" w:eastAsia="仿宋"/>
        </w:rPr>
        <w:t>号文”发布后，地方政府隐性债务对微观企业的融资挤出和对货币政策传导效率的削弱程度都显著减少，即限制地方政府隐性债务扩张的改革能够显著提升货币政策传导效率。</w:t>
      </w:r>
    </w:p>
    <w:p>
      <w:pPr>
        <w:autoSpaceDE w:val="0"/>
        <w:autoSpaceDN w:val="0"/>
        <w:adjustRightInd w:val="0"/>
        <w:ind w:firstLine="420"/>
        <w:rPr>
          <w:rFonts w:hint="eastAsia" w:ascii="仿宋" w:hAnsi="仿宋" w:eastAsia="仿宋"/>
        </w:rPr>
      </w:pPr>
    </w:p>
    <w:p>
      <w:pPr>
        <w:jc w:val="center"/>
        <w:outlineLvl w:val="0"/>
        <w:rPr>
          <w:rFonts w:hint="eastAsia" w:ascii="宋体" w:hAnsi="宋体" w:eastAsia="宋体" w:cs="宋体"/>
          <w:b/>
          <w:sz w:val="20"/>
          <w:szCs w:val="21"/>
        </w:rPr>
      </w:pPr>
      <w:bookmarkStart w:id="9" w:name="_Toc603"/>
      <w:r>
        <w:rPr>
          <w:rFonts w:hint="eastAsia" w:ascii="宋体" w:hAnsi="宋体" w:eastAsia="宋体" w:cs="宋体"/>
          <w:b/>
          <w:sz w:val="20"/>
          <w:szCs w:val="20"/>
        </w:rPr>
        <w:t>表Ⅲ</w:t>
      </w:r>
      <w:r>
        <w:rPr>
          <w:rFonts w:hint="eastAsia" w:ascii="宋体" w:hAnsi="宋体" w:eastAsia="宋体" w:cs="宋体"/>
          <w:b/>
          <w:sz w:val="20"/>
          <w:szCs w:val="20"/>
          <w:lang w:val="en-US" w:eastAsia="zh-CN"/>
        </w:rPr>
        <w:t>1</w:t>
      </w:r>
      <w:r>
        <w:rPr>
          <w:rFonts w:hint="eastAsia" w:ascii="宋体" w:hAnsi="宋体" w:eastAsia="宋体" w:cs="宋体"/>
          <w:b/>
          <w:sz w:val="20"/>
          <w:szCs w:val="20"/>
        </w:rPr>
        <w:t xml:space="preserve"> </w:t>
      </w:r>
      <w:r>
        <w:rPr>
          <w:rFonts w:hint="eastAsia" w:ascii="宋体" w:hAnsi="宋体" w:eastAsia="宋体" w:cs="宋体"/>
          <w:b/>
          <w:sz w:val="20"/>
          <w:szCs w:val="21"/>
        </w:rPr>
        <w:t>“43号文”对货币政策传导效率的影响</w:t>
      </w:r>
      <w:bookmarkEnd w:id="9"/>
    </w:p>
    <w:tbl>
      <w:tblPr>
        <w:tblStyle w:val="9"/>
        <w:tblW w:w="9000" w:type="dxa"/>
        <w:tblInd w:w="0" w:type="dxa"/>
        <w:shd w:val="clear" w:color="auto" w:fill="auto"/>
        <w:tblLayout w:type="autofit"/>
        <w:tblCellMar>
          <w:top w:w="0" w:type="dxa"/>
          <w:left w:w="108" w:type="dxa"/>
          <w:bottom w:w="0" w:type="dxa"/>
          <w:right w:w="108" w:type="dxa"/>
        </w:tblCellMar>
      </w:tblPr>
      <w:tblGrid>
        <w:gridCol w:w="2480"/>
        <w:gridCol w:w="3246"/>
        <w:gridCol w:w="3274"/>
      </w:tblGrid>
      <w:tr>
        <w:tblPrEx>
          <w:tblCellMar>
            <w:top w:w="0" w:type="dxa"/>
            <w:left w:w="108" w:type="dxa"/>
            <w:bottom w:w="0" w:type="dxa"/>
            <w:right w:w="108" w:type="dxa"/>
          </w:tblCellMar>
        </w:tblPrEx>
        <w:trPr>
          <w:trHeight w:val="300" w:hRule="atLeast"/>
        </w:trPr>
        <w:tc>
          <w:tcPr>
            <w:tcW w:w="2480" w:type="dxa"/>
            <w:vMerge w:val="restart"/>
            <w:tcBorders>
              <w:top w:val="single" w:color="auto" w:sz="8" w:space="0"/>
              <w:left w:val="nil"/>
              <w:bottom w:val="single" w:color="000000" w:sz="4" w:space="0"/>
              <w:right w:val="nil"/>
            </w:tcBorders>
            <w:shd w:val="clear" w:color="auto" w:fill="auto"/>
            <w:noWrap/>
            <w:vAlign w:val="center"/>
          </w:tcPr>
          <w:p>
            <w:pPr>
              <w:widowControl/>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变量</w:t>
            </w:r>
          </w:p>
        </w:tc>
        <w:tc>
          <w:tcPr>
            <w:tcW w:w="6520" w:type="dxa"/>
            <w:gridSpan w:val="2"/>
            <w:tcBorders>
              <w:top w:val="single" w:color="auto" w:sz="8" w:space="0"/>
              <w:left w:val="nil"/>
              <w:bottom w:val="single" w:color="auto" w:sz="4" w:space="0"/>
              <w:right w:val="nil"/>
            </w:tcBorders>
            <w:shd w:val="clear" w:color="auto" w:fill="auto"/>
            <w:noWrap/>
            <w:vAlign w:val="center"/>
          </w:tcPr>
          <w:p>
            <w:pPr>
              <w:widowControl/>
              <w:jc w:val="center"/>
              <w:rPr>
                <w:rFonts w:ascii="Calibri" w:hAnsi="Calibri" w:eastAsia="等线" w:cs="Calibri"/>
                <w:b/>
                <w:bCs/>
                <w:i/>
                <w:iCs/>
                <w:color w:val="000000"/>
                <w:kern w:val="0"/>
                <w:sz w:val="18"/>
                <w:szCs w:val="18"/>
              </w:rPr>
            </w:pPr>
            <w:r>
              <w:rPr>
                <w:rFonts w:ascii="Calibri" w:hAnsi="Calibri" w:eastAsia="等线" w:cs="Calibri"/>
                <w:b/>
                <w:bCs/>
                <w:i/>
                <w:iCs/>
                <w:color w:val="000000"/>
                <w:kern w:val="0"/>
                <w:sz w:val="18"/>
                <w:szCs w:val="18"/>
              </w:rPr>
              <w:t>Lev</w:t>
            </w:r>
          </w:p>
        </w:tc>
      </w:tr>
      <w:tr>
        <w:tblPrEx>
          <w:tblCellMar>
            <w:top w:w="0" w:type="dxa"/>
            <w:left w:w="108" w:type="dxa"/>
            <w:bottom w:w="0" w:type="dxa"/>
            <w:right w:w="108" w:type="dxa"/>
          </w:tblCellMar>
        </w:tblPrEx>
        <w:trPr>
          <w:trHeight w:val="300" w:hRule="atLeast"/>
        </w:trPr>
        <w:tc>
          <w:tcPr>
            <w:tcW w:w="2480" w:type="dxa"/>
            <w:vMerge w:val="continue"/>
            <w:tcBorders>
              <w:top w:val="single" w:color="auto" w:sz="8" w:space="0"/>
              <w:left w:val="nil"/>
              <w:bottom w:val="single" w:color="000000" w:sz="4" w:space="0"/>
              <w:right w:val="nil"/>
            </w:tcBorders>
            <w:shd w:val="clear" w:color="auto" w:fill="auto"/>
            <w:vAlign w:val="center"/>
          </w:tcPr>
          <w:p>
            <w:pPr>
              <w:widowControl/>
              <w:jc w:val="left"/>
              <w:rPr>
                <w:rFonts w:ascii="仿宋" w:hAnsi="仿宋" w:eastAsia="仿宋" w:cs="宋体"/>
                <w:b/>
                <w:bCs/>
                <w:color w:val="000000"/>
                <w:kern w:val="0"/>
                <w:sz w:val="18"/>
                <w:szCs w:val="18"/>
              </w:rPr>
            </w:pPr>
          </w:p>
        </w:tc>
        <w:tc>
          <w:tcPr>
            <w:tcW w:w="3246" w:type="dxa"/>
            <w:tcBorders>
              <w:top w:val="nil"/>
              <w:left w:val="nil"/>
              <w:bottom w:val="single" w:color="auto" w:sz="4" w:space="0"/>
              <w:right w:val="nil"/>
            </w:tcBorders>
            <w:shd w:val="clear" w:color="auto" w:fill="auto"/>
            <w:noWrap/>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(1)</w:t>
            </w:r>
          </w:p>
        </w:tc>
        <w:tc>
          <w:tcPr>
            <w:tcW w:w="3274" w:type="dxa"/>
            <w:tcBorders>
              <w:top w:val="nil"/>
              <w:left w:val="nil"/>
              <w:bottom w:val="single" w:color="auto" w:sz="4" w:space="0"/>
              <w:right w:val="nil"/>
            </w:tcBorders>
            <w:shd w:val="clear" w:color="auto" w:fill="auto"/>
            <w:noWrap/>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(2)</w:t>
            </w:r>
          </w:p>
        </w:tc>
      </w:tr>
      <w:tr>
        <w:tblPrEx>
          <w:shd w:val="clear" w:color="auto" w:fill="auto"/>
          <w:tblCellMar>
            <w:top w:w="0" w:type="dxa"/>
            <w:left w:w="108" w:type="dxa"/>
            <w:bottom w:w="0" w:type="dxa"/>
            <w:right w:w="108" w:type="dxa"/>
          </w:tblCellMar>
        </w:tblPrEx>
        <w:trPr>
          <w:trHeight w:val="300" w:hRule="atLeast"/>
        </w:trPr>
        <w:tc>
          <w:tcPr>
            <w:tcW w:w="2480" w:type="dxa"/>
            <w:tcBorders>
              <w:top w:val="nil"/>
              <w:left w:val="nil"/>
              <w:bottom w:val="nil"/>
              <w:right w:val="nil"/>
            </w:tcBorders>
            <w:shd w:val="clear" w:color="auto" w:fill="auto"/>
            <w:noWrap/>
            <w:vAlign w:val="center"/>
          </w:tcPr>
          <w:p>
            <w:pPr>
              <w:widowControl/>
              <w:jc w:val="center"/>
              <w:rPr>
                <w:rFonts w:ascii="Calibri" w:hAnsi="Calibri" w:eastAsia="等线" w:cs="Calibri"/>
                <w:i/>
                <w:iCs/>
                <w:color w:val="000000"/>
                <w:kern w:val="0"/>
                <w:sz w:val="18"/>
                <w:szCs w:val="18"/>
              </w:rPr>
            </w:pPr>
            <w:r>
              <w:rPr>
                <w:rFonts w:ascii="Calibri" w:hAnsi="Calibri" w:eastAsia="等线" w:cs="Calibri"/>
                <w:i/>
                <w:iCs/>
                <w:color w:val="000000"/>
                <w:kern w:val="0"/>
                <w:sz w:val="18"/>
                <w:szCs w:val="18"/>
              </w:rPr>
              <w:t>RepoL1</w:t>
            </w:r>
          </w:p>
        </w:tc>
        <w:tc>
          <w:tcPr>
            <w:tcW w:w="3246" w:type="dxa"/>
            <w:tcBorders>
              <w:top w:val="nil"/>
              <w:left w:val="nil"/>
              <w:bottom w:val="nil"/>
              <w:right w:val="nil"/>
            </w:tcBorders>
            <w:shd w:val="clear" w:color="auto" w:fill="auto"/>
            <w:noWrap/>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-1.6107</w:t>
            </w:r>
            <w:r>
              <w:rPr>
                <w:rFonts w:hint="eastAsia" w:ascii="仿宋" w:hAnsi="仿宋" w:eastAsia="仿宋" w:cs="宋体"/>
                <w:color w:val="000000"/>
                <w:kern w:val="0"/>
                <w:sz w:val="18"/>
                <w:szCs w:val="18"/>
                <w:vertAlign w:val="superscript"/>
              </w:rPr>
              <w:t>***</w:t>
            </w:r>
          </w:p>
        </w:tc>
        <w:tc>
          <w:tcPr>
            <w:tcW w:w="3274" w:type="dxa"/>
            <w:tcBorders>
              <w:top w:val="nil"/>
              <w:left w:val="nil"/>
              <w:bottom w:val="nil"/>
              <w:right w:val="nil"/>
            </w:tcBorders>
            <w:shd w:val="clear" w:color="auto" w:fill="auto"/>
            <w:noWrap/>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-2.2179</w:t>
            </w:r>
            <w:r>
              <w:rPr>
                <w:rFonts w:hint="eastAsia" w:ascii="仿宋" w:hAnsi="仿宋" w:eastAsia="仿宋" w:cs="宋体"/>
                <w:color w:val="000000"/>
                <w:kern w:val="0"/>
                <w:sz w:val="18"/>
                <w:szCs w:val="18"/>
                <w:vertAlign w:val="superscript"/>
              </w:rPr>
              <w:t>***</w:t>
            </w:r>
          </w:p>
        </w:tc>
      </w:tr>
      <w:tr>
        <w:tblPrEx>
          <w:shd w:val="clear" w:color="auto" w:fill="auto"/>
          <w:tblCellMar>
            <w:top w:w="0" w:type="dxa"/>
            <w:left w:w="108" w:type="dxa"/>
            <w:bottom w:w="0" w:type="dxa"/>
            <w:right w:w="108" w:type="dxa"/>
          </w:tblCellMar>
        </w:tblPrEx>
        <w:trPr>
          <w:trHeight w:val="300" w:hRule="atLeast"/>
        </w:trPr>
        <w:tc>
          <w:tcPr>
            <w:tcW w:w="2480" w:type="dxa"/>
            <w:tcBorders>
              <w:top w:val="nil"/>
              <w:left w:val="nil"/>
              <w:bottom w:val="nil"/>
              <w:right w:val="nil"/>
            </w:tcBorders>
            <w:shd w:val="clear" w:color="auto" w:fill="auto"/>
            <w:noWrap/>
            <w:vAlign w:val="center"/>
          </w:tcPr>
          <w:p>
            <w:pPr>
              <w:widowControl/>
              <w:jc w:val="center"/>
              <w:rPr>
                <w:rFonts w:ascii="Calibri" w:hAnsi="Calibri" w:eastAsia="等线" w:cs="Calibri"/>
                <w:i/>
                <w:iCs/>
                <w:color w:val="000000"/>
                <w:kern w:val="0"/>
                <w:sz w:val="18"/>
                <w:szCs w:val="18"/>
              </w:rPr>
            </w:pPr>
            <w:r>
              <w:rPr>
                <w:rFonts w:ascii="Calibri" w:hAnsi="Calibri" w:eastAsia="等线" w:cs="Calibri"/>
                <w:i/>
                <w:iCs/>
                <w:color w:val="000000"/>
                <w:kern w:val="0"/>
                <w:sz w:val="18"/>
                <w:szCs w:val="18"/>
              </w:rPr>
              <w:t>　</w:t>
            </w:r>
          </w:p>
        </w:tc>
        <w:tc>
          <w:tcPr>
            <w:tcW w:w="3246" w:type="dxa"/>
            <w:tcBorders>
              <w:top w:val="nil"/>
              <w:left w:val="nil"/>
              <w:bottom w:val="nil"/>
              <w:right w:val="nil"/>
            </w:tcBorders>
            <w:shd w:val="clear" w:color="auto" w:fill="auto"/>
            <w:noWrap/>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(-7.47)</w:t>
            </w:r>
          </w:p>
        </w:tc>
        <w:tc>
          <w:tcPr>
            <w:tcW w:w="3274" w:type="dxa"/>
            <w:tcBorders>
              <w:top w:val="nil"/>
              <w:left w:val="nil"/>
              <w:bottom w:val="nil"/>
              <w:right w:val="nil"/>
            </w:tcBorders>
            <w:shd w:val="clear" w:color="auto" w:fill="auto"/>
            <w:noWrap/>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(-7.39)</w:t>
            </w:r>
          </w:p>
        </w:tc>
      </w:tr>
      <w:tr>
        <w:tblPrEx>
          <w:tblCellMar>
            <w:top w:w="0" w:type="dxa"/>
            <w:left w:w="108" w:type="dxa"/>
            <w:bottom w:w="0" w:type="dxa"/>
            <w:right w:w="108" w:type="dxa"/>
          </w:tblCellMar>
        </w:tblPrEx>
        <w:trPr>
          <w:trHeight w:val="300" w:hRule="atLeast"/>
        </w:trPr>
        <w:tc>
          <w:tcPr>
            <w:tcW w:w="2480" w:type="dxa"/>
            <w:tcBorders>
              <w:top w:val="nil"/>
              <w:left w:val="nil"/>
              <w:bottom w:val="nil"/>
              <w:right w:val="nil"/>
            </w:tcBorders>
            <w:shd w:val="clear" w:color="auto" w:fill="auto"/>
            <w:noWrap/>
            <w:vAlign w:val="center"/>
          </w:tcPr>
          <w:p>
            <w:pPr>
              <w:widowControl/>
              <w:jc w:val="center"/>
              <w:rPr>
                <w:rFonts w:ascii="Calibri" w:hAnsi="Calibri" w:eastAsia="等线" w:cs="Calibri"/>
                <w:i/>
                <w:iCs/>
                <w:color w:val="000000"/>
                <w:kern w:val="0"/>
                <w:sz w:val="18"/>
                <w:szCs w:val="18"/>
              </w:rPr>
            </w:pPr>
            <w:r>
              <w:rPr>
                <w:rFonts w:ascii="Calibri" w:hAnsi="Calibri" w:eastAsia="等线" w:cs="Calibri"/>
                <w:i/>
                <w:iCs/>
                <w:color w:val="000000"/>
                <w:kern w:val="0"/>
                <w:sz w:val="18"/>
                <w:szCs w:val="18"/>
              </w:rPr>
              <w:t>LGD</w:t>
            </w:r>
          </w:p>
        </w:tc>
        <w:tc>
          <w:tcPr>
            <w:tcW w:w="3246" w:type="dxa"/>
            <w:tcBorders>
              <w:top w:val="nil"/>
              <w:left w:val="nil"/>
              <w:bottom w:val="nil"/>
              <w:right w:val="nil"/>
            </w:tcBorders>
            <w:shd w:val="clear" w:color="auto" w:fill="auto"/>
            <w:noWrap/>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-0.3397</w:t>
            </w:r>
            <w:r>
              <w:rPr>
                <w:rFonts w:hint="eastAsia" w:ascii="仿宋" w:hAnsi="仿宋" w:eastAsia="仿宋" w:cs="宋体"/>
                <w:color w:val="000000"/>
                <w:kern w:val="0"/>
                <w:sz w:val="18"/>
                <w:szCs w:val="18"/>
                <w:vertAlign w:val="superscript"/>
              </w:rPr>
              <w:t>***</w:t>
            </w:r>
          </w:p>
        </w:tc>
        <w:tc>
          <w:tcPr>
            <w:tcW w:w="3274" w:type="dxa"/>
            <w:tcBorders>
              <w:top w:val="nil"/>
              <w:left w:val="nil"/>
              <w:bottom w:val="nil"/>
              <w:right w:val="nil"/>
            </w:tcBorders>
            <w:shd w:val="clear" w:color="auto" w:fill="auto"/>
            <w:noWrap/>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-0.4517</w:t>
            </w:r>
            <w:r>
              <w:rPr>
                <w:rFonts w:hint="eastAsia" w:ascii="仿宋" w:hAnsi="仿宋" w:eastAsia="仿宋" w:cs="宋体"/>
                <w:color w:val="000000"/>
                <w:kern w:val="0"/>
                <w:sz w:val="18"/>
                <w:szCs w:val="18"/>
                <w:vertAlign w:val="superscript"/>
              </w:rPr>
              <w:t>***</w:t>
            </w:r>
          </w:p>
        </w:tc>
      </w:tr>
      <w:tr>
        <w:tblPrEx>
          <w:shd w:val="clear" w:color="auto" w:fill="auto"/>
          <w:tblCellMar>
            <w:top w:w="0" w:type="dxa"/>
            <w:left w:w="108" w:type="dxa"/>
            <w:bottom w:w="0" w:type="dxa"/>
            <w:right w:w="108" w:type="dxa"/>
          </w:tblCellMar>
        </w:tblPrEx>
        <w:trPr>
          <w:trHeight w:val="300" w:hRule="atLeast"/>
        </w:trPr>
        <w:tc>
          <w:tcPr>
            <w:tcW w:w="2480" w:type="dxa"/>
            <w:tcBorders>
              <w:top w:val="nil"/>
              <w:left w:val="nil"/>
              <w:bottom w:val="nil"/>
              <w:right w:val="nil"/>
            </w:tcBorders>
            <w:shd w:val="clear" w:color="auto" w:fill="auto"/>
            <w:noWrap/>
            <w:vAlign w:val="center"/>
          </w:tcPr>
          <w:p>
            <w:pPr>
              <w:widowControl/>
              <w:jc w:val="center"/>
              <w:rPr>
                <w:rFonts w:ascii="Calibri" w:hAnsi="Calibri" w:eastAsia="等线" w:cs="Calibri"/>
                <w:i/>
                <w:iCs/>
                <w:color w:val="000000"/>
                <w:kern w:val="0"/>
                <w:sz w:val="18"/>
                <w:szCs w:val="18"/>
              </w:rPr>
            </w:pPr>
            <w:r>
              <w:rPr>
                <w:rFonts w:ascii="Calibri" w:hAnsi="Calibri" w:eastAsia="等线" w:cs="Calibri"/>
                <w:i/>
                <w:iCs/>
                <w:color w:val="000000"/>
                <w:kern w:val="0"/>
                <w:sz w:val="18"/>
                <w:szCs w:val="18"/>
              </w:rPr>
              <w:t>　</w:t>
            </w:r>
          </w:p>
        </w:tc>
        <w:tc>
          <w:tcPr>
            <w:tcW w:w="3246" w:type="dxa"/>
            <w:tcBorders>
              <w:top w:val="nil"/>
              <w:left w:val="nil"/>
              <w:bottom w:val="nil"/>
              <w:right w:val="nil"/>
            </w:tcBorders>
            <w:shd w:val="clear" w:color="auto" w:fill="auto"/>
            <w:noWrap/>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(-3.97)</w:t>
            </w:r>
          </w:p>
        </w:tc>
        <w:tc>
          <w:tcPr>
            <w:tcW w:w="3274" w:type="dxa"/>
            <w:tcBorders>
              <w:top w:val="nil"/>
              <w:left w:val="nil"/>
              <w:bottom w:val="nil"/>
              <w:right w:val="nil"/>
            </w:tcBorders>
            <w:shd w:val="clear" w:color="auto" w:fill="auto"/>
            <w:noWrap/>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(-3.99)</w:t>
            </w:r>
          </w:p>
        </w:tc>
      </w:tr>
      <w:tr>
        <w:tblPrEx>
          <w:shd w:val="clear" w:color="auto" w:fill="auto"/>
          <w:tblCellMar>
            <w:top w:w="0" w:type="dxa"/>
            <w:left w:w="108" w:type="dxa"/>
            <w:bottom w:w="0" w:type="dxa"/>
            <w:right w:w="108" w:type="dxa"/>
          </w:tblCellMar>
        </w:tblPrEx>
        <w:trPr>
          <w:trHeight w:val="300" w:hRule="atLeast"/>
        </w:trPr>
        <w:tc>
          <w:tcPr>
            <w:tcW w:w="2480" w:type="dxa"/>
            <w:tcBorders>
              <w:top w:val="nil"/>
              <w:left w:val="nil"/>
              <w:bottom w:val="nil"/>
              <w:right w:val="nil"/>
            </w:tcBorders>
            <w:shd w:val="clear" w:color="auto" w:fill="auto"/>
            <w:noWrap/>
            <w:vAlign w:val="center"/>
          </w:tcPr>
          <w:p>
            <w:pPr>
              <w:widowControl/>
              <w:jc w:val="center"/>
              <w:rPr>
                <w:rFonts w:ascii="Calibri" w:hAnsi="Calibri" w:eastAsia="等线" w:cs="Calibri"/>
                <w:i/>
                <w:iCs/>
                <w:color w:val="000000"/>
                <w:kern w:val="0"/>
                <w:sz w:val="18"/>
                <w:szCs w:val="18"/>
              </w:rPr>
            </w:pPr>
            <w:r>
              <w:rPr>
                <w:rFonts w:ascii="Calibri" w:hAnsi="Calibri" w:eastAsia="等线" w:cs="Calibri"/>
                <w:i/>
                <w:iCs/>
                <w:color w:val="000000"/>
                <w:kern w:val="0"/>
                <w:sz w:val="18"/>
                <w:szCs w:val="18"/>
              </w:rPr>
              <w:t>RepoL1 × LGD</w:t>
            </w:r>
          </w:p>
        </w:tc>
        <w:tc>
          <w:tcPr>
            <w:tcW w:w="3246" w:type="dxa"/>
            <w:tcBorders>
              <w:top w:val="nil"/>
              <w:left w:val="nil"/>
              <w:bottom w:val="nil"/>
              <w:right w:val="nil"/>
            </w:tcBorders>
            <w:shd w:val="clear" w:color="auto" w:fill="auto"/>
            <w:noWrap/>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5.0348</w:t>
            </w:r>
            <w:r>
              <w:rPr>
                <w:rFonts w:hint="eastAsia" w:ascii="仿宋" w:hAnsi="仿宋" w:eastAsia="仿宋" w:cs="宋体"/>
                <w:color w:val="000000"/>
                <w:kern w:val="0"/>
                <w:sz w:val="18"/>
                <w:szCs w:val="18"/>
                <w:vertAlign w:val="superscript"/>
              </w:rPr>
              <w:t>***</w:t>
            </w:r>
          </w:p>
        </w:tc>
        <w:tc>
          <w:tcPr>
            <w:tcW w:w="3274" w:type="dxa"/>
            <w:tcBorders>
              <w:top w:val="nil"/>
              <w:left w:val="nil"/>
              <w:bottom w:val="nil"/>
              <w:right w:val="nil"/>
            </w:tcBorders>
            <w:shd w:val="clear" w:color="auto" w:fill="auto"/>
            <w:noWrap/>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4.5124</w:t>
            </w:r>
            <w:r>
              <w:rPr>
                <w:rFonts w:hint="eastAsia" w:ascii="仿宋" w:hAnsi="仿宋" w:eastAsia="仿宋" w:cs="宋体"/>
                <w:color w:val="000000"/>
                <w:kern w:val="0"/>
                <w:sz w:val="18"/>
                <w:szCs w:val="18"/>
                <w:vertAlign w:val="superscript"/>
              </w:rPr>
              <w:t>***</w:t>
            </w:r>
          </w:p>
        </w:tc>
      </w:tr>
      <w:tr>
        <w:tblPrEx>
          <w:shd w:val="clear" w:color="auto" w:fill="auto"/>
          <w:tblCellMar>
            <w:top w:w="0" w:type="dxa"/>
            <w:left w:w="108" w:type="dxa"/>
            <w:bottom w:w="0" w:type="dxa"/>
            <w:right w:w="108" w:type="dxa"/>
          </w:tblCellMar>
        </w:tblPrEx>
        <w:trPr>
          <w:trHeight w:val="300" w:hRule="atLeast"/>
        </w:trPr>
        <w:tc>
          <w:tcPr>
            <w:tcW w:w="2480" w:type="dxa"/>
            <w:tcBorders>
              <w:top w:val="nil"/>
              <w:left w:val="nil"/>
              <w:bottom w:val="nil"/>
              <w:right w:val="nil"/>
            </w:tcBorders>
            <w:shd w:val="clear" w:color="auto" w:fill="auto"/>
            <w:noWrap/>
            <w:vAlign w:val="center"/>
          </w:tcPr>
          <w:p>
            <w:pPr>
              <w:widowControl/>
              <w:jc w:val="center"/>
              <w:rPr>
                <w:rFonts w:ascii="Calibri" w:hAnsi="Calibri" w:eastAsia="等线" w:cs="Calibri"/>
                <w:i/>
                <w:iCs/>
                <w:color w:val="000000"/>
                <w:kern w:val="0"/>
                <w:sz w:val="18"/>
                <w:szCs w:val="18"/>
              </w:rPr>
            </w:pPr>
            <w:r>
              <w:rPr>
                <w:rFonts w:ascii="Calibri" w:hAnsi="Calibri" w:eastAsia="等线" w:cs="Calibri"/>
                <w:i/>
                <w:iCs/>
                <w:color w:val="000000"/>
                <w:kern w:val="0"/>
                <w:sz w:val="18"/>
                <w:szCs w:val="18"/>
              </w:rPr>
              <w:t>　</w:t>
            </w:r>
          </w:p>
        </w:tc>
        <w:tc>
          <w:tcPr>
            <w:tcW w:w="3246" w:type="dxa"/>
            <w:tcBorders>
              <w:top w:val="nil"/>
              <w:left w:val="nil"/>
              <w:bottom w:val="nil"/>
              <w:right w:val="nil"/>
            </w:tcBorders>
            <w:shd w:val="clear" w:color="auto" w:fill="auto"/>
            <w:noWrap/>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(8.31)</w:t>
            </w:r>
          </w:p>
        </w:tc>
        <w:tc>
          <w:tcPr>
            <w:tcW w:w="3274" w:type="dxa"/>
            <w:tcBorders>
              <w:top w:val="nil"/>
              <w:left w:val="nil"/>
              <w:bottom w:val="nil"/>
              <w:right w:val="nil"/>
            </w:tcBorders>
            <w:shd w:val="clear" w:color="auto" w:fill="auto"/>
            <w:noWrap/>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(4.08)</w:t>
            </w:r>
          </w:p>
        </w:tc>
      </w:tr>
      <w:tr>
        <w:tblPrEx>
          <w:tblCellMar>
            <w:top w:w="0" w:type="dxa"/>
            <w:left w:w="108" w:type="dxa"/>
            <w:bottom w:w="0" w:type="dxa"/>
            <w:right w:w="108" w:type="dxa"/>
          </w:tblCellMar>
        </w:tblPrEx>
        <w:trPr>
          <w:trHeight w:val="300" w:hRule="atLeast"/>
        </w:trPr>
        <w:tc>
          <w:tcPr>
            <w:tcW w:w="2480" w:type="dxa"/>
            <w:tcBorders>
              <w:top w:val="nil"/>
              <w:left w:val="nil"/>
              <w:bottom w:val="nil"/>
              <w:right w:val="nil"/>
            </w:tcBorders>
            <w:shd w:val="clear" w:color="auto" w:fill="auto"/>
            <w:noWrap/>
            <w:vAlign w:val="center"/>
          </w:tcPr>
          <w:p>
            <w:pPr>
              <w:widowControl/>
              <w:jc w:val="center"/>
              <w:rPr>
                <w:rFonts w:ascii="Calibri" w:hAnsi="Calibri" w:eastAsia="等线" w:cs="Calibri"/>
                <w:i/>
                <w:iCs/>
                <w:color w:val="000000"/>
                <w:kern w:val="0"/>
                <w:sz w:val="18"/>
                <w:szCs w:val="18"/>
              </w:rPr>
            </w:pPr>
            <w:r>
              <w:rPr>
                <w:rFonts w:ascii="Calibri" w:hAnsi="Calibri" w:eastAsia="等线" w:cs="Calibri"/>
                <w:i/>
                <w:iCs/>
                <w:color w:val="000000"/>
                <w:kern w:val="0"/>
                <w:sz w:val="18"/>
                <w:szCs w:val="18"/>
              </w:rPr>
              <w:t>Post</w:t>
            </w:r>
          </w:p>
        </w:tc>
        <w:tc>
          <w:tcPr>
            <w:tcW w:w="3246" w:type="dxa"/>
            <w:tcBorders>
              <w:top w:val="nil"/>
              <w:left w:val="nil"/>
              <w:bottom w:val="nil"/>
              <w:right w:val="nil"/>
            </w:tcBorders>
            <w:shd w:val="clear" w:color="auto" w:fill="auto"/>
            <w:noWrap/>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-0.0017</w:t>
            </w:r>
          </w:p>
        </w:tc>
        <w:tc>
          <w:tcPr>
            <w:tcW w:w="3274" w:type="dxa"/>
            <w:tcBorders>
              <w:top w:val="nil"/>
              <w:left w:val="nil"/>
              <w:bottom w:val="nil"/>
              <w:right w:val="nil"/>
            </w:tcBorders>
            <w:shd w:val="clear" w:color="auto" w:fill="auto"/>
            <w:noWrap/>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-0.1050</w:t>
            </w:r>
            <w:r>
              <w:rPr>
                <w:rFonts w:hint="eastAsia" w:ascii="仿宋" w:hAnsi="仿宋" w:eastAsia="仿宋" w:cs="宋体"/>
                <w:color w:val="000000"/>
                <w:kern w:val="0"/>
                <w:sz w:val="18"/>
                <w:szCs w:val="18"/>
                <w:vertAlign w:val="superscript"/>
              </w:rPr>
              <w:t>***</w:t>
            </w:r>
          </w:p>
        </w:tc>
      </w:tr>
      <w:tr>
        <w:tblPrEx>
          <w:tblCellMar>
            <w:top w:w="0" w:type="dxa"/>
            <w:left w:w="108" w:type="dxa"/>
            <w:bottom w:w="0" w:type="dxa"/>
            <w:right w:w="108" w:type="dxa"/>
          </w:tblCellMar>
        </w:tblPrEx>
        <w:trPr>
          <w:trHeight w:val="300" w:hRule="atLeast"/>
        </w:trPr>
        <w:tc>
          <w:tcPr>
            <w:tcW w:w="2480" w:type="dxa"/>
            <w:tcBorders>
              <w:top w:val="nil"/>
              <w:left w:val="nil"/>
              <w:bottom w:val="nil"/>
              <w:right w:val="nil"/>
            </w:tcBorders>
            <w:shd w:val="clear" w:color="auto" w:fill="auto"/>
            <w:noWrap/>
            <w:vAlign w:val="center"/>
          </w:tcPr>
          <w:p>
            <w:pPr>
              <w:widowControl/>
              <w:jc w:val="center"/>
              <w:rPr>
                <w:rFonts w:ascii="Calibri" w:hAnsi="Calibri" w:eastAsia="等线" w:cs="Calibri"/>
                <w:i/>
                <w:iCs/>
                <w:color w:val="000000"/>
                <w:kern w:val="0"/>
                <w:sz w:val="18"/>
                <w:szCs w:val="18"/>
              </w:rPr>
            </w:pPr>
            <w:r>
              <w:rPr>
                <w:rFonts w:ascii="Calibri" w:hAnsi="Calibri" w:eastAsia="等线" w:cs="Calibri"/>
                <w:i/>
                <w:iCs/>
                <w:color w:val="000000"/>
                <w:kern w:val="0"/>
                <w:sz w:val="18"/>
                <w:szCs w:val="18"/>
              </w:rPr>
              <w:t>　</w:t>
            </w:r>
          </w:p>
        </w:tc>
        <w:tc>
          <w:tcPr>
            <w:tcW w:w="3246" w:type="dxa"/>
            <w:tcBorders>
              <w:top w:val="nil"/>
              <w:left w:val="nil"/>
              <w:bottom w:val="nil"/>
              <w:right w:val="nil"/>
            </w:tcBorders>
            <w:shd w:val="clear" w:color="auto" w:fill="auto"/>
            <w:noWrap/>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(-0.30)</w:t>
            </w:r>
          </w:p>
        </w:tc>
        <w:tc>
          <w:tcPr>
            <w:tcW w:w="3274" w:type="dxa"/>
            <w:tcBorders>
              <w:top w:val="nil"/>
              <w:left w:val="nil"/>
              <w:bottom w:val="nil"/>
              <w:right w:val="nil"/>
            </w:tcBorders>
            <w:shd w:val="clear" w:color="auto" w:fill="auto"/>
            <w:noWrap/>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(-11.25)</w:t>
            </w:r>
          </w:p>
        </w:tc>
      </w:tr>
      <w:tr>
        <w:tblPrEx>
          <w:shd w:val="clear" w:color="auto" w:fill="auto"/>
          <w:tblCellMar>
            <w:top w:w="0" w:type="dxa"/>
            <w:left w:w="108" w:type="dxa"/>
            <w:bottom w:w="0" w:type="dxa"/>
            <w:right w:w="108" w:type="dxa"/>
          </w:tblCellMar>
        </w:tblPrEx>
        <w:trPr>
          <w:trHeight w:val="300" w:hRule="atLeast"/>
        </w:trPr>
        <w:tc>
          <w:tcPr>
            <w:tcW w:w="2480" w:type="dxa"/>
            <w:tcBorders>
              <w:top w:val="nil"/>
              <w:left w:val="nil"/>
              <w:bottom w:val="nil"/>
              <w:right w:val="nil"/>
            </w:tcBorders>
            <w:shd w:val="clear" w:color="auto" w:fill="auto"/>
            <w:noWrap/>
            <w:vAlign w:val="center"/>
          </w:tcPr>
          <w:p>
            <w:pPr>
              <w:widowControl/>
              <w:jc w:val="center"/>
              <w:rPr>
                <w:rFonts w:ascii="Calibri" w:hAnsi="Calibri" w:eastAsia="等线" w:cs="Calibri"/>
                <w:i/>
                <w:iCs/>
                <w:color w:val="000000"/>
                <w:kern w:val="0"/>
                <w:sz w:val="18"/>
                <w:szCs w:val="18"/>
              </w:rPr>
            </w:pPr>
            <w:r>
              <w:rPr>
                <w:rFonts w:ascii="Calibri" w:hAnsi="Calibri" w:eastAsia="等线" w:cs="Calibri"/>
                <w:i/>
                <w:iCs/>
                <w:color w:val="000000"/>
                <w:kern w:val="0"/>
                <w:sz w:val="18"/>
                <w:szCs w:val="18"/>
              </w:rPr>
              <w:t>RepoL1 × Post</w:t>
            </w:r>
          </w:p>
        </w:tc>
        <w:tc>
          <w:tcPr>
            <w:tcW w:w="3246" w:type="dxa"/>
            <w:tcBorders>
              <w:top w:val="nil"/>
              <w:left w:val="nil"/>
              <w:bottom w:val="nil"/>
              <w:right w:val="nil"/>
            </w:tcBorders>
            <w:shd w:val="clear" w:color="auto" w:fill="auto"/>
            <w:noWrap/>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c>
          <w:tcPr>
            <w:tcW w:w="3274" w:type="dxa"/>
            <w:tcBorders>
              <w:top w:val="nil"/>
              <w:left w:val="nil"/>
              <w:bottom w:val="nil"/>
              <w:right w:val="nil"/>
            </w:tcBorders>
            <w:shd w:val="clear" w:color="auto" w:fill="auto"/>
            <w:noWrap/>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3.7236</w:t>
            </w:r>
            <w:r>
              <w:rPr>
                <w:rFonts w:hint="eastAsia" w:ascii="仿宋" w:hAnsi="仿宋" w:eastAsia="仿宋" w:cs="宋体"/>
                <w:color w:val="000000"/>
                <w:kern w:val="0"/>
                <w:sz w:val="18"/>
                <w:szCs w:val="18"/>
                <w:vertAlign w:val="superscript"/>
              </w:rPr>
              <w:t>***</w:t>
            </w:r>
          </w:p>
        </w:tc>
      </w:tr>
      <w:tr>
        <w:tblPrEx>
          <w:shd w:val="clear" w:color="auto" w:fill="auto"/>
          <w:tblCellMar>
            <w:top w:w="0" w:type="dxa"/>
            <w:left w:w="108" w:type="dxa"/>
            <w:bottom w:w="0" w:type="dxa"/>
            <w:right w:w="108" w:type="dxa"/>
          </w:tblCellMar>
        </w:tblPrEx>
        <w:trPr>
          <w:trHeight w:val="300" w:hRule="atLeast"/>
        </w:trPr>
        <w:tc>
          <w:tcPr>
            <w:tcW w:w="2480" w:type="dxa"/>
            <w:tcBorders>
              <w:top w:val="nil"/>
              <w:left w:val="nil"/>
              <w:bottom w:val="nil"/>
              <w:right w:val="nil"/>
            </w:tcBorders>
            <w:shd w:val="clear" w:color="auto" w:fill="auto"/>
            <w:noWrap/>
            <w:vAlign w:val="center"/>
          </w:tcPr>
          <w:p>
            <w:pPr>
              <w:widowControl/>
              <w:jc w:val="center"/>
              <w:rPr>
                <w:rFonts w:ascii="Calibri" w:hAnsi="Calibri" w:eastAsia="等线" w:cs="Calibri"/>
                <w:i/>
                <w:iCs/>
                <w:color w:val="000000"/>
                <w:kern w:val="0"/>
                <w:sz w:val="18"/>
                <w:szCs w:val="18"/>
              </w:rPr>
            </w:pPr>
            <w:r>
              <w:rPr>
                <w:rFonts w:ascii="Calibri" w:hAnsi="Calibri" w:eastAsia="等线" w:cs="Calibri"/>
                <w:i/>
                <w:iCs/>
                <w:color w:val="000000"/>
                <w:kern w:val="0"/>
                <w:sz w:val="18"/>
                <w:szCs w:val="18"/>
              </w:rPr>
              <w:t>　</w:t>
            </w:r>
          </w:p>
        </w:tc>
        <w:tc>
          <w:tcPr>
            <w:tcW w:w="3246" w:type="dxa"/>
            <w:tcBorders>
              <w:top w:val="nil"/>
              <w:left w:val="nil"/>
              <w:bottom w:val="nil"/>
              <w:right w:val="nil"/>
            </w:tcBorders>
            <w:shd w:val="clear" w:color="auto" w:fill="auto"/>
            <w:noWrap/>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c>
          <w:tcPr>
            <w:tcW w:w="3274" w:type="dxa"/>
            <w:tcBorders>
              <w:top w:val="nil"/>
              <w:left w:val="nil"/>
              <w:bottom w:val="nil"/>
              <w:right w:val="nil"/>
            </w:tcBorders>
            <w:shd w:val="clear" w:color="auto" w:fill="auto"/>
            <w:noWrap/>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(7.24)</w:t>
            </w:r>
          </w:p>
        </w:tc>
      </w:tr>
      <w:tr>
        <w:tblPrEx>
          <w:tblCellMar>
            <w:top w:w="0" w:type="dxa"/>
            <w:left w:w="108" w:type="dxa"/>
            <w:bottom w:w="0" w:type="dxa"/>
            <w:right w:w="108" w:type="dxa"/>
          </w:tblCellMar>
        </w:tblPrEx>
        <w:trPr>
          <w:trHeight w:val="300" w:hRule="atLeast"/>
        </w:trPr>
        <w:tc>
          <w:tcPr>
            <w:tcW w:w="2480" w:type="dxa"/>
            <w:tcBorders>
              <w:top w:val="nil"/>
              <w:left w:val="nil"/>
              <w:bottom w:val="nil"/>
              <w:right w:val="nil"/>
            </w:tcBorders>
            <w:shd w:val="clear" w:color="auto" w:fill="auto"/>
            <w:noWrap/>
            <w:vAlign w:val="center"/>
          </w:tcPr>
          <w:p>
            <w:pPr>
              <w:widowControl/>
              <w:jc w:val="center"/>
              <w:rPr>
                <w:rFonts w:ascii="Calibri" w:hAnsi="Calibri" w:eastAsia="等线" w:cs="Calibri"/>
                <w:i/>
                <w:iCs/>
                <w:color w:val="000000"/>
                <w:kern w:val="0"/>
                <w:sz w:val="18"/>
                <w:szCs w:val="18"/>
              </w:rPr>
            </w:pPr>
            <w:r>
              <w:rPr>
                <w:rFonts w:ascii="Calibri" w:hAnsi="Calibri" w:eastAsia="等线" w:cs="Calibri"/>
                <w:i/>
                <w:iCs/>
                <w:color w:val="000000"/>
                <w:kern w:val="0"/>
                <w:sz w:val="18"/>
                <w:szCs w:val="18"/>
              </w:rPr>
              <w:t>LGD × Post</w:t>
            </w:r>
          </w:p>
        </w:tc>
        <w:tc>
          <w:tcPr>
            <w:tcW w:w="3246" w:type="dxa"/>
            <w:tcBorders>
              <w:top w:val="nil"/>
              <w:left w:val="nil"/>
              <w:bottom w:val="nil"/>
              <w:right w:val="nil"/>
            </w:tcBorders>
            <w:shd w:val="clear" w:color="auto" w:fill="auto"/>
            <w:noWrap/>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c>
          <w:tcPr>
            <w:tcW w:w="3274" w:type="dxa"/>
            <w:tcBorders>
              <w:top w:val="nil"/>
              <w:left w:val="nil"/>
              <w:bottom w:val="nil"/>
              <w:right w:val="nil"/>
            </w:tcBorders>
            <w:shd w:val="clear" w:color="auto" w:fill="auto"/>
            <w:noWrap/>
            <w:vAlign w:val="center"/>
          </w:tcPr>
          <w:p>
            <w:pPr>
              <w:widowControl/>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0.2278</w:t>
            </w:r>
            <w:r>
              <w:rPr>
                <w:rFonts w:hint="eastAsia" w:ascii="仿宋" w:hAnsi="仿宋" w:eastAsia="仿宋" w:cs="宋体"/>
                <w:b/>
                <w:bCs/>
                <w:color w:val="000000"/>
                <w:kern w:val="0"/>
                <w:sz w:val="18"/>
                <w:szCs w:val="18"/>
                <w:vertAlign w:val="superscript"/>
              </w:rPr>
              <w:t>***</w:t>
            </w:r>
          </w:p>
        </w:tc>
      </w:tr>
      <w:tr>
        <w:tblPrEx>
          <w:tblCellMar>
            <w:top w:w="0" w:type="dxa"/>
            <w:left w:w="108" w:type="dxa"/>
            <w:bottom w:w="0" w:type="dxa"/>
            <w:right w:w="108" w:type="dxa"/>
          </w:tblCellMar>
        </w:tblPrEx>
        <w:trPr>
          <w:trHeight w:val="300" w:hRule="atLeast"/>
        </w:trPr>
        <w:tc>
          <w:tcPr>
            <w:tcW w:w="2480" w:type="dxa"/>
            <w:tcBorders>
              <w:top w:val="nil"/>
              <w:left w:val="nil"/>
              <w:bottom w:val="nil"/>
              <w:right w:val="nil"/>
            </w:tcBorders>
            <w:shd w:val="clear" w:color="auto" w:fill="auto"/>
            <w:noWrap/>
            <w:vAlign w:val="center"/>
          </w:tcPr>
          <w:p>
            <w:pPr>
              <w:widowControl/>
              <w:jc w:val="center"/>
              <w:rPr>
                <w:rFonts w:ascii="Calibri" w:hAnsi="Calibri" w:eastAsia="等线" w:cs="Calibri"/>
                <w:i/>
                <w:iCs/>
                <w:color w:val="000000"/>
                <w:kern w:val="0"/>
                <w:sz w:val="18"/>
                <w:szCs w:val="18"/>
              </w:rPr>
            </w:pPr>
            <w:r>
              <w:rPr>
                <w:rFonts w:ascii="Calibri" w:hAnsi="Calibri" w:eastAsia="等线" w:cs="Calibri"/>
                <w:i/>
                <w:iCs/>
                <w:color w:val="000000"/>
                <w:kern w:val="0"/>
                <w:sz w:val="18"/>
                <w:szCs w:val="18"/>
              </w:rPr>
              <w:t>　</w:t>
            </w:r>
          </w:p>
        </w:tc>
        <w:tc>
          <w:tcPr>
            <w:tcW w:w="3246" w:type="dxa"/>
            <w:tcBorders>
              <w:top w:val="nil"/>
              <w:left w:val="nil"/>
              <w:bottom w:val="nil"/>
              <w:right w:val="nil"/>
            </w:tcBorders>
            <w:shd w:val="clear" w:color="auto" w:fill="auto"/>
            <w:noWrap/>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c>
          <w:tcPr>
            <w:tcW w:w="3274" w:type="dxa"/>
            <w:tcBorders>
              <w:top w:val="nil"/>
              <w:left w:val="nil"/>
              <w:bottom w:val="nil"/>
              <w:right w:val="nil"/>
            </w:tcBorders>
            <w:shd w:val="clear" w:color="auto" w:fill="auto"/>
            <w:noWrap/>
            <w:vAlign w:val="center"/>
          </w:tcPr>
          <w:p>
            <w:pPr>
              <w:widowControl/>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(4.84)</w:t>
            </w:r>
          </w:p>
        </w:tc>
      </w:tr>
      <w:tr>
        <w:tblPrEx>
          <w:tblCellMar>
            <w:top w:w="0" w:type="dxa"/>
            <w:left w:w="108" w:type="dxa"/>
            <w:bottom w:w="0" w:type="dxa"/>
            <w:right w:w="108" w:type="dxa"/>
          </w:tblCellMar>
        </w:tblPrEx>
        <w:trPr>
          <w:trHeight w:val="300" w:hRule="atLeast"/>
        </w:trPr>
        <w:tc>
          <w:tcPr>
            <w:tcW w:w="2480" w:type="dxa"/>
            <w:tcBorders>
              <w:top w:val="nil"/>
              <w:left w:val="nil"/>
              <w:bottom w:val="nil"/>
              <w:right w:val="nil"/>
            </w:tcBorders>
            <w:shd w:val="clear" w:color="auto" w:fill="auto"/>
            <w:noWrap/>
            <w:vAlign w:val="center"/>
          </w:tcPr>
          <w:p>
            <w:pPr>
              <w:widowControl/>
              <w:jc w:val="center"/>
              <w:rPr>
                <w:rFonts w:ascii="Calibri" w:hAnsi="Calibri" w:eastAsia="等线" w:cs="Calibri"/>
                <w:i/>
                <w:iCs/>
                <w:color w:val="000000"/>
                <w:kern w:val="0"/>
                <w:sz w:val="18"/>
                <w:szCs w:val="18"/>
              </w:rPr>
            </w:pPr>
            <w:r>
              <w:rPr>
                <w:rFonts w:ascii="Calibri" w:hAnsi="Calibri" w:eastAsia="等线" w:cs="Calibri"/>
                <w:i/>
                <w:iCs/>
                <w:color w:val="000000"/>
                <w:kern w:val="0"/>
                <w:sz w:val="18"/>
                <w:szCs w:val="18"/>
              </w:rPr>
              <w:t>RepoL1 × LGD × Post</w:t>
            </w:r>
          </w:p>
        </w:tc>
        <w:tc>
          <w:tcPr>
            <w:tcW w:w="3246" w:type="dxa"/>
            <w:tcBorders>
              <w:top w:val="nil"/>
              <w:left w:val="nil"/>
              <w:bottom w:val="nil"/>
              <w:right w:val="nil"/>
            </w:tcBorders>
            <w:shd w:val="clear" w:color="auto" w:fill="auto"/>
            <w:noWrap/>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c>
          <w:tcPr>
            <w:tcW w:w="3274" w:type="dxa"/>
            <w:tcBorders>
              <w:top w:val="nil"/>
              <w:left w:val="nil"/>
              <w:bottom w:val="nil"/>
              <w:right w:val="nil"/>
            </w:tcBorders>
            <w:shd w:val="clear" w:color="auto" w:fill="auto"/>
            <w:noWrap/>
            <w:vAlign w:val="center"/>
          </w:tcPr>
          <w:p>
            <w:pPr>
              <w:widowControl/>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-5.7866</w:t>
            </w:r>
            <w:r>
              <w:rPr>
                <w:rFonts w:hint="eastAsia" w:ascii="仿宋" w:hAnsi="仿宋" w:eastAsia="仿宋" w:cs="宋体"/>
                <w:b/>
                <w:bCs/>
                <w:color w:val="000000"/>
                <w:kern w:val="0"/>
                <w:sz w:val="18"/>
                <w:szCs w:val="18"/>
                <w:vertAlign w:val="superscript"/>
              </w:rPr>
              <w:t>***</w:t>
            </w:r>
          </w:p>
        </w:tc>
      </w:tr>
      <w:tr>
        <w:tblPrEx>
          <w:shd w:val="clear" w:color="auto" w:fill="auto"/>
          <w:tblCellMar>
            <w:top w:w="0" w:type="dxa"/>
            <w:left w:w="108" w:type="dxa"/>
            <w:bottom w:w="0" w:type="dxa"/>
            <w:right w:w="108" w:type="dxa"/>
          </w:tblCellMar>
        </w:tblPrEx>
        <w:trPr>
          <w:trHeight w:val="300" w:hRule="atLeast"/>
        </w:trPr>
        <w:tc>
          <w:tcPr>
            <w:tcW w:w="2480" w:type="dxa"/>
            <w:tcBorders>
              <w:top w:val="nil"/>
              <w:left w:val="nil"/>
              <w:bottom w:val="nil"/>
              <w:right w:val="nil"/>
            </w:tcBorders>
            <w:shd w:val="clear" w:color="auto" w:fill="auto"/>
            <w:noWrap/>
            <w:vAlign w:val="center"/>
          </w:tcPr>
          <w:p>
            <w:pPr>
              <w:widowControl/>
              <w:jc w:val="center"/>
              <w:rPr>
                <w:rFonts w:ascii="仿宋" w:hAnsi="仿宋" w:eastAsia="仿宋" w:cs="宋体"/>
                <w:i/>
                <w:iCs/>
                <w:color w:val="000000"/>
                <w:kern w:val="0"/>
                <w:sz w:val="18"/>
                <w:szCs w:val="18"/>
              </w:rPr>
            </w:pPr>
            <w:r>
              <w:rPr>
                <w:rFonts w:hint="eastAsia" w:ascii="仿宋" w:hAnsi="仿宋" w:eastAsia="仿宋" w:cs="宋体"/>
                <w:i/>
                <w:iCs/>
                <w:color w:val="000000"/>
                <w:kern w:val="0"/>
                <w:sz w:val="18"/>
                <w:szCs w:val="18"/>
              </w:rPr>
              <w:t>　</w:t>
            </w:r>
          </w:p>
        </w:tc>
        <w:tc>
          <w:tcPr>
            <w:tcW w:w="3246" w:type="dxa"/>
            <w:tcBorders>
              <w:top w:val="nil"/>
              <w:left w:val="nil"/>
              <w:bottom w:val="nil"/>
              <w:right w:val="nil"/>
            </w:tcBorders>
            <w:shd w:val="clear" w:color="auto" w:fill="auto"/>
            <w:noWrap/>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c>
          <w:tcPr>
            <w:tcW w:w="3274" w:type="dxa"/>
            <w:tcBorders>
              <w:top w:val="nil"/>
              <w:left w:val="nil"/>
              <w:bottom w:val="nil"/>
              <w:right w:val="nil"/>
            </w:tcBorders>
            <w:shd w:val="clear" w:color="auto" w:fill="auto"/>
            <w:noWrap/>
            <w:vAlign w:val="center"/>
          </w:tcPr>
          <w:p>
            <w:pPr>
              <w:widowControl/>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(-3.20)</w:t>
            </w:r>
          </w:p>
        </w:tc>
      </w:tr>
      <w:tr>
        <w:tblPrEx>
          <w:tblCellMar>
            <w:top w:w="0" w:type="dxa"/>
            <w:left w:w="108" w:type="dxa"/>
            <w:bottom w:w="0" w:type="dxa"/>
            <w:right w:w="108" w:type="dxa"/>
          </w:tblCellMar>
        </w:tblPrEx>
        <w:trPr>
          <w:trHeight w:val="300" w:hRule="atLeast"/>
        </w:trPr>
        <w:tc>
          <w:tcPr>
            <w:tcW w:w="2480" w:type="dxa"/>
            <w:tcBorders>
              <w:top w:val="nil"/>
              <w:left w:val="nil"/>
              <w:bottom w:val="nil"/>
              <w:right w:val="nil"/>
            </w:tcBorders>
            <w:shd w:val="clear" w:color="auto" w:fill="auto"/>
            <w:noWrap/>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公司控制变量</w:t>
            </w:r>
          </w:p>
        </w:tc>
        <w:tc>
          <w:tcPr>
            <w:tcW w:w="3246" w:type="dxa"/>
            <w:tcBorders>
              <w:top w:val="nil"/>
              <w:left w:val="nil"/>
              <w:bottom w:val="nil"/>
              <w:right w:val="nil"/>
            </w:tcBorders>
            <w:shd w:val="clear" w:color="auto" w:fill="auto"/>
            <w:noWrap/>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是</w:t>
            </w:r>
          </w:p>
        </w:tc>
        <w:tc>
          <w:tcPr>
            <w:tcW w:w="3274" w:type="dxa"/>
            <w:tcBorders>
              <w:top w:val="nil"/>
              <w:left w:val="nil"/>
              <w:bottom w:val="nil"/>
              <w:right w:val="nil"/>
            </w:tcBorders>
            <w:shd w:val="clear" w:color="auto" w:fill="auto"/>
            <w:noWrap/>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是</w:t>
            </w:r>
          </w:p>
        </w:tc>
      </w:tr>
      <w:tr>
        <w:tblPrEx>
          <w:shd w:val="clear" w:color="auto" w:fill="auto"/>
          <w:tblCellMar>
            <w:top w:w="0" w:type="dxa"/>
            <w:left w:w="108" w:type="dxa"/>
            <w:bottom w:w="0" w:type="dxa"/>
            <w:right w:w="108" w:type="dxa"/>
          </w:tblCellMar>
        </w:tblPrEx>
        <w:trPr>
          <w:trHeight w:val="300" w:hRule="atLeast"/>
        </w:trPr>
        <w:tc>
          <w:tcPr>
            <w:tcW w:w="2480" w:type="dxa"/>
            <w:tcBorders>
              <w:top w:val="nil"/>
              <w:left w:val="nil"/>
              <w:bottom w:val="nil"/>
              <w:right w:val="nil"/>
            </w:tcBorders>
            <w:shd w:val="clear" w:color="auto" w:fill="auto"/>
            <w:noWrap/>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省份控制变量</w:t>
            </w:r>
          </w:p>
        </w:tc>
        <w:tc>
          <w:tcPr>
            <w:tcW w:w="3246" w:type="dxa"/>
            <w:tcBorders>
              <w:top w:val="nil"/>
              <w:left w:val="nil"/>
              <w:bottom w:val="nil"/>
              <w:right w:val="nil"/>
            </w:tcBorders>
            <w:shd w:val="clear" w:color="auto" w:fill="auto"/>
            <w:noWrap/>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是</w:t>
            </w:r>
          </w:p>
        </w:tc>
        <w:tc>
          <w:tcPr>
            <w:tcW w:w="3274" w:type="dxa"/>
            <w:tcBorders>
              <w:top w:val="nil"/>
              <w:left w:val="nil"/>
              <w:bottom w:val="nil"/>
              <w:right w:val="nil"/>
            </w:tcBorders>
            <w:shd w:val="clear" w:color="auto" w:fill="auto"/>
            <w:noWrap/>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是</w:t>
            </w:r>
          </w:p>
        </w:tc>
      </w:tr>
      <w:tr>
        <w:tblPrEx>
          <w:shd w:val="clear" w:color="auto" w:fill="auto"/>
          <w:tblCellMar>
            <w:top w:w="0" w:type="dxa"/>
            <w:left w:w="108" w:type="dxa"/>
            <w:bottom w:w="0" w:type="dxa"/>
            <w:right w:w="108" w:type="dxa"/>
          </w:tblCellMar>
        </w:tblPrEx>
        <w:trPr>
          <w:trHeight w:val="300" w:hRule="atLeast"/>
        </w:trPr>
        <w:tc>
          <w:tcPr>
            <w:tcW w:w="2480" w:type="dxa"/>
            <w:tcBorders>
              <w:top w:val="nil"/>
              <w:left w:val="nil"/>
              <w:bottom w:val="nil"/>
              <w:right w:val="nil"/>
            </w:tcBorders>
            <w:shd w:val="clear" w:color="auto" w:fill="auto"/>
            <w:noWrap/>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省份固定效应</w:t>
            </w:r>
          </w:p>
        </w:tc>
        <w:tc>
          <w:tcPr>
            <w:tcW w:w="3246" w:type="dxa"/>
            <w:tcBorders>
              <w:top w:val="nil"/>
              <w:left w:val="nil"/>
              <w:bottom w:val="nil"/>
              <w:right w:val="nil"/>
            </w:tcBorders>
            <w:shd w:val="clear" w:color="auto" w:fill="auto"/>
            <w:noWrap/>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是</w:t>
            </w:r>
          </w:p>
        </w:tc>
        <w:tc>
          <w:tcPr>
            <w:tcW w:w="3274" w:type="dxa"/>
            <w:tcBorders>
              <w:top w:val="nil"/>
              <w:left w:val="nil"/>
              <w:bottom w:val="nil"/>
              <w:right w:val="nil"/>
            </w:tcBorders>
            <w:shd w:val="clear" w:color="auto" w:fill="auto"/>
            <w:noWrap/>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是</w:t>
            </w:r>
          </w:p>
        </w:tc>
      </w:tr>
      <w:tr>
        <w:tblPrEx>
          <w:shd w:val="clear" w:color="auto" w:fill="auto"/>
          <w:tblCellMar>
            <w:top w:w="0" w:type="dxa"/>
            <w:left w:w="108" w:type="dxa"/>
            <w:bottom w:w="0" w:type="dxa"/>
            <w:right w:w="108" w:type="dxa"/>
          </w:tblCellMar>
        </w:tblPrEx>
        <w:trPr>
          <w:trHeight w:val="300" w:hRule="atLeast"/>
        </w:trPr>
        <w:tc>
          <w:tcPr>
            <w:tcW w:w="2480" w:type="dxa"/>
            <w:tcBorders>
              <w:top w:val="nil"/>
              <w:left w:val="nil"/>
              <w:bottom w:val="nil"/>
              <w:right w:val="nil"/>
            </w:tcBorders>
            <w:shd w:val="clear" w:color="auto" w:fill="auto"/>
            <w:noWrap/>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季节固定效应</w:t>
            </w:r>
          </w:p>
        </w:tc>
        <w:tc>
          <w:tcPr>
            <w:tcW w:w="3246" w:type="dxa"/>
            <w:tcBorders>
              <w:top w:val="nil"/>
              <w:left w:val="nil"/>
              <w:bottom w:val="nil"/>
              <w:right w:val="nil"/>
            </w:tcBorders>
            <w:shd w:val="clear" w:color="auto" w:fill="auto"/>
            <w:noWrap/>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是</w:t>
            </w:r>
          </w:p>
        </w:tc>
        <w:tc>
          <w:tcPr>
            <w:tcW w:w="3274" w:type="dxa"/>
            <w:tcBorders>
              <w:top w:val="nil"/>
              <w:left w:val="nil"/>
              <w:bottom w:val="nil"/>
              <w:right w:val="nil"/>
            </w:tcBorders>
            <w:shd w:val="clear" w:color="auto" w:fill="auto"/>
            <w:noWrap/>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是</w:t>
            </w:r>
          </w:p>
        </w:tc>
      </w:tr>
      <w:tr>
        <w:tblPrEx>
          <w:shd w:val="clear" w:color="auto" w:fill="auto"/>
          <w:tblCellMar>
            <w:top w:w="0" w:type="dxa"/>
            <w:left w:w="108" w:type="dxa"/>
            <w:bottom w:w="0" w:type="dxa"/>
            <w:right w:w="108" w:type="dxa"/>
          </w:tblCellMar>
        </w:tblPrEx>
        <w:trPr>
          <w:trHeight w:val="300" w:hRule="atLeast"/>
        </w:trPr>
        <w:tc>
          <w:tcPr>
            <w:tcW w:w="2480" w:type="dxa"/>
            <w:tcBorders>
              <w:top w:val="nil"/>
              <w:left w:val="nil"/>
              <w:bottom w:val="nil"/>
              <w:right w:val="nil"/>
            </w:tcBorders>
            <w:shd w:val="clear" w:color="auto" w:fill="auto"/>
            <w:noWrap/>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行业固定效应</w:t>
            </w:r>
          </w:p>
        </w:tc>
        <w:tc>
          <w:tcPr>
            <w:tcW w:w="3246" w:type="dxa"/>
            <w:tcBorders>
              <w:top w:val="nil"/>
              <w:left w:val="nil"/>
              <w:bottom w:val="nil"/>
              <w:right w:val="nil"/>
            </w:tcBorders>
            <w:shd w:val="clear" w:color="auto" w:fill="auto"/>
            <w:noWrap/>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是</w:t>
            </w:r>
          </w:p>
        </w:tc>
        <w:tc>
          <w:tcPr>
            <w:tcW w:w="3274" w:type="dxa"/>
            <w:tcBorders>
              <w:top w:val="nil"/>
              <w:left w:val="nil"/>
              <w:bottom w:val="nil"/>
              <w:right w:val="nil"/>
            </w:tcBorders>
            <w:shd w:val="clear" w:color="auto" w:fill="auto"/>
            <w:noWrap/>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是</w:t>
            </w:r>
          </w:p>
        </w:tc>
      </w:tr>
      <w:tr>
        <w:tblPrEx>
          <w:tblCellMar>
            <w:top w:w="0" w:type="dxa"/>
            <w:left w:w="108" w:type="dxa"/>
            <w:bottom w:w="0" w:type="dxa"/>
            <w:right w:w="108" w:type="dxa"/>
          </w:tblCellMar>
        </w:tblPrEx>
        <w:trPr>
          <w:trHeight w:val="300" w:hRule="atLeast"/>
        </w:trPr>
        <w:tc>
          <w:tcPr>
            <w:tcW w:w="2480" w:type="dxa"/>
            <w:tcBorders>
              <w:top w:val="nil"/>
              <w:left w:val="nil"/>
              <w:bottom w:val="nil"/>
              <w:right w:val="nil"/>
            </w:tcBorders>
            <w:shd w:val="clear" w:color="auto" w:fill="auto"/>
            <w:noWrap/>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观测数</w:t>
            </w:r>
          </w:p>
        </w:tc>
        <w:tc>
          <w:tcPr>
            <w:tcW w:w="3246" w:type="dxa"/>
            <w:tcBorders>
              <w:top w:val="nil"/>
              <w:left w:val="nil"/>
              <w:bottom w:val="nil"/>
              <w:right w:val="nil"/>
            </w:tcBorders>
            <w:shd w:val="clear" w:color="auto" w:fill="auto"/>
            <w:noWrap/>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96 879</w:t>
            </w:r>
          </w:p>
        </w:tc>
        <w:tc>
          <w:tcPr>
            <w:tcW w:w="3274" w:type="dxa"/>
            <w:tcBorders>
              <w:top w:val="nil"/>
              <w:left w:val="nil"/>
              <w:bottom w:val="nil"/>
              <w:right w:val="nil"/>
            </w:tcBorders>
            <w:shd w:val="clear" w:color="auto" w:fill="auto"/>
            <w:noWrap/>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96 879</w:t>
            </w:r>
          </w:p>
        </w:tc>
      </w:tr>
      <w:tr>
        <w:tblPrEx>
          <w:shd w:val="clear" w:color="auto" w:fill="auto"/>
          <w:tblCellMar>
            <w:top w:w="0" w:type="dxa"/>
            <w:left w:w="108" w:type="dxa"/>
            <w:bottom w:w="0" w:type="dxa"/>
            <w:right w:w="108" w:type="dxa"/>
          </w:tblCellMar>
        </w:tblPrEx>
        <w:trPr>
          <w:trHeight w:val="300" w:hRule="atLeast"/>
        </w:trPr>
        <w:tc>
          <w:tcPr>
            <w:tcW w:w="2480" w:type="dxa"/>
            <w:tcBorders>
              <w:top w:val="nil"/>
              <w:left w:val="nil"/>
              <w:bottom w:val="single" w:color="auto" w:sz="8" w:space="0"/>
              <w:right w:val="nil"/>
            </w:tcBorders>
            <w:shd w:val="clear" w:color="auto" w:fill="auto"/>
            <w:noWrap/>
            <w:vAlign w:val="center"/>
          </w:tcPr>
          <w:p>
            <w:pPr>
              <w:widowControl/>
              <w:jc w:val="center"/>
              <w:rPr>
                <w:rFonts w:ascii="Calibri" w:hAnsi="Calibri" w:eastAsia="等线" w:cs="Calibri"/>
                <w:color w:val="000000"/>
                <w:kern w:val="0"/>
                <w:sz w:val="18"/>
                <w:szCs w:val="18"/>
              </w:rPr>
            </w:pPr>
            <w:r>
              <w:rPr>
                <w:rFonts w:ascii="Calibri" w:hAnsi="Calibri" w:eastAsia="等线" w:cs="Calibri"/>
                <w:i/>
                <w:iCs/>
                <w:color w:val="000000"/>
                <w:kern w:val="0"/>
                <w:sz w:val="18"/>
                <w:szCs w:val="18"/>
              </w:rPr>
              <w:t>R</w:t>
            </w:r>
            <w:r>
              <w:rPr>
                <w:rFonts w:ascii="Calibri" w:hAnsi="Calibri" w:eastAsia="等线" w:cs="Calibri"/>
                <w:color w:val="000000"/>
                <w:kern w:val="0"/>
                <w:sz w:val="18"/>
                <w:szCs w:val="18"/>
              </w:rPr>
              <w:t>-squared</w:t>
            </w:r>
          </w:p>
        </w:tc>
        <w:tc>
          <w:tcPr>
            <w:tcW w:w="3246" w:type="dxa"/>
            <w:tcBorders>
              <w:top w:val="nil"/>
              <w:left w:val="nil"/>
              <w:bottom w:val="single" w:color="auto" w:sz="8" w:space="0"/>
              <w:right w:val="nil"/>
            </w:tcBorders>
            <w:shd w:val="clear" w:color="auto" w:fill="auto"/>
            <w:noWrap/>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0.2989</w:t>
            </w:r>
          </w:p>
        </w:tc>
        <w:tc>
          <w:tcPr>
            <w:tcW w:w="3274" w:type="dxa"/>
            <w:tcBorders>
              <w:top w:val="nil"/>
              <w:left w:val="nil"/>
              <w:bottom w:val="single" w:color="auto" w:sz="8" w:space="0"/>
              <w:right w:val="nil"/>
            </w:tcBorders>
            <w:shd w:val="clear" w:color="auto" w:fill="auto"/>
            <w:noWrap/>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0.3005</w:t>
            </w:r>
          </w:p>
        </w:tc>
      </w:tr>
    </w:tbl>
    <w:p>
      <w:pPr>
        <w:rPr>
          <w:rFonts w:ascii="仿宋" w:hAnsi="仿宋" w:eastAsia="仿宋"/>
          <w:sz w:val="18"/>
          <w:szCs w:val="18"/>
        </w:rPr>
      </w:pPr>
    </w:p>
    <w:p>
      <w:pPr>
        <w:rPr>
          <w:rFonts w:ascii="仿宋" w:hAnsi="仿宋" w:eastAsia="仿宋"/>
          <w:sz w:val="18"/>
          <w:szCs w:val="18"/>
        </w:rPr>
      </w:pPr>
    </w:p>
    <w:p>
      <w:pPr>
        <w:rPr>
          <w:rFonts w:ascii="仿宋" w:hAnsi="仿宋" w:eastAsia="仿宋"/>
          <w:sz w:val="18"/>
          <w:szCs w:val="18"/>
        </w:rPr>
      </w:pPr>
    </w:p>
    <w:p>
      <w:pPr>
        <w:rPr>
          <w:rFonts w:ascii="仿宋" w:hAnsi="仿宋" w:eastAsia="仿宋"/>
          <w:sz w:val="18"/>
          <w:szCs w:val="18"/>
        </w:rPr>
      </w:pPr>
    </w:p>
    <w:p>
      <w:pPr>
        <w:rPr>
          <w:rFonts w:ascii="仿宋" w:hAnsi="仿宋" w:eastAsia="仿宋"/>
          <w:sz w:val="18"/>
          <w:szCs w:val="18"/>
        </w:rPr>
      </w:pPr>
    </w:p>
    <w:p>
      <w:pPr>
        <w:rPr>
          <w:rFonts w:hint="eastAsia" w:ascii="宋体" w:hAnsi="宋体" w:eastAsia="宋体" w:cs="宋体"/>
          <w:b/>
          <w:bCs/>
          <w:color w:val="auto"/>
          <w:kern w:val="0"/>
          <w:szCs w:val="21"/>
        </w:rPr>
      </w:pPr>
      <w:r>
        <w:rPr>
          <w:rFonts w:hint="eastAsia" w:ascii="宋体" w:hAnsi="宋体" w:eastAsia="宋体" w:cs="宋体"/>
          <w:b/>
          <w:color w:val="auto"/>
          <w:szCs w:val="22"/>
        </w:rPr>
        <w:t>注：该附录是期刊所发表论文的组成部分，同</w:t>
      </w:r>
      <w:bookmarkStart w:id="10" w:name="_GoBack"/>
      <w:bookmarkEnd w:id="10"/>
      <w:r>
        <w:rPr>
          <w:rFonts w:hint="eastAsia" w:ascii="宋体" w:hAnsi="宋体" w:eastAsia="宋体" w:cs="宋体"/>
          <w:b/>
          <w:color w:val="auto"/>
          <w:szCs w:val="22"/>
        </w:rPr>
        <w:t>样视为作者公开发表的内容。如研究中使用该附录中的内容，</w:t>
      </w:r>
      <w:r>
        <w:rPr>
          <w:rFonts w:hint="eastAsia" w:ascii="宋体" w:hAnsi="宋体" w:eastAsia="宋体" w:cs="宋体"/>
          <w:b/>
          <w:bCs/>
          <w:color w:val="auto"/>
          <w:kern w:val="0"/>
          <w:szCs w:val="21"/>
        </w:rPr>
        <w:t>请务必在研究成果上注明</w:t>
      </w:r>
      <w:r>
        <w:rPr>
          <w:rFonts w:hint="eastAsia" w:ascii="宋体" w:hAnsi="宋体" w:eastAsia="宋体" w:cs="宋体"/>
          <w:b/>
          <w:bCs/>
          <w:color w:val="auto"/>
          <w:kern w:val="0"/>
          <w:szCs w:val="21"/>
          <w:lang w:val="en-US" w:eastAsia="zh-CN"/>
        </w:rPr>
        <w:t>附录</w:t>
      </w:r>
      <w:r>
        <w:rPr>
          <w:rFonts w:hint="eastAsia" w:ascii="宋体" w:hAnsi="宋体" w:eastAsia="宋体" w:cs="宋体"/>
          <w:b/>
          <w:bCs/>
          <w:color w:val="auto"/>
          <w:kern w:val="0"/>
          <w:szCs w:val="21"/>
        </w:rPr>
        <w:t>下载出处</w:t>
      </w:r>
      <w:r>
        <w:rPr>
          <w:rFonts w:hint="eastAsia" w:ascii="宋体" w:hAnsi="宋体" w:eastAsia="宋体" w:cs="宋体"/>
          <w:color w:val="auto"/>
          <w:kern w:val="0"/>
          <w:szCs w:val="21"/>
        </w:rPr>
        <w:t>。</w:t>
      </w:r>
    </w:p>
    <w:p>
      <w:pPr>
        <w:rPr>
          <w:rFonts w:ascii="仿宋" w:hAnsi="仿宋" w:eastAsia="仿宋"/>
          <w:sz w:val="18"/>
          <w:szCs w:val="18"/>
        </w:rPr>
      </w:pPr>
    </w:p>
    <w:sectPr>
      <w:headerReference r:id="rId5" w:type="default"/>
      <w:footerReference r:id="rId6" w:type="default"/>
      <w:pgSz w:w="11906" w:h="16838"/>
      <w:pgMar w:top="1418" w:right="1418" w:bottom="1418" w:left="1418" w:header="851" w:footer="992" w:gutter="0"/>
      <w:pgBorders>
        <w:top w:val="none" w:sz="0" w:space="0"/>
        <w:left w:val="none" w:sz="0" w:space="0"/>
        <w:bottom w:val="none" w:sz="0" w:space="0"/>
        <w:right w:val="none" w:sz="0" w:space="0"/>
      </w:pgBorders>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imes New Roman Uni">
    <w:altName w:val="宋体"/>
    <w:panose1 w:val="02020603050405020304"/>
    <w:charset w:val="86"/>
    <w:family w:val="roman"/>
    <w:pitch w:val="default"/>
    <w:sig w:usb0="00000000" w:usb1="00000000" w:usb2="0000003E" w:usb3="00000000" w:csb0="001F01FF" w:csb1="00000000"/>
  </w:font>
  <w:font w:name="仿宋">
    <w:panose1 w:val="02010609060101010101"/>
    <w:charset w:val="86"/>
    <w:family w:val="modern"/>
    <w:pitch w:val="default"/>
    <w:sig w:usb0="800002BF" w:usb1="38CF7CFA" w:usb2="00000016" w:usb3="00000000" w:csb0="00040001" w:csb1="00000000"/>
  </w:font>
  <w:font w:name="Cambria Math">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33129656"/>
      <w:docPartObj>
        <w:docPartGallery w:val="autotext"/>
      </w:docPartObj>
    </w:sdtPr>
    <w:sdtContent>
      <w:p>
        <w:pPr>
          <w:pStyle w:val="4"/>
          <w:jc w:val="center"/>
        </w:pPr>
        <w:r>
          <w:fldChar w:fldCharType="begin"/>
        </w:r>
        <w:r>
          <w:instrText xml:space="preserve">PAGE   \* MERGEFORMAT</w:instrText>
        </w:r>
        <w:r>
          <w:fldChar w:fldCharType="separate"/>
        </w:r>
        <w:r>
          <w:rPr>
            <w:lang w:val="zh-CN"/>
          </w:rPr>
          <w:t>5</w:t>
        </w:r>
        <w:r>
          <w:fldChar w:fldCharType="end"/>
        </w:r>
      </w:p>
    </w:sdtContent>
  </w:sdt>
  <w:p>
    <w:pPr>
      <w:pStyle w:val="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pPr>
        <w:pStyle w:val="7"/>
        <w:jc w:val="both"/>
      </w:pPr>
      <w:r>
        <w:rPr>
          <w:rStyle w:val="13"/>
        </w:rPr>
        <w:footnoteRef/>
      </w:r>
      <w:r>
        <w:rPr>
          <w:rFonts w:hint="eastAsia" w:ascii="仿宋" w:hAnsi="仿宋" w:eastAsia="仿宋"/>
        </w:rPr>
        <w:t xml:space="preserve"> 需要说明的是，在大规模企业中，</w:t>
      </w:r>
      <m:oMath>
        <m:r>
          <m:rPr/>
          <w:rPr>
            <w:rFonts w:ascii="Cambria Math" w:hAnsi="Cambria Math" w:eastAsia="等线" w:cs="Calibri"/>
            <w:color w:val="000000"/>
            <w:kern w:val="0"/>
            <w:szCs w:val="21"/>
          </w:rPr>
          <m:t>RepoL1×LGD</m:t>
        </m:r>
      </m:oMath>
      <w:r>
        <w:rPr>
          <w:rFonts w:hint="eastAsia" w:ascii="仿宋" w:hAnsi="仿宋" w:eastAsia="仿宋"/>
          <w:color w:val="000000"/>
          <w:kern w:val="0"/>
          <w:szCs w:val="21"/>
        </w:rPr>
        <w:t>也</w:t>
      </w:r>
      <w:r>
        <w:rPr>
          <w:rFonts w:hint="eastAsia" w:ascii="仿宋" w:hAnsi="仿宋" w:eastAsia="仿宋"/>
        </w:rPr>
        <w:t>在1%的显著性水平上为正，这是因为其中既包含大型国有企业，也包含大量大规模民营企业，而货币政策向后者的传导会受到地方政府隐性债务的显著削弱。但从数值上看，地方政府隐性债务对货币政策向大企业传导的削弱作用要小于其对货币政策向小企业传导的削弱作用。</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single" w:color="auto" w:sz="4" w:space="1"/>
      </w:pBdr>
      <w:rPr>
        <w:rFonts w:hint="eastAsia" w:ascii="仿宋" w:hAnsi="仿宋" w:eastAsia="仿宋" w:cs="仿宋"/>
        <w:lang w:val="en-US" w:eastAsia="zh-CN"/>
      </w:rPr>
    </w:pPr>
    <w:r>
      <w:rPr>
        <w:rFonts w:hint="eastAsia" w:ascii="仿宋" w:hAnsi="仿宋" w:eastAsia="仿宋" w:cs="仿宋"/>
        <w:lang w:eastAsia="zh-CN"/>
      </w:rPr>
      <w:t>《</w:t>
    </w:r>
    <w:r>
      <w:rPr>
        <w:rFonts w:hint="eastAsia" w:ascii="仿宋" w:hAnsi="仿宋" w:eastAsia="仿宋" w:cs="仿宋"/>
        <w:lang w:val="en-US" w:eastAsia="zh-CN"/>
      </w:rPr>
      <w:t>经济学</w:t>
    </w:r>
    <w:r>
      <w:rPr>
        <w:rFonts w:hint="eastAsia" w:ascii="仿宋" w:hAnsi="仿宋" w:eastAsia="仿宋" w:cs="仿宋"/>
        <w:lang w:eastAsia="zh-CN"/>
      </w:rPr>
      <w:t>》（</w:t>
    </w:r>
    <w:r>
      <w:rPr>
        <w:rFonts w:hint="eastAsia" w:ascii="仿宋" w:hAnsi="仿宋" w:eastAsia="仿宋" w:cs="仿宋"/>
        <w:lang w:val="en-US" w:eastAsia="zh-CN"/>
      </w:rPr>
      <w:t>季刊</w:t>
    </w:r>
    <w:r>
      <w:rPr>
        <w:rFonts w:hint="eastAsia" w:ascii="仿宋" w:hAnsi="仿宋" w:eastAsia="仿宋" w:cs="仿宋"/>
        <w:lang w:eastAsia="zh-CN"/>
      </w:rPr>
      <w:t>）</w:t>
    </w:r>
    <w:r>
      <w:rPr>
        <w:rFonts w:hint="eastAsia" w:ascii="仿宋" w:hAnsi="仿宋" w:eastAsia="仿宋" w:cs="仿宋"/>
        <w:lang w:val="en-US" w:eastAsia="zh-CN"/>
      </w:rPr>
      <w:t xml:space="preserve">                                                              2024年第1期</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hint="eastAsia" w:ascii="仿宋" w:hAnsi="仿宋" w:eastAsia="仿宋" w:cs="仿宋"/>
        <w:lang w:val="en-US" w:eastAsia="zh-CN"/>
      </w:rPr>
    </w:pPr>
    <w:r>
      <w:rPr>
        <w:rFonts w:hint="eastAsia" w:ascii="仿宋" w:hAnsi="仿宋" w:eastAsia="仿宋" w:cs="仿宋"/>
        <w:lang w:eastAsia="zh-CN"/>
      </w:rPr>
      <w:t>《</w:t>
    </w:r>
    <w:r>
      <w:rPr>
        <w:rFonts w:hint="eastAsia" w:ascii="仿宋" w:hAnsi="仿宋" w:eastAsia="仿宋" w:cs="仿宋"/>
        <w:lang w:val="en-US" w:eastAsia="zh-CN"/>
      </w:rPr>
      <w:t>经济学</w:t>
    </w:r>
    <w:r>
      <w:rPr>
        <w:rFonts w:hint="eastAsia" w:ascii="仿宋" w:hAnsi="仿宋" w:eastAsia="仿宋" w:cs="仿宋"/>
        <w:lang w:eastAsia="zh-CN"/>
      </w:rPr>
      <w:t>》（</w:t>
    </w:r>
    <w:r>
      <w:rPr>
        <w:rFonts w:hint="eastAsia" w:ascii="仿宋" w:hAnsi="仿宋" w:eastAsia="仿宋" w:cs="仿宋"/>
        <w:lang w:val="en-US" w:eastAsia="zh-CN"/>
      </w:rPr>
      <w:t>季刊</w:t>
    </w:r>
    <w:r>
      <w:rPr>
        <w:rFonts w:hint="eastAsia" w:ascii="仿宋" w:hAnsi="仿宋" w:eastAsia="仿宋" w:cs="仿宋"/>
        <w:lang w:eastAsia="zh-CN"/>
      </w:rPr>
      <w:t>）</w:t>
    </w:r>
    <w:r>
      <w:rPr>
        <w:rFonts w:hint="eastAsia" w:ascii="仿宋" w:hAnsi="仿宋" w:eastAsia="仿宋" w:cs="仿宋"/>
        <w:lang w:val="en-US" w:eastAsia="zh-CN"/>
      </w:rPr>
      <w:t xml:space="preserve">                                                                       2024年第1期</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numRestart w:val="eachSect"/>
    <w:footnote w:id="2"/>
    <w:footnote w:id="3"/>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AxNWZhMmRiMTY5YWI4NjAwOTAyNmUyMjJkNDE2NTcifQ=="/>
  </w:docVars>
  <w:rsids>
    <w:rsidRoot w:val="00172A27"/>
    <w:rsid w:val="0000455F"/>
    <w:rsid w:val="00006107"/>
    <w:rsid w:val="000069E1"/>
    <w:rsid w:val="00012CE1"/>
    <w:rsid w:val="00015042"/>
    <w:rsid w:val="0002420A"/>
    <w:rsid w:val="00033724"/>
    <w:rsid w:val="00033D71"/>
    <w:rsid w:val="00035D56"/>
    <w:rsid w:val="00046B2D"/>
    <w:rsid w:val="00053042"/>
    <w:rsid w:val="000652BC"/>
    <w:rsid w:val="00074EB2"/>
    <w:rsid w:val="00077235"/>
    <w:rsid w:val="000831A6"/>
    <w:rsid w:val="00094843"/>
    <w:rsid w:val="000E6661"/>
    <w:rsid w:val="000F3225"/>
    <w:rsid w:val="000F6AE2"/>
    <w:rsid w:val="00112522"/>
    <w:rsid w:val="00145384"/>
    <w:rsid w:val="00160F16"/>
    <w:rsid w:val="00171A83"/>
    <w:rsid w:val="001742E0"/>
    <w:rsid w:val="00175A64"/>
    <w:rsid w:val="00175BBC"/>
    <w:rsid w:val="00180A1E"/>
    <w:rsid w:val="0018574C"/>
    <w:rsid w:val="00186BC1"/>
    <w:rsid w:val="0019207D"/>
    <w:rsid w:val="001967EE"/>
    <w:rsid w:val="001A0AA4"/>
    <w:rsid w:val="001A70F0"/>
    <w:rsid w:val="001A75F6"/>
    <w:rsid w:val="001A7F6D"/>
    <w:rsid w:val="001B6F8F"/>
    <w:rsid w:val="001C0135"/>
    <w:rsid w:val="001D09BD"/>
    <w:rsid w:val="001D15DA"/>
    <w:rsid w:val="001D4B98"/>
    <w:rsid w:val="001E7E13"/>
    <w:rsid w:val="001F035D"/>
    <w:rsid w:val="001F12FC"/>
    <w:rsid w:val="001F17BD"/>
    <w:rsid w:val="001F5640"/>
    <w:rsid w:val="001F7016"/>
    <w:rsid w:val="00203EF3"/>
    <w:rsid w:val="00206920"/>
    <w:rsid w:val="002114E1"/>
    <w:rsid w:val="00213DB2"/>
    <w:rsid w:val="00223168"/>
    <w:rsid w:val="002300F5"/>
    <w:rsid w:val="002345EB"/>
    <w:rsid w:val="00236E1F"/>
    <w:rsid w:val="002423D5"/>
    <w:rsid w:val="00250E90"/>
    <w:rsid w:val="00251148"/>
    <w:rsid w:val="00252140"/>
    <w:rsid w:val="0026586A"/>
    <w:rsid w:val="00270A88"/>
    <w:rsid w:val="00277E10"/>
    <w:rsid w:val="00281CAE"/>
    <w:rsid w:val="00283B90"/>
    <w:rsid w:val="002877DB"/>
    <w:rsid w:val="002943F5"/>
    <w:rsid w:val="002967EB"/>
    <w:rsid w:val="002A394F"/>
    <w:rsid w:val="002A56D3"/>
    <w:rsid w:val="002B24AA"/>
    <w:rsid w:val="002B6AF4"/>
    <w:rsid w:val="002D2EFA"/>
    <w:rsid w:val="002E439C"/>
    <w:rsid w:val="002E4AD6"/>
    <w:rsid w:val="002E7875"/>
    <w:rsid w:val="002F05B0"/>
    <w:rsid w:val="002F28DD"/>
    <w:rsid w:val="002F78A5"/>
    <w:rsid w:val="00303389"/>
    <w:rsid w:val="00304BA2"/>
    <w:rsid w:val="00321622"/>
    <w:rsid w:val="00344330"/>
    <w:rsid w:val="003451F7"/>
    <w:rsid w:val="003509E5"/>
    <w:rsid w:val="00356F55"/>
    <w:rsid w:val="00361825"/>
    <w:rsid w:val="00362008"/>
    <w:rsid w:val="003742C2"/>
    <w:rsid w:val="00375DF8"/>
    <w:rsid w:val="0038407F"/>
    <w:rsid w:val="00386042"/>
    <w:rsid w:val="003912EF"/>
    <w:rsid w:val="003975AB"/>
    <w:rsid w:val="003A3442"/>
    <w:rsid w:val="003A4EF0"/>
    <w:rsid w:val="003A6171"/>
    <w:rsid w:val="003C56DC"/>
    <w:rsid w:val="003C7054"/>
    <w:rsid w:val="003E1DD7"/>
    <w:rsid w:val="003E3870"/>
    <w:rsid w:val="003E403E"/>
    <w:rsid w:val="003E461A"/>
    <w:rsid w:val="003F44AA"/>
    <w:rsid w:val="003F6BD8"/>
    <w:rsid w:val="00403C76"/>
    <w:rsid w:val="00426D6F"/>
    <w:rsid w:val="004332C8"/>
    <w:rsid w:val="00435130"/>
    <w:rsid w:val="00440C0E"/>
    <w:rsid w:val="00450B80"/>
    <w:rsid w:val="00461450"/>
    <w:rsid w:val="00465F96"/>
    <w:rsid w:val="00466CC7"/>
    <w:rsid w:val="004727AF"/>
    <w:rsid w:val="00472DF0"/>
    <w:rsid w:val="00473CA5"/>
    <w:rsid w:val="00487FA6"/>
    <w:rsid w:val="004A2664"/>
    <w:rsid w:val="004A641F"/>
    <w:rsid w:val="004B6F6D"/>
    <w:rsid w:val="004E0495"/>
    <w:rsid w:val="004E1F1E"/>
    <w:rsid w:val="004E2AB4"/>
    <w:rsid w:val="00503D48"/>
    <w:rsid w:val="00514C96"/>
    <w:rsid w:val="00521764"/>
    <w:rsid w:val="00524CE8"/>
    <w:rsid w:val="00526462"/>
    <w:rsid w:val="00537501"/>
    <w:rsid w:val="00543C6A"/>
    <w:rsid w:val="00550080"/>
    <w:rsid w:val="00552E4E"/>
    <w:rsid w:val="00553DBF"/>
    <w:rsid w:val="00557139"/>
    <w:rsid w:val="00564C95"/>
    <w:rsid w:val="00566570"/>
    <w:rsid w:val="00577909"/>
    <w:rsid w:val="00581F12"/>
    <w:rsid w:val="00586F92"/>
    <w:rsid w:val="005A1171"/>
    <w:rsid w:val="005B005A"/>
    <w:rsid w:val="005B36AC"/>
    <w:rsid w:val="005B6035"/>
    <w:rsid w:val="005B67AA"/>
    <w:rsid w:val="005B78C7"/>
    <w:rsid w:val="005C12BD"/>
    <w:rsid w:val="005E0C17"/>
    <w:rsid w:val="005F5DD6"/>
    <w:rsid w:val="005F7543"/>
    <w:rsid w:val="005F7E5C"/>
    <w:rsid w:val="00601993"/>
    <w:rsid w:val="00602194"/>
    <w:rsid w:val="00614CBF"/>
    <w:rsid w:val="006159EB"/>
    <w:rsid w:val="00620C59"/>
    <w:rsid w:val="00626A1B"/>
    <w:rsid w:val="006305B7"/>
    <w:rsid w:val="00631BA5"/>
    <w:rsid w:val="00631CE5"/>
    <w:rsid w:val="006325D9"/>
    <w:rsid w:val="00634EAA"/>
    <w:rsid w:val="00637318"/>
    <w:rsid w:val="00642DCB"/>
    <w:rsid w:val="00646592"/>
    <w:rsid w:val="00646EBB"/>
    <w:rsid w:val="00651AA1"/>
    <w:rsid w:val="00655A78"/>
    <w:rsid w:val="00661118"/>
    <w:rsid w:val="0066256D"/>
    <w:rsid w:val="00684A13"/>
    <w:rsid w:val="0069012A"/>
    <w:rsid w:val="00692FD9"/>
    <w:rsid w:val="006A23DF"/>
    <w:rsid w:val="006B01AD"/>
    <w:rsid w:val="006B7DD8"/>
    <w:rsid w:val="006C1BEA"/>
    <w:rsid w:val="006C7530"/>
    <w:rsid w:val="006C75A9"/>
    <w:rsid w:val="006D3B5F"/>
    <w:rsid w:val="006E06AE"/>
    <w:rsid w:val="006E585B"/>
    <w:rsid w:val="006E5D6C"/>
    <w:rsid w:val="006E5E76"/>
    <w:rsid w:val="006F3EE2"/>
    <w:rsid w:val="007042D1"/>
    <w:rsid w:val="0070478E"/>
    <w:rsid w:val="007148E0"/>
    <w:rsid w:val="00720599"/>
    <w:rsid w:val="007218E9"/>
    <w:rsid w:val="00727B1C"/>
    <w:rsid w:val="00733C70"/>
    <w:rsid w:val="007351A5"/>
    <w:rsid w:val="0073737F"/>
    <w:rsid w:val="00741981"/>
    <w:rsid w:val="007421AA"/>
    <w:rsid w:val="007526CD"/>
    <w:rsid w:val="007565D5"/>
    <w:rsid w:val="00765712"/>
    <w:rsid w:val="0077489F"/>
    <w:rsid w:val="00774B6E"/>
    <w:rsid w:val="0078289E"/>
    <w:rsid w:val="00783B05"/>
    <w:rsid w:val="0078740F"/>
    <w:rsid w:val="007A4A47"/>
    <w:rsid w:val="007A5532"/>
    <w:rsid w:val="007A5C66"/>
    <w:rsid w:val="007B20F6"/>
    <w:rsid w:val="007D15B4"/>
    <w:rsid w:val="007D21CA"/>
    <w:rsid w:val="007E1278"/>
    <w:rsid w:val="007E57A5"/>
    <w:rsid w:val="007E6EE9"/>
    <w:rsid w:val="007F1BFB"/>
    <w:rsid w:val="007F5789"/>
    <w:rsid w:val="008037C0"/>
    <w:rsid w:val="008039BF"/>
    <w:rsid w:val="008119EA"/>
    <w:rsid w:val="00813E51"/>
    <w:rsid w:val="008159B3"/>
    <w:rsid w:val="00817D22"/>
    <w:rsid w:val="008202AF"/>
    <w:rsid w:val="00822356"/>
    <w:rsid w:val="00826E89"/>
    <w:rsid w:val="00830982"/>
    <w:rsid w:val="0083625B"/>
    <w:rsid w:val="00837554"/>
    <w:rsid w:val="00842709"/>
    <w:rsid w:val="00847235"/>
    <w:rsid w:val="0085086D"/>
    <w:rsid w:val="00856377"/>
    <w:rsid w:val="008702F9"/>
    <w:rsid w:val="00870AC8"/>
    <w:rsid w:val="0087329A"/>
    <w:rsid w:val="008869DD"/>
    <w:rsid w:val="008A13BD"/>
    <w:rsid w:val="008A20EA"/>
    <w:rsid w:val="008A50C6"/>
    <w:rsid w:val="008A77CD"/>
    <w:rsid w:val="008F0285"/>
    <w:rsid w:val="008F260D"/>
    <w:rsid w:val="008F5903"/>
    <w:rsid w:val="008F74C3"/>
    <w:rsid w:val="009026DB"/>
    <w:rsid w:val="00903722"/>
    <w:rsid w:val="00911BBE"/>
    <w:rsid w:val="00916AC3"/>
    <w:rsid w:val="00920CA3"/>
    <w:rsid w:val="00923C07"/>
    <w:rsid w:val="00932CE0"/>
    <w:rsid w:val="00946D1E"/>
    <w:rsid w:val="00953FF2"/>
    <w:rsid w:val="00955155"/>
    <w:rsid w:val="009573F3"/>
    <w:rsid w:val="00967177"/>
    <w:rsid w:val="00971BA4"/>
    <w:rsid w:val="009844D5"/>
    <w:rsid w:val="00987BC6"/>
    <w:rsid w:val="009B629D"/>
    <w:rsid w:val="009B6C0D"/>
    <w:rsid w:val="009E1408"/>
    <w:rsid w:val="009E15D2"/>
    <w:rsid w:val="009E3316"/>
    <w:rsid w:val="009F5222"/>
    <w:rsid w:val="009F601A"/>
    <w:rsid w:val="00A02A34"/>
    <w:rsid w:val="00A03C05"/>
    <w:rsid w:val="00A03C8F"/>
    <w:rsid w:val="00A13346"/>
    <w:rsid w:val="00A260D7"/>
    <w:rsid w:val="00A326BA"/>
    <w:rsid w:val="00A45ECE"/>
    <w:rsid w:val="00A76BDD"/>
    <w:rsid w:val="00A87607"/>
    <w:rsid w:val="00A92589"/>
    <w:rsid w:val="00AA175A"/>
    <w:rsid w:val="00AB6512"/>
    <w:rsid w:val="00AC4167"/>
    <w:rsid w:val="00AD4592"/>
    <w:rsid w:val="00AD5C4F"/>
    <w:rsid w:val="00AD7864"/>
    <w:rsid w:val="00AE6179"/>
    <w:rsid w:val="00AF142D"/>
    <w:rsid w:val="00AF19CB"/>
    <w:rsid w:val="00AF2042"/>
    <w:rsid w:val="00AF2B8E"/>
    <w:rsid w:val="00B0286F"/>
    <w:rsid w:val="00B04C41"/>
    <w:rsid w:val="00B221EC"/>
    <w:rsid w:val="00B25F97"/>
    <w:rsid w:val="00B264E4"/>
    <w:rsid w:val="00B37332"/>
    <w:rsid w:val="00B4471D"/>
    <w:rsid w:val="00B538C7"/>
    <w:rsid w:val="00B5793E"/>
    <w:rsid w:val="00B846E5"/>
    <w:rsid w:val="00B92807"/>
    <w:rsid w:val="00BB227D"/>
    <w:rsid w:val="00BB2CBB"/>
    <w:rsid w:val="00BB3E7B"/>
    <w:rsid w:val="00BB6583"/>
    <w:rsid w:val="00BC5BB4"/>
    <w:rsid w:val="00BD0D89"/>
    <w:rsid w:val="00BE3F35"/>
    <w:rsid w:val="00BE4901"/>
    <w:rsid w:val="00C028C6"/>
    <w:rsid w:val="00C02D69"/>
    <w:rsid w:val="00C07EF4"/>
    <w:rsid w:val="00C21B8D"/>
    <w:rsid w:val="00C34505"/>
    <w:rsid w:val="00C4197A"/>
    <w:rsid w:val="00C42380"/>
    <w:rsid w:val="00C460E6"/>
    <w:rsid w:val="00C63117"/>
    <w:rsid w:val="00C651DB"/>
    <w:rsid w:val="00C679DB"/>
    <w:rsid w:val="00C74400"/>
    <w:rsid w:val="00C779B3"/>
    <w:rsid w:val="00C92BBD"/>
    <w:rsid w:val="00CA508B"/>
    <w:rsid w:val="00CA6152"/>
    <w:rsid w:val="00CB1496"/>
    <w:rsid w:val="00CB7B1A"/>
    <w:rsid w:val="00CC21A8"/>
    <w:rsid w:val="00CC27CB"/>
    <w:rsid w:val="00CE166A"/>
    <w:rsid w:val="00CE3981"/>
    <w:rsid w:val="00CE7BE4"/>
    <w:rsid w:val="00D06504"/>
    <w:rsid w:val="00D14F85"/>
    <w:rsid w:val="00D20E28"/>
    <w:rsid w:val="00D2796C"/>
    <w:rsid w:val="00D41BE6"/>
    <w:rsid w:val="00D4405E"/>
    <w:rsid w:val="00D53512"/>
    <w:rsid w:val="00D725B1"/>
    <w:rsid w:val="00D7563C"/>
    <w:rsid w:val="00D864B0"/>
    <w:rsid w:val="00D87D0E"/>
    <w:rsid w:val="00D90082"/>
    <w:rsid w:val="00D9673A"/>
    <w:rsid w:val="00DA2CF9"/>
    <w:rsid w:val="00DB0009"/>
    <w:rsid w:val="00DB1367"/>
    <w:rsid w:val="00DB24D0"/>
    <w:rsid w:val="00DD64E3"/>
    <w:rsid w:val="00DE0C73"/>
    <w:rsid w:val="00DF7375"/>
    <w:rsid w:val="00E145CB"/>
    <w:rsid w:val="00E147C8"/>
    <w:rsid w:val="00E232A6"/>
    <w:rsid w:val="00E330E9"/>
    <w:rsid w:val="00E4709F"/>
    <w:rsid w:val="00E472FC"/>
    <w:rsid w:val="00E504A9"/>
    <w:rsid w:val="00E52997"/>
    <w:rsid w:val="00E5398B"/>
    <w:rsid w:val="00E559AF"/>
    <w:rsid w:val="00E574F7"/>
    <w:rsid w:val="00E65475"/>
    <w:rsid w:val="00E711B4"/>
    <w:rsid w:val="00E84515"/>
    <w:rsid w:val="00E928E2"/>
    <w:rsid w:val="00E95AE8"/>
    <w:rsid w:val="00E9776E"/>
    <w:rsid w:val="00E97A58"/>
    <w:rsid w:val="00EC5F30"/>
    <w:rsid w:val="00ED1715"/>
    <w:rsid w:val="00ED3B7A"/>
    <w:rsid w:val="00ED3DEF"/>
    <w:rsid w:val="00EF069A"/>
    <w:rsid w:val="00F0503D"/>
    <w:rsid w:val="00F134A3"/>
    <w:rsid w:val="00F174DD"/>
    <w:rsid w:val="00F24678"/>
    <w:rsid w:val="00F358B9"/>
    <w:rsid w:val="00F46B1C"/>
    <w:rsid w:val="00F67848"/>
    <w:rsid w:val="00F76FD4"/>
    <w:rsid w:val="00F832CF"/>
    <w:rsid w:val="00F91C18"/>
    <w:rsid w:val="00F93E0D"/>
    <w:rsid w:val="00F96B1F"/>
    <w:rsid w:val="00F976B6"/>
    <w:rsid w:val="00FA50A8"/>
    <w:rsid w:val="00FA556A"/>
    <w:rsid w:val="00FA64E1"/>
    <w:rsid w:val="00FA6850"/>
    <w:rsid w:val="00FB3D0D"/>
    <w:rsid w:val="00FB3F06"/>
    <w:rsid w:val="00FB5976"/>
    <w:rsid w:val="00FB6B3B"/>
    <w:rsid w:val="00FC090A"/>
    <w:rsid w:val="00FD1F44"/>
    <w:rsid w:val="00FD3DB1"/>
    <w:rsid w:val="00FD4718"/>
    <w:rsid w:val="00FF7A8A"/>
    <w:rsid w:val="173043C7"/>
    <w:rsid w:val="1B6F51E5"/>
    <w:rsid w:val="2A234790"/>
    <w:rsid w:val="2B255B99"/>
    <w:rsid w:val="2B6C6E8B"/>
    <w:rsid w:val="302A3C52"/>
    <w:rsid w:val="44A1408B"/>
    <w:rsid w:val="4C90746A"/>
    <w:rsid w:val="4FD72978"/>
    <w:rsid w:val="50707FEE"/>
    <w:rsid w:val="6C04421B"/>
    <w:rsid w:val="71405103"/>
    <w:rsid w:val="7E0F44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semiHidden="0"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25"/>
    <w:semiHidden/>
    <w:unhideWhenUsed/>
    <w:uiPriority w:val="99"/>
    <w:pPr>
      <w:jc w:val="left"/>
    </w:pPr>
  </w:style>
  <w:style w:type="paragraph" w:styleId="3">
    <w:name w:val="Balloon Text"/>
    <w:basedOn w:val="1"/>
    <w:link w:val="23"/>
    <w:semiHidden/>
    <w:unhideWhenUsed/>
    <w:uiPriority w:val="99"/>
    <w:rPr>
      <w:sz w:val="18"/>
      <w:szCs w:val="18"/>
    </w:rPr>
  </w:style>
  <w:style w:type="paragraph" w:styleId="4">
    <w:name w:val="footer"/>
    <w:basedOn w:val="1"/>
    <w:link w:val="18"/>
    <w:autoRedefine/>
    <w:unhideWhenUsed/>
    <w:qFormat/>
    <w:uiPriority w:val="99"/>
    <w:pPr>
      <w:tabs>
        <w:tab w:val="center" w:pos="4153"/>
        <w:tab w:val="right" w:pos="8306"/>
      </w:tabs>
      <w:snapToGrid w:val="0"/>
      <w:jc w:val="left"/>
    </w:pPr>
    <w:rPr>
      <w:sz w:val="18"/>
      <w:szCs w:val="18"/>
    </w:rPr>
  </w:style>
  <w:style w:type="paragraph" w:styleId="5">
    <w:name w:val="header"/>
    <w:basedOn w:val="1"/>
    <w:link w:val="17"/>
    <w:unhideWhenUsed/>
    <w:uiPriority w:val="99"/>
    <w:pPr>
      <w:pBdr>
        <w:bottom w:val="single" w:color="auto" w:sz="6" w:space="1"/>
      </w:pBdr>
      <w:tabs>
        <w:tab w:val="center" w:pos="4153"/>
        <w:tab w:val="right" w:pos="8306"/>
      </w:tabs>
      <w:snapToGrid w:val="0"/>
      <w:jc w:val="center"/>
    </w:pPr>
    <w:rPr>
      <w:sz w:val="18"/>
      <w:szCs w:val="18"/>
    </w:rPr>
  </w:style>
  <w:style w:type="paragraph" w:styleId="6">
    <w:name w:val="toc 1"/>
    <w:basedOn w:val="1"/>
    <w:next w:val="1"/>
    <w:unhideWhenUsed/>
    <w:qFormat/>
    <w:uiPriority w:val="39"/>
    <w:pPr>
      <w:widowControl/>
      <w:spacing w:after="100" w:line="259" w:lineRule="auto"/>
      <w:jc w:val="left"/>
    </w:pPr>
    <w:rPr>
      <w:rFonts w:cs="Times New Roman"/>
      <w:kern w:val="0"/>
      <w:sz w:val="22"/>
    </w:rPr>
  </w:style>
  <w:style w:type="paragraph" w:styleId="7">
    <w:name w:val="footnote text"/>
    <w:basedOn w:val="1"/>
    <w:link w:val="14"/>
    <w:unhideWhenUsed/>
    <w:uiPriority w:val="99"/>
    <w:pPr>
      <w:snapToGrid w:val="0"/>
      <w:jc w:val="left"/>
    </w:pPr>
    <w:rPr>
      <w:sz w:val="18"/>
      <w:szCs w:val="18"/>
    </w:rPr>
  </w:style>
  <w:style w:type="paragraph" w:styleId="8">
    <w:name w:val="annotation subject"/>
    <w:basedOn w:val="2"/>
    <w:next w:val="2"/>
    <w:link w:val="26"/>
    <w:semiHidden/>
    <w:unhideWhenUsed/>
    <w:uiPriority w:val="99"/>
    <w:rPr>
      <w:b/>
      <w:bCs/>
    </w:rPr>
  </w:style>
  <w:style w:type="character" w:styleId="11">
    <w:name w:val="Hyperlink"/>
    <w:basedOn w:val="10"/>
    <w:unhideWhenUsed/>
    <w:qFormat/>
    <w:uiPriority w:val="99"/>
    <w:rPr>
      <w:color w:val="0563C1" w:themeColor="hyperlink"/>
      <w:u w:val="single"/>
      <w14:textFill>
        <w14:solidFill>
          <w14:schemeClr w14:val="hlink"/>
        </w14:solidFill>
      </w14:textFill>
    </w:rPr>
  </w:style>
  <w:style w:type="character" w:styleId="12">
    <w:name w:val="annotation reference"/>
    <w:basedOn w:val="10"/>
    <w:semiHidden/>
    <w:unhideWhenUsed/>
    <w:uiPriority w:val="99"/>
    <w:rPr>
      <w:sz w:val="21"/>
      <w:szCs w:val="21"/>
    </w:rPr>
  </w:style>
  <w:style w:type="character" w:styleId="13">
    <w:name w:val="footnote reference"/>
    <w:basedOn w:val="10"/>
    <w:semiHidden/>
    <w:unhideWhenUsed/>
    <w:uiPriority w:val="99"/>
    <w:rPr>
      <w:vertAlign w:val="superscript"/>
    </w:rPr>
  </w:style>
  <w:style w:type="character" w:customStyle="1" w:styleId="14">
    <w:name w:val="脚注文本 字符"/>
    <w:basedOn w:val="10"/>
    <w:link w:val="7"/>
    <w:uiPriority w:val="99"/>
    <w:rPr>
      <w:sz w:val="18"/>
      <w:szCs w:val="18"/>
    </w:rPr>
  </w:style>
  <w:style w:type="paragraph" w:customStyle="1" w:styleId="15">
    <w:name w:val="Default"/>
    <w:autoRedefine/>
    <w:qFormat/>
    <w:uiPriority w:val="0"/>
    <w:pPr>
      <w:widowControl w:val="0"/>
      <w:autoSpaceDE w:val="0"/>
      <w:autoSpaceDN w:val="0"/>
      <w:adjustRightInd w:val="0"/>
    </w:pPr>
    <w:rPr>
      <w:rFonts w:ascii="等线" w:eastAsia="等线" w:cs="等线" w:hAnsiTheme="minorHAnsi"/>
      <w:color w:val="000000"/>
      <w:kern w:val="0"/>
      <w:sz w:val="24"/>
      <w:szCs w:val="24"/>
      <w:lang w:val="en-US" w:eastAsia="zh-CN" w:bidi="ar-SA"/>
    </w:rPr>
  </w:style>
  <w:style w:type="paragraph" w:styleId="16">
    <w:name w:val="List Paragraph"/>
    <w:basedOn w:val="1"/>
    <w:qFormat/>
    <w:uiPriority w:val="34"/>
    <w:pPr>
      <w:ind w:firstLine="420" w:firstLineChars="200"/>
    </w:pPr>
  </w:style>
  <w:style w:type="character" w:customStyle="1" w:styleId="17">
    <w:name w:val="页眉 字符"/>
    <w:basedOn w:val="10"/>
    <w:link w:val="5"/>
    <w:uiPriority w:val="99"/>
    <w:rPr>
      <w:sz w:val="18"/>
      <w:szCs w:val="18"/>
    </w:rPr>
  </w:style>
  <w:style w:type="character" w:customStyle="1" w:styleId="18">
    <w:name w:val="页脚 字符"/>
    <w:basedOn w:val="10"/>
    <w:link w:val="4"/>
    <w:uiPriority w:val="99"/>
    <w:rPr>
      <w:sz w:val="18"/>
      <w:szCs w:val="18"/>
    </w:rPr>
  </w:style>
  <w:style w:type="paragraph" w:customStyle="1" w:styleId="19">
    <w:name w:val="脚注"/>
    <w:basedOn w:val="20"/>
    <w:link w:val="22"/>
    <w:qFormat/>
    <w:uiPriority w:val="0"/>
    <w:pPr>
      <w:spacing w:before="0" w:after="0"/>
      <w:ind w:left="0" w:right="0" w:firstLine="200" w:firstLineChars="200"/>
      <w:jc w:val="both"/>
    </w:pPr>
    <w:rPr>
      <w:rFonts w:ascii="Times New Roman Uni" w:hAnsi="Times New Roman Uni" w:eastAsia="宋体"/>
      <w:i w:val="0"/>
      <w:sz w:val="18"/>
    </w:rPr>
  </w:style>
  <w:style w:type="paragraph" w:styleId="20">
    <w:name w:val="Quote"/>
    <w:basedOn w:val="1"/>
    <w:next w:val="1"/>
    <w:link w:val="21"/>
    <w:qFormat/>
    <w:uiPriority w:val="29"/>
    <w:pPr>
      <w:spacing w:before="200" w:after="160"/>
      <w:ind w:left="864" w:right="864"/>
      <w:jc w:val="center"/>
    </w:pPr>
    <w:rPr>
      <w:i/>
      <w:iCs/>
      <w:color w:val="404040" w:themeColor="text1" w:themeTint="BF"/>
      <w14:textFill>
        <w14:solidFill>
          <w14:schemeClr w14:val="tx1">
            <w14:lumMod w14:val="75000"/>
            <w14:lumOff w14:val="25000"/>
          </w14:schemeClr>
        </w14:solidFill>
      </w14:textFill>
    </w:rPr>
  </w:style>
  <w:style w:type="character" w:customStyle="1" w:styleId="21">
    <w:name w:val="引用 字符"/>
    <w:basedOn w:val="10"/>
    <w:link w:val="20"/>
    <w:uiPriority w:val="29"/>
    <w:rPr>
      <w:i/>
      <w:iCs/>
      <w:color w:val="404040" w:themeColor="text1" w:themeTint="BF"/>
      <w14:textFill>
        <w14:solidFill>
          <w14:schemeClr w14:val="tx1">
            <w14:lumMod w14:val="75000"/>
            <w14:lumOff w14:val="25000"/>
          </w14:schemeClr>
        </w14:solidFill>
      </w14:textFill>
    </w:rPr>
  </w:style>
  <w:style w:type="character" w:customStyle="1" w:styleId="22">
    <w:name w:val="脚注 字符"/>
    <w:basedOn w:val="21"/>
    <w:link w:val="19"/>
    <w:uiPriority w:val="0"/>
    <w:rPr>
      <w:rFonts w:ascii="Times New Roman Uni" w:hAnsi="Times New Roman Uni" w:eastAsia="宋体"/>
      <w:i w:val="0"/>
      <w:color w:val="404040" w:themeColor="text1" w:themeTint="BF"/>
      <w:sz w:val="18"/>
      <w14:textFill>
        <w14:solidFill>
          <w14:schemeClr w14:val="tx1">
            <w14:lumMod w14:val="75000"/>
            <w14:lumOff w14:val="25000"/>
          </w14:schemeClr>
        </w14:solidFill>
      </w14:textFill>
    </w:rPr>
  </w:style>
  <w:style w:type="character" w:customStyle="1" w:styleId="23">
    <w:name w:val="批注框文本 字符"/>
    <w:basedOn w:val="10"/>
    <w:link w:val="3"/>
    <w:semiHidden/>
    <w:uiPriority w:val="99"/>
    <w:rPr>
      <w:sz w:val="18"/>
      <w:szCs w:val="18"/>
    </w:rPr>
  </w:style>
  <w:style w:type="paragraph" w:customStyle="1" w:styleId="24">
    <w:name w:val="msonormal"/>
    <w:basedOn w:val="1"/>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25">
    <w:name w:val="批注文字 字符"/>
    <w:basedOn w:val="10"/>
    <w:link w:val="2"/>
    <w:semiHidden/>
    <w:uiPriority w:val="99"/>
  </w:style>
  <w:style w:type="character" w:customStyle="1" w:styleId="26">
    <w:name w:val="批注主题 字符"/>
    <w:basedOn w:val="25"/>
    <w:link w:val="8"/>
    <w:semiHidden/>
    <w:uiPriority w:val="99"/>
    <w:rPr>
      <w:b/>
      <w:bCs/>
    </w:rPr>
  </w:style>
  <w:style w:type="paragraph" w:customStyle="1" w:styleId="27">
    <w:name w:val="WPSOffice手动目录 1"/>
    <w:uiPriority w:val="0"/>
    <w:pPr>
      <w:ind w:leftChars="0"/>
    </w:pPr>
    <w:rPr>
      <w:rFonts w:ascii="Calibri" w:hAnsi="Calibri"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1156A8-3CD8-43F9-A806-0471D00B9E21}">
  <ds:schemaRefs/>
</ds:datastoreItem>
</file>

<file path=docProps/app.xml><?xml version="1.0" encoding="utf-8"?>
<Properties xmlns="http://schemas.openxmlformats.org/officeDocument/2006/extended-properties" xmlns:vt="http://schemas.openxmlformats.org/officeDocument/2006/docPropsVTypes">
  <Template>Normal</Template>
  <Pages>5</Pages>
  <Words>620</Words>
  <Characters>3537</Characters>
  <Lines>29</Lines>
  <Paragraphs>8</Paragraphs>
  <TotalTime>27</TotalTime>
  <ScaleCrop>false</ScaleCrop>
  <LinksUpToDate>false</LinksUpToDate>
  <CharactersWithSpaces>4149</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2023-12-25T15:37:00Z</dcterms:created>
  <dc:creator>Shuyue</dc:creator>
  <cp:lastModifiedBy>刘京</cp:lastModifiedBy>
  <dcterms:modified xsi:type="dcterms:W3CDTF">2024-01-05T08:13:32Z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14C4F77E7A4543A88B7CF88C09668BD4_12</vt:lpwstr>
  </property>
</Properties>
</file>