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sz w:val="32"/>
          <w:szCs w:val="32"/>
        </w:rPr>
      </w:pPr>
      <w:r>
        <w:rPr>
          <w:rFonts w:hint="eastAsia" w:ascii="仿宋" w:hAnsi="仿宋" w:eastAsia="仿宋" w:cs="仿宋"/>
          <w:b/>
          <w:bCs/>
          <w:color w:val="000000"/>
          <w:kern w:val="0"/>
          <w:sz w:val="32"/>
          <w:szCs w:val="32"/>
          <w:lang w:bidi="ar"/>
        </w:rPr>
        <w:t>工业用地出让最低价政策与地方经济增长</w:t>
      </w:r>
    </w:p>
    <w:p>
      <w:pPr>
        <w:pageBreakBefore w:val="0"/>
        <w:widowControl/>
        <w:kinsoku/>
        <w:wordWrap/>
        <w:overflowPunct/>
        <w:topLinePunct w:val="0"/>
        <w:autoSpaceDE/>
        <w:autoSpaceDN/>
        <w:bidi w:val="0"/>
        <w:spacing w:line="240" w:lineRule="auto"/>
        <w:jc w:val="center"/>
        <w:textAlignment w:val="auto"/>
        <w:rPr>
          <w:rFonts w:ascii="楷体" w:hAnsi="楷体" w:eastAsia="楷体" w:cs="楷体"/>
          <w:color w:val="000000"/>
          <w:kern w:val="0"/>
          <w:sz w:val="24"/>
          <w:szCs w:val="24"/>
          <w:lang w:bidi="ar"/>
        </w:rPr>
      </w:pPr>
    </w:p>
    <w:p>
      <w:pPr>
        <w:pageBreakBefore w:val="0"/>
        <w:widowControl/>
        <w:kinsoku/>
        <w:wordWrap/>
        <w:overflowPunct/>
        <w:topLinePunct w:val="0"/>
        <w:autoSpaceDE/>
        <w:autoSpaceDN/>
        <w:bidi w:val="0"/>
        <w:spacing w:line="240" w:lineRule="auto"/>
        <w:jc w:val="center"/>
        <w:textAlignment w:val="auto"/>
        <w:rPr>
          <w:sz w:val="28"/>
          <w:szCs w:val="28"/>
        </w:rPr>
      </w:pPr>
      <w:r>
        <w:rPr>
          <w:rFonts w:hint="eastAsia" w:ascii="楷体" w:hAnsi="楷体" w:eastAsia="楷体" w:cs="楷体"/>
          <w:color w:val="000000"/>
          <w:kern w:val="0"/>
          <w:sz w:val="28"/>
          <w:szCs w:val="28"/>
          <w:lang w:bidi="ar"/>
        </w:rPr>
        <w:t>王之 田文佳 张庆华</w:t>
      </w:r>
    </w:p>
    <w:p>
      <w:pPr>
        <w:pageBreakBefore w:val="0"/>
        <w:widowControl/>
        <w:kinsoku/>
        <w:wordWrap/>
        <w:overflowPunct/>
        <w:topLinePunct w:val="0"/>
        <w:autoSpaceDE/>
        <w:autoSpaceDN/>
        <w:bidi w:val="0"/>
        <w:spacing w:line="240" w:lineRule="auto"/>
        <w:textAlignment w:val="auto"/>
        <w:rPr>
          <w:rFonts w:ascii="华文仿宋" w:hAnsi="华文仿宋" w:eastAsia="华文仿宋" w:cs="华文仿宋"/>
          <w:color w:val="000000"/>
          <w:kern w:val="0"/>
          <w:sz w:val="30"/>
          <w:szCs w:val="30"/>
          <w:lang w:bidi="ar"/>
        </w:rPr>
      </w:pPr>
    </w:p>
    <w:p>
      <w:pPr>
        <w:pStyle w:val="28"/>
        <w:pageBreakBefore w:val="0"/>
        <w:kinsoku/>
        <w:wordWrap/>
        <w:overflowPunct/>
        <w:topLinePunct w:val="0"/>
        <w:autoSpaceDE/>
        <w:autoSpaceDN/>
        <w:bidi w:val="0"/>
        <w:spacing w:before="0" w:line="240" w:lineRule="auto"/>
        <w:jc w:val="center"/>
        <w:textAlignment w:val="auto"/>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sz w:val="28"/>
          <w:szCs w:val="28"/>
          <w:lang w:val="en-US" w:eastAsia="zh-CN"/>
        </w:rPr>
        <w:t>目 录</w:t>
      </w:r>
    </w:p>
    <w:sdt>
      <w:sdtPr>
        <w:rPr>
          <w:rFonts w:hint="eastAsia" w:ascii="仿宋" w:hAnsi="仿宋" w:eastAsia="仿宋" w:cs="仿宋"/>
          <w:b/>
          <w:bCs/>
          <w:color w:val="auto"/>
          <w:sz w:val="28"/>
          <w:szCs w:val="28"/>
          <w:lang w:val="zh-CN"/>
        </w:rPr>
        <w:id w:val="-994557758"/>
        <w:docPartObj>
          <w:docPartGallery w:val="Table of Contents"/>
          <w:docPartUnique/>
        </w:docPartObj>
      </w:sdtPr>
      <w:sdtEndPr>
        <w:rPr>
          <w:rFonts w:hint="eastAsia" w:asciiTheme="minorHAnsi" w:hAnsiTheme="minorHAnsi" w:eastAsiaTheme="minorEastAsia" w:cstheme="minorBidi"/>
          <w:b/>
          <w:bCs/>
          <w:color w:val="auto"/>
          <w:kern w:val="2"/>
          <w:sz w:val="21"/>
          <w:szCs w:val="22"/>
          <w:lang w:val="zh-CN"/>
        </w:rPr>
      </w:sdtEndPr>
      <w:sdtContent>
        <w:p>
          <w:pPr>
            <w:pStyle w:val="28"/>
            <w:pageBreakBefore w:val="0"/>
            <w:kinsoku/>
            <w:wordWrap/>
            <w:overflowPunct/>
            <w:topLinePunct w:val="0"/>
            <w:autoSpaceDE/>
            <w:autoSpaceDN/>
            <w:bidi w:val="0"/>
            <w:spacing w:before="0" w:line="240" w:lineRule="auto"/>
            <w:jc w:val="center"/>
            <w:textAlignment w:val="auto"/>
            <w:rPr>
              <w:rFonts w:hint="eastAsia" w:ascii="仿宋" w:hAnsi="仿宋" w:eastAsia="仿宋" w:cs="仿宋"/>
              <w:b/>
              <w:bCs/>
              <w:color w:val="auto"/>
              <w:sz w:val="28"/>
              <w:szCs w:val="28"/>
            </w:rPr>
          </w:pPr>
        </w:p>
        <w:p>
          <w:pPr>
            <w:pStyle w:val="8"/>
            <w:pageBreakBefore w:val="0"/>
            <w:tabs>
              <w:tab w:val="right" w:leader="dot" w:pos="8296"/>
            </w:tabs>
            <w:kinsoku/>
            <w:wordWrap/>
            <w:overflowPunct/>
            <w:topLinePunct w:val="0"/>
            <w:autoSpaceDE/>
            <w:autoSpaceDN/>
            <w:bidi w:val="0"/>
            <w:spacing w:line="240" w:lineRule="auto"/>
            <w:textAlignment w:val="auto"/>
            <w:rPr>
              <w:rFonts w:hint="eastAsia" w:ascii="仿宋" w:hAnsi="仿宋" w:eastAsia="仿宋" w:cs="仿宋"/>
              <w:kern w:val="2"/>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TOC \o "1-3" \h \z \u </w:instrText>
          </w:r>
          <w:r>
            <w:rPr>
              <w:rFonts w:hint="eastAsia" w:ascii="仿宋" w:hAnsi="仿宋" w:eastAsia="仿宋" w:cs="仿宋"/>
              <w:sz w:val="22"/>
              <w:szCs w:val="22"/>
            </w:rPr>
            <w:fldChar w:fldCharType="separate"/>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"_Toc154419447" </w:instrText>
          </w:r>
          <w:r>
            <w:rPr>
              <w:rFonts w:hint="eastAsia" w:ascii="仿宋" w:hAnsi="仿宋" w:eastAsia="仿宋" w:cs="仿宋"/>
              <w:sz w:val="22"/>
              <w:szCs w:val="22"/>
            </w:rPr>
            <w:fldChar w:fldCharType="separate"/>
          </w:r>
          <w:r>
            <w:rPr>
              <w:rStyle w:val="14"/>
              <w:rFonts w:hint="eastAsia" w:ascii="仿宋" w:hAnsi="仿宋" w:eastAsia="仿宋" w:cs="仿宋"/>
              <w:sz w:val="22"/>
              <w:szCs w:val="22"/>
            </w:rPr>
            <w:t xml:space="preserve">附录I  </w:t>
          </w:r>
          <w:r>
            <w:rPr>
              <w:rStyle w:val="14"/>
              <w:rFonts w:hint="eastAsia" w:ascii="仿宋" w:hAnsi="仿宋" w:eastAsia="仿宋" w:cs="仿宋"/>
              <w:sz w:val="22"/>
              <w:szCs w:val="22"/>
              <w:lang w:val="en-US" w:eastAsia="zh-CN"/>
            </w:rPr>
            <w:t xml:space="preserve">  </w:t>
          </w:r>
          <w:r>
            <w:rPr>
              <w:rStyle w:val="14"/>
              <w:rFonts w:hint="eastAsia" w:ascii="仿宋" w:hAnsi="仿宋" w:eastAsia="仿宋" w:cs="仿宋"/>
              <w:sz w:val="22"/>
              <w:szCs w:val="22"/>
            </w:rPr>
            <w:t>工业用地最低价、土地等级与平均价格</w:t>
          </w:r>
          <w:r>
            <w:rPr>
              <w:rFonts w:hint="eastAsia" w:ascii="仿宋" w:hAnsi="仿宋" w:eastAsia="仿宋" w:cs="仿宋"/>
              <w:sz w:val="22"/>
              <w:szCs w:val="22"/>
            </w:rPr>
            <w:tab/>
          </w:r>
          <w:r>
            <w:rPr>
              <w:rFonts w:hint="eastAsia" w:ascii="仿宋" w:hAnsi="仿宋" w:eastAsia="仿宋" w:cs="仿宋"/>
              <w:sz w:val="22"/>
              <w:szCs w:val="22"/>
              <w:lang w:val="en-US" w:eastAsia="zh-CN"/>
            </w:rPr>
            <w:t>1</w:t>
          </w:r>
          <w:r>
            <w:rPr>
              <w:rFonts w:hint="eastAsia" w:ascii="仿宋" w:hAnsi="仿宋" w:eastAsia="仿宋" w:cs="仿宋"/>
              <w:sz w:val="22"/>
              <w:szCs w:val="22"/>
            </w:rPr>
            <w:fldChar w:fldCharType="end"/>
          </w:r>
        </w:p>
        <w:p>
          <w:pPr>
            <w:pStyle w:val="8"/>
            <w:pageBreakBefore w:val="0"/>
            <w:tabs>
              <w:tab w:val="right" w:leader="dot" w:pos="8296"/>
            </w:tabs>
            <w:kinsoku/>
            <w:wordWrap/>
            <w:overflowPunct/>
            <w:topLinePunct w:val="0"/>
            <w:autoSpaceDE/>
            <w:autoSpaceDN/>
            <w:bidi w:val="0"/>
            <w:spacing w:line="240" w:lineRule="auto"/>
            <w:textAlignment w:val="auto"/>
            <w:rPr>
              <w:rFonts w:hint="eastAsia" w:ascii="仿宋" w:hAnsi="仿宋" w:eastAsia="仿宋" w:cs="仿宋"/>
              <w:kern w:val="2"/>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"_Toc154419448" </w:instrText>
          </w:r>
          <w:r>
            <w:rPr>
              <w:rFonts w:hint="eastAsia" w:ascii="仿宋" w:hAnsi="仿宋" w:eastAsia="仿宋" w:cs="仿宋"/>
              <w:sz w:val="22"/>
              <w:szCs w:val="22"/>
            </w:rPr>
            <w:fldChar w:fldCharType="separate"/>
          </w:r>
          <w:r>
            <w:rPr>
              <w:rStyle w:val="14"/>
              <w:rFonts w:hint="eastAsia" w:ascii="仿宋" w:hAnsi="仿宋" w:eastAsia="仿宋" w:cs="仿宋"/>
              <w:sz w:val="22"/>
              <w:szCs w:val="22"/>
            </w:rPr>
            <w:t xml:space="preserve">附录II </w:t>
          </w:r>
          <w:r>
            <w:rPr>
              <w:rStyle w:val="14"/>
              <w:rFonts w:hint="eastAsia" w:ascii="仿宋" w:hAnsi="仿宋" w:eastAsia="仿宋" w:cs="仿宋"/>
              <w:sz w:val="22"/>
              <w:szCs w:val="22"/>
              <w:lang w:val="en-US" w:eastAsia="zh-CN"/>
            </w:rPr>
            <w:t xml:space="preserve">  附图与附表</w:t>
          </w:r>
          <w:r>
            <w:rPr>
              <w:rFonts w:hint="eastAsia" w:ascii="仿宋" w:hAnsi="仿宋" w:eastAsia="仿宋" w:cs="仿宋"/>
              <w:sz w:val="22"/>
              <w:szCs w:val="22"/>
            </w:rPr>
            <w:tab/>
          </w:r>
          <w:r>
            <w:rPr>
              <w:rFonts w:hint="eastAsia" w:ascii="仿宋" w:hAnsi="仿宋" w:eastAsia="仿宋" w:cs="仿宋"/>
              <w:sz w:val="22"/>
              <w:szCs w:val="22"/>
              <w:lang w:val="en-US" w:eastAsia="zh-CN"/>
            </w:rPr>
            <w:t>2</w:t>
          </w:r>
          <w:r>
            <w:rPr>
              <w:rFonts w:hint="eastAsia" w:ascii="仿宋" w:hAnsi="仿宋" w:eastAsia="仿宋" w:cs="仿宋"/>
              <w:sz w:val="22"/>
              <w:szCs w:val="22"/>
            </w:rPr>
            <w:fldChar w:fldCharType="end"/>
          </w:r>
        </w:p>
        <w:p>
          <w:pPr>
            <w:pStyle w:val="8"/>
            <w:pageBreakBefore w:val="0"/>
            <w:tabs>
              <w:tab w:val="right" w:leader="dot" w:pos="8296"/>
            </w:tabs>
            <w:kinsoku/>
            <w:wordWrap/>
            <w:overflowPunct/>
            <w:topLinePunct w:val="0"/>
            <w:autoSpaceDE/>
            <w:autoSpaceDN/>
            <w:bidi w:val="0"/>
            <w:spacing w:line="240" w:lineRule="auto"/>
            <w:textAlignment w:val="auto"/>
            <w:rPr>
              <w:rFonts w:hint="eastAsia" w:ascii="仿宋" w:hAnsi="仿宋" w:eastAsia="仿宋" w:cs="仿宋"/>
              <w:kern w:val="2"/>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"_Toc154419449" </w:instrText>
          </w:r>
          <w:r>
            <w:rPr>
              <w:rFonts w:hint="eastAsia" w:ascii="仿宋" w:hAnsi="仿宋" w:eastAsia="仿宋" w:cs="仿宋"/>
              <w:sz w:val="22"/>
              <w:szCs w:val="22"/>
            </w:rPr>
            <w:fldChar w:fldCharType="separate"/>
          </w:r>
          <w:r>
            <w:rPr>
              <w:rStyle w:val="14"/>
              <w:rFonts w:hint="eastAsia" w:ascii="仿宋" w:hAnsi="仿宋" w:eastAsia="仿宋" w:cs="仿宋"/>
              <w:sz w:val="22"/>
              <w:szCs w:val="22"/>
            </w:rPr>
            <w:t>附录III</w:t>
          </w:r>
          <w:r>
            <w:rPr>
              <w:rStyle w:val="14"/>
              <w:rFonts w:hint="eastAsia" w:ascii="仿宋" w:hAnsi="仿宋" w:eastAsia="仿宋" w:cs="仿宋"/>
              <w:sz w:val="22"/>
              <w:szCs w:val="22"/>
              <w:lang w:val="en-US" w:eastAsia="zh-CN"/>
            </w:rPr>
            <w:t xml:space="preserve">  </w:t>
          </w:r>
          <w:r>
            <w:rPr>
              <w:rStyle w:val="14"/>
              <w:rFonts w:hint="eastAsia" w:ascii="仿宋" w:hAnsi="仿宋" w:eastAsia="仿宋" w:cs="仿宋"/>
              <w:sz w:val="22"/>
              <w:szCs w:val="22"/>
            </w:rPr>
            <w:t>计算各区县土地等级得分</w:t>
          </w:r>
          <w:r>
            <w:rPr>
              <w:rFonts w:hint="eastAsia" w:ascii="仿宋" w:hAnsi="仿宋" w:eastAsia="仿宋" w:cs="仿宋"/>
              <w:sz w:val="22"/>
              <w:szCs w:val="22"/>
            </w:rPr>
            <w:tab/>
          </w:r>
          <w:r>
            <w:rPr>
              <w:rFonts w:hint="eastAsia" w:ascii="仿宋" w:hAnsi="仿宋" w:eastAsia="仿宋" w:cs="仿宋"/>
              <w:sz w:val="22"/>
              <w:szCs w:val="22"/>
              <w:lang w:val="en-US" w:eastAsia="zh-CN"/>
            </w:rPr>
            <w:t>5</w:t>
          </w:r>
          <w:r>
            <w:rPr>
              <w:rFonts w:hint="eastAsia" w:ascii="仿宋" w:hAnsi="仿宋" w:eastAsia="仿宋" w:cs="仿宋"/>
              <w:sz w:val="22"/>
              <w:szCs w:val="22"/>
            </w:rPr>
            <w:fldChar w:fldCharType="end"/>
          </w:r>
        </w:p>
        <w:p>
          <w:pPr>
            <w:pStyle w:val="8"/>
            <w:pageBreakBefore w:val="0"/>
            <w:tabs>
              <w:tab w:val="right" w:leader="dot" w:pos="8296"/>
            </w:tabs>
            <w:kinsoku/>
            <w:wordWrap/>
            <w:overflowPunct/>
            <w:topLinePunct w:val="0"/>
            <w:autoSpaceDE/>
            <w:autoSpaceDN/>
            <w:bidi w:val="0"/>
            <w:spacing w:line="240" w:lineRule="auto"/>
            <w:textAlignment w:val="auto"/>
            <w:rPr>
              <w:rFonts w:hint="eastAsia" w:ascii="仿宋" w:hAnsi="仿宋" w:eastAsia="仿宋" w:cs="仿宋"/>
              <w:kern w:val="2"/>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"_Toc154419450" </w:instrText>
          </w:r>
          <w:r>
            <w:rPr>
              <w:rFonts w:hint="eastAsia" w:ascii="仿宋" w:hAnsi="仿宋" w:eastAsia="仿宋" w:cs="仿宋"/>
              <w:sz w:val="22"/>
              <w:szCs w:val="22"/>
            </w:rPr>
            <w:fldChar w:fldCharType="separate"/>
          </w:r>
          <w:r>
            <w:rPr>
              <w:rStyle w:val="14"/>
              <w:rFonts w:hint="eastAsia" w:ascii="仿宋" w:hAnsi="仿宋" w:eastAsia="仿宋" w:cs="仿宋"/>
              <w:sz w:val="22"/>
              <w:szCs w:val="22"/>
            </w:rPr>
            <w:t xml:space="preserve">附录IV </w:t>
          </w:r>
          <w:r>
            <w:rPr>
              <w:rStyle w:val="14"/>
              <w:rFonts w:hint="eastAsia" w:ascii="仿宋" w:hAnsi="仿宋" w:eastAsia="仿宋" w:cs="仿宋"/>
              <w:sz w:val="22"/>
              <w:szCs w:val="22"/>
              <w:lang w:val="en-US" w:eastAsia="zh-CN"/>
            </w:rPr>
            <w:t xml:space="preserve">  </w:t>
          </w:r>
          <w:r>
            <w:rPr>
              <w:rStyle w:val="14"/>
              <w:rFonts w:hint="eastAsia" w:ascii="仿宋" w:hAnsi="仿宋" w:eastAsia="仿宋" w:cs="仿宋"/>
              <w:sz w:val="22"/>
              <w:szCs w:val="22"/>
            </w:rPr>
            <w:t>招拍挂政策实施力度回归</w:t>
          </w:r>
          <w:r>
            <w:rPr>
              <w:rFonts w:hint="eastAsia" w:ascii="仿宋" w:hAnsi="仿宋" w:eastAsia="仿宋" w:cs="仿宋"/>
              <w:sz w:val="22"/>
              <w:szCs w:val="22"/>
            </w:rPr>
            <w:tab/>
          </w:r>
          <w:r>
            <w:rPr>
              <w:rFonts w:hint="eastAsia" w:ascii="仿宋" w:hAnsi="仿宋" w:eastAsia="仿宋" w:cs="仿宋"/>
              <w:sz w:val="22"/>
              <w:szCs w:val="22"/>
              <w:lang w:val="en-US" w:eastAsia="zh-CN"/>
            </w:rPr>
            <w:t>6</w:t>
          </w:r>
          <w:r>
            <w:rPr>
              <w:rFonts w:hint="eastAsia" w:ascii="仿宋" w:hAnsi="仿宋" w:eastAsia="仿宋" w:cs="仿宋"/>
              <w:sz w:val="22"/>
              <w:szCs w:val="22"/>
            </w:rPr>
            <w:fldChar w:fldCharType="end"/>
          </w:r>
        </w:p>
        <w:p>
          <w:pPr>
            <w:pStyle w:val="8"/>
            <w:pageBreakBefore w:val="0"/>
            <w:tabs>
              <w:tab w:val="right" w:leader="dot" w:pos="8296"/>
            </w:tabs>
            <w:kinsoku/>
            <w:wordWrap/>
            <w:overflowPunct/>
            <w:topLinePunct w:val="0"/>
            <w:autoSpaceDE/>
            <w:autoSpaceDN/>
            <w:bidi w:val="0"/>
            <w:spacing w:line="240" w:lineRule="auto"/>
            <w:textAlignment w:val="auto"/>
            <w:rPr>
              <w:rFonts w:hint="eastAsia" w:ascii="仿宋" w:hAnsi="仿宋" w:eastAsia="仿宋" w:cs="仿宋"/>
              <w:kern w:val="2"/>
              <w:sz w:val="22"/>
              <w:szCs w:val="22"/>
            </w:rPr>
          </w:pPr>
          <w:bookmarkStart w:id="8" w:name="_GoBack"/>
          <w:bookmarkEnd w:id="8"/>
        </w:p>
        <w:p>
          <w:pPr>
            <w:pageBreakBefore w:val="0"/>
            <w:kinsoku/>
            <w:wordWrap/>
            <w:overflowPunct/>
            <w:topLinePunct w:val="0"/>
            <w:autoSpaceDE/>
            <w:autoSpaceDN/>
            <w:bidi w:val="0"/>
            <w:spacing w:line="240" w:lineRule="auto"/>
            <w:textAlignment w:val="auto"/>
          </w:pPr>
          <w:r>
            <w:rPr>
              <w:rFonts w:hint="eastAsia" w:ascii="仿宋" w:hAnsi="仿宋" w:eastAsia="仿宋" w:cs="仿宋"/>
              <w:b/>
              <w:bCs/>
              <w:sz w:val="22"/>
              <w:szCs w:val="22"/>
              <w:lang w:val="zh-CN"/>
            </w:rPr>
            <w:fldChar w:fldCharType="end"/>
          </w:r>
        </w:p>
      </w:sdtContent>
    </w:sdt>
    <w:p>
      <w:pPr>
        <w:pageBreakBefore w:val="0"/>
        <w:widowControl/>
        <w:kinsoku/>
        <w:wordWrap/>
        <w:overflowPunct/>
        <w:topLinePunct w:val="0"/>
        <w:autoSpaceDE/>
        <w:autoSpaceDN/>
        <w:bidi w:val="0"/>
        <w:spacing w:line="240" w:lineRule="auto"/>
        <w:jc w:val="center"/>
        <w:textAlignment w:val="auto"/>
        <w:rPr>
          <w:rFonts w:ascii="华文仿宋" w:hAnsi="华文仿宋" w:eastAsia="华文仿宋" w:cs="华文仿宋"/>
          <w:color w:val="000000"/>
          <w:kern w:val="0"/>
          <w:sz w:val="30"/>
          <w:szCs w:val="30"/>
          <w:lang w:bidi="ar"/>
        </w:rPr>
      </w:pPr>
    </w:p>
    <w:p>
      <w:pPr>
        <w:pageBreakBefore w:val="0"/>
        <w:kinsoku/>
        <w:wordWrap/>
        <w:overflowPunct/>
        <w:topLinePunct w:val="0"/>
        <w:autoSpaceDE/>
        <w:autoSpaceDN/>
        <w:bidi w:val="0"/>
        <w:spacing w:line="240" w:lineRule="auto"/>
        <w:textAlignment w:val="auto"/>
        <w:sectPr>
          <w:headerReference r:id="rId4" w:type="default"/>
          <w:pgSz w:w="11906" w:h="16838"/>
          <w:pgMar w:top="1440" w:right="1800" w:bottom="1440" w:left="1800" w:header="851" w:footer="992" w:gutter="0"/>
          <w:cols w:space="425" w:num="1"/>
          <w:docGrid w:type="lines" w:linePitch="312" w:charSpace="0"/>
        </w:sectPr>
      </w:pPr>
    </w:p>
    <w:p>
      <w:pPr>
        <w:pStyle w:val="2"/>
        <w:pageBreakBefore w:val="0"/>
        <w:kinsoku/>
        <w:wordWrap/>
        <w:overflowPunct/>
        <w:topLinePunct w:val="0"/>
        <w:autoSpaceDE/>
        <w:autoSpaceDN/>
        <w:bidi w:val="0"/>
        <w:spacing w:line="240" w:lineRule="auto"/>
        <w:jc w:val="center"/>
        <w:textAlignment w:val="auto"/>
        <w:rPr>
          <w:rFonts w:hint="eastAsia" w:ascii="楷体" w:hAnsi="楷体" w:eastAsia="楷体" w:cs="楷体"/>
          <w:sz w:val="28"/>
          <w:szCs w:val="36"/>
        </w:rPr>
      </w:pPr>
      <w:bookmarkStart w:id="0" w:name="_Toc154419447"/>
      <w:r>
        <w:rPr>
          <w:rFonts w:hint="eastAsia" w:ascii="楷体" w:hAnsi="楷体" w:eastAsia="楷体" w:cs="楷体"/>
          <w:sz w:val="28"/>
          <w:szCs w:val="36"/>
        </w:rPr>
        <w:t>附录I 工业用地最低价、土地等级与平均价格</w:t>
      </w:r>
      <w:bookmarkEnd w:id="0"/>
    </w:p>
    <w:p>
      <w:pPr>
        <w:pageBreakBefore w:val="0"/>
        <w:kinsoku/>
        <w:wordWrap/>
        <w:overflowPunct/>
        <w:topLinePunct w:val="0"/>
        <w:autoSpaceDE/>
        <w:autoSpaceDN/>
        <w:bidi w:val="0"/>
        <w:spacing w:line="240" w:lineRule="auto"/>
        <w:ind w:firstLine="420"/>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图I1</w:t>
      </w:r>
      <w:r>
        <w:rPr>
          <w:rFonts w:hint="eastAsia" w:ascii="Times New Roman" w:hAnsi="Times New Roman" w:eastAsia="仿宋_GB2312" w:cs="Times New Roman"/>
          <w:color w:val="000000" w:themeColor="text1"/>
          <w:szCs w:val="21"/>
          <w:lang w:eastAsia="zh-CN"/>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a</w:t>
      </w:r>
      <w:r>
        <w:rPr>
          <w:rFonts w:hint="eastAsia" w:ascii="Times New Roman" w:hAnsi="Times New Roman" w:eastAsia="仿宋_GB2312" w:cs="Times New Roman"/>
          <w:color w:val="000000" w:themeColor="text1"/>
          <w:szCs w:val="21"/>
          <w:lang w:eastAsia="zh-CN"/>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展示了最低价格和分类等级之间的对应关系，最低价格从60元/平方米到840元/平方米不等，土地等级越高，对应的最低价越低。图</w:t>
      </w:r>
      <w:r>
        <w:rPr>
          <w:rFonts w:hint="eastAsia" w:ascii="Times New Roman" w:hAnsi="Times New Roman" w:eastAsia="仿宋_GB2312" w:cs="Times New Roman"/>
          <w:color w:val="000000" w:themeColor="text1"/>
          <w:szCs w:val="21"/>
          <w14:textFill>
            <w14:solidFill>
              <w14:schemeClr w14:val="tx1"/>
            </w14:solidFill>
          </w14:textFill>
        </w:rPr>
        <w:t>I</w:t>
      </w:r>
      <w:r>
        <w:rPr>
          <w:rFonts w:ascii="Times New Roman" w:hAnsi="Times New Roman" w:eastAsia="仿宋_GB2312" w:cs="Times New Roman"/>
          <w:color w:val="000000" w:themeColor="text1"/>
          <w:szCs w:val="21"/>
          <w14:textFill>
            <w14:solidFill>
              <w14:schemeClr w14:val="tx1"/>
            </w14:solidFill>
          </w14:textFill>
        </w:rPr>
        <w:t>1</w:t>
      </w:r>
      <w:r>
        <w:rPr>
          <w:rFonts w:hint="eastAsia" w:ascii="Times New Roman" w:hAnsi="Times New Roman" w:eastAsia="仿宋_GB2312" w:cs="Times New Roman"/>
          <w:color w:val="000000" w:themeColor="text1"/>
          <w:szCs w:val="21"/>
          <w:lang w:eastAsia="zh-CN"/>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b</w:t>
      </w:r>
      <w:r>
        <w:rPr>
          <w:rFonts w:hint="eastAsia" w:ascii="Times New Roman" w:hAnsi="Times New Roman" w:eastAsia="仿宋_GB2312" w:cs="Times New Roman"/>
          <w:color w:val="000000" w:themeColor="text1"/>
          <w:szCs w:val="21"/>
          <w:lang w:eastAsia="zh-CN"/>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列出了全部2864个区县不同土地等级的分布，土地等级越高对应的区县相对越多。图</w:t>
      </w:r>
      <w:r>
        <w:rPr>
          <w:rFonts w:hint="eastAsia" w:ascii="Times New Roman" w:hAnsi="Times New Roman" w:eastAsia="仿宋_GB2312" w:cs="Times New Roman"/>
          <w:color w:val="000000" w:themeColor="text1"/>
          <w:szCs w:val="21"/>
          <w14:textFill>
            <w14:solidFill>
              <w14:schemeClr w14:val="tx1"/>
            </w14:solidFill>
          </w14:textFill>
        </w:rPr>
        <w:t>I</w:t>
      </w:r>
      <w:r>
        <w:rPr>
          <w:rFonts w:ascii="Times New Roman" w:hAnsi="Times New Roman" w:eastAsia="仿宋_GB2312" w:cs="Times New Roman"/>
          <w:color w:val="000000" w:themeColor="text1"/>
          <w:szCs w:val="21"/>
          <w14:textFill>
            <w14:solidFill>
              <w14:schemeClr w14:val="tx1"/>
            </w14:solidFill>
          </w14:textFill>
        </w:rPr>
        <w:t>1</w:t>
      </w:r>
      <w:r>
        <w:rPr>
          <w:rFonts w:hint="eastAsia" w:ascii="Times New Roman" w:hAnsi="Times New Roman" w:eastAsia="仿宋_GB2312" w:cs="Times New Roman"/>
          <w:color w:val="000000" w:themeColor="text1"/>
          <w:szCs w:val="21"/>
          <w:lang w:eastAsia="zh-CN"/>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c</w:t>
      </w:r>
      <w:r>
        <w:rPr>
          <w:rFonts w:hint="eastAsia" w:ascii="Times New Roman" w:hAnsi="Times New Roman" w:eastAsia="仿宋_GB2312" w:cs="Times New Roman"/>
          <w:color w:val="000000" w:themeColor="text1"/>
          <w:szCs w:val="21"/>
          <w:lang w:eastAsia="zh-CN"/>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描绘了工业用地出让平均价格随时间变化的趋势。</w:t>
      </w:r>
    </w:p>
    <w:tbl>
      <w:tblPr>
        <w:tblStyle w:val="12"/>
        <w:tblW w:w="8797"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4"/>
        <w:gridCol w:w="4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4" w:type="dxa"/>
          </w:tcPr>
          <w:p>
            <w:pPr>
              <w:pageBreakBefore w:val="0"/>
              <w:kinsoku/>
              <w:wordWrap/>
              <w:overflowPunct/>
              <w:topLinePunct w:val="0"/>
              <w:autoSpaceDE/>
              <w:autoSpaceDN/>
              <w:bidi w:val="0"/>
              <w:spacing w:line="240" w:lineRule="auto"/>
              <w:textAlignment w:val="auto"/>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仿宋_GB2312" w:cs="Times New Roman"/>
                <w:color w:val="000000" w:themeColor="text1"/>
                <w:kern w:val="0"/>
                <w:sz w:val="20"/>
                <w:szCs w:val="21"/>
                <w14:textFill>
                  <w14:solidFill>
                    <w14:schemeClr w14:val="tx1"/>
                  </w14:solidFill>
                </w14:textFill>
              </w:rPr>
              <w:drawing>
                <wp:inline distT="0" distB="0" distL="0" distR="0">
                  <wp:extent cx="2727960" cy="19964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727960" cy="1996440"/>
                          </a:xfrm>
                          <a:prstGeom prst="rect">
                            <a:avLst/>
                          </a:prstGeom>
                          <a:noFill/>
                          <a:ln>
                            <a:noFill/>
                          </a:ln>
                        </pic:spPr>
                      </pic:pic>
                    </a:graphicData>
                  </a:graphic>
                </wp:inline>
              </w:drawing>
            </w:r>
          </w:p>
        </w:tc>
        <w:tc>
          <w:tcPr>
            <w:tcW w:w="4433" w:type="dxa"/>
          </w:tcPr>
          <w:p>
            <w:pPr>
              <w:pageBreakBefore w:val="0"/>
              <w:kinsoku/>
              <w:wordWrap/>
              <w:overflowPunct/>
              <w:topLinePunct w:val="0"/>
              <w:autoSpaceDE/>
              <w:autoSpaceDN/>
              <w:bidi w:val="0"/>
              <w:spacing w:line="240" w:lineRule="auto"/>
              <w:textAlignment w:val="auto"/>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仿宋_GB2312" w:cs="Times New Roman"/>
                <w:color w:val="000000" w:themeColor="text1"/>
                <w:kern w:val="0"/>
                <w:sz w:val="20"/>
                <w:szCs w:val="21"/>
                <w14:textFill>
                  <w14:solidFill>
                    <w14:schemeClr w14:val="tx1"/>
                  </w14:solidFill>
                </w14:textFill>
              </w:rPr>
              <w:drawing>
                <wp:inline distT="0" distB="0" distL="0" distR="0">
                  <wp:extent cx="2687320" cy="1968500"/>
                  <wp:effectExtent l="0" t="0" r="10160" b="1270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87320" cy="196850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4" w:type="dxa"/>
          </w:tcPr>
          <w:p>
            <w:pPr>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Times New Roman" w:hAnsi="Times New Roman" w:eastAsia="仿宋_GB2312" w:cs="Times New Roman"/>
                <w:color w:val="000000" w:themeColor="text1"/>
                <w:kern w:val="0"/>
                <w:sz w:val="20"/>
                <w:szCs w:val="20"/>
                <w:lang w:eastAsia="zh-CN"/>
                <w14:textFill>
                  <w14:solidFill>
                    <w14:schemeClr w14:val="tx1"/>
                  </w14:solidFill>
                </w14:textFill>
              </w:rPr>
              <w:t>（</w:t>
            </w:r>
            <w:r>
              <w:rPr>
                <w:rFonts w:ascii="Times New Roman" w:hAnsi="Times New Roman" w:eastAsia="仿宋_GB2312" w:cs="Times New Roman"/>
                <w:color w:val="000000" w:themeColor="text1"/>
                <w:kern w:val="0"/>
                <w:sz w:val="20"/>
                <w:szCs w:val="20"/>
                <w14:textFill>
                  <w14:solidFill>
                    <w14:schemeClr w14:val="tx1"/>
                  </w14:solidFill>
                </w14:textFill>
              </w:rPr>
              <w:t>a</w:t>
            </w:r>
            <w:r>
              <w:rPr>
                <w:rFonts w:hint="eastAsia" w:ascii="Times New Roman" w:hAnsi="Times New Roman" w:eastAsia="仿宋_GB2312" w:cs="Times New Roman"/>
                <w:color w:val="000000" w:themeColor="text1"/>
                <w:kern w:val="0"/>
                <w:sz w:val="20"/>
                <w:szCs w:val="20"/>
                <w:lang w:eastAsia="zh-CN"/>
                <w14:textFill>
                  <w14:solidFill>
                    <w14:schemeClr w14:val="tx1"/>
                  </w14:solidFill>
                </w14:textFill>
              </w:rPr>
              <w:t>）</w:t>
            </w:r>
            <w:r>
              <w:rPr>
                <w:rFonts w:ascii="Times New Roman" w:hAnsi="Times New Roman" w:eastAsia="仿宋_GB2312" w:cs="Times New Roman"/>
                <w:color w:val="000000" w:themeColor="text1"/>
                <w:kern w:val="0"/>
                <w:sz w:val="20"/>
                <w:szCs w:val="20"/>
                <w14:textFill>
                  <w14:solidFill>
                    <w14:schemeClr w14:val="tx1"/>
                  </w14:solidFill>
                </w14:textFill>
              </w:rPr>
              <w:t xml:space="preserve">  工业用地最低价与土地等级对应</w:t>
            </w:r>
          </w:p>
        </w:tc>
        <w:tc>
          <w:tcPr>
            <w:tcW w:w="4433" w:type="dxa"/>
          </w:tcPr>
          <w:p>
            <w:pPr>
              <w:pageBreakBefore w:val="0"/>
              <w:kinsoku/>
              <w:wordWrap/>
              <w:overflowPunct/>
              <w:topLinePunct w:val="0"/>
              <w:autoSpaceDE/>
              <w:autoSpaceDN/>
              <w:bidi w:val="0"/>
              <w:spacing w:line="240" w:lineRule="auto"/>
              <w:jc w:val="center"/>
              <w:textAlignment w:val="auto"/>
              <w:rPr>
                <w:rFonts w:ascii="Times New Roman" w:hAnsi="Times New Roman" w:eastAsia="仿宋" w:cs="Times New Roman"/>
                <w:color w:val="000000" w:themeColor="text1"/>
                <w:kern w:val="0"/>
                <w:sz w:val="20"/>
                <w:szCs w:val="20"/>
                <w14:textFill>
                  <w14:solidFill>
                    <w14:schemeClr w14:val="tx1"/>
                  </w14:solidFill>
                </w14:textFill>
              </w:rPr>
            </w:pPr>
            <w:r>
              <w:rPr>
                <w:rFonts w:hint="eastAsia" w:ascii="Times New Roman" w:hAnsi="Times New Roman" w:eastAsia="仿宋_GB2312" w:cs="Times New Roman"/>
                <w:color w:val="000000" w:themeColor="text1"/>
                <w:kern w:val="0"/>
                <w:sz w:val="20"/>
                <w:szCs w:val="20"/>
                <w:lang w:eastAsia="zh-CN"/>
                <w14:textFill>
                  <w14:solidFill>
                    <w14:schemeClr w14:val="tx1"/>
                  </w14:solidFill>
                </w14:textFill>
              </w:rPr>
              <w:t>（</w:t>
            </w:r>
            <w:r>
              <w:rPr>
                <w:rFonts w:ascii="Times New Roman" w:hAnsi="Times New Roman" w:eastAsia="仿宋_GB2312" w:cs="Times New Roman"/>
                <w:color w:val="000000" w:themeColor="text1"/>
                <w:kern w:val="0"/>
                <w:sz w:val="20"/>
                <w:szCs w:val="20"/>
                <w14:textFill>
                  <w14:solidFill>
                    <w14:schemeClr w14:val="tx1"/>
                  </w14:solidFill>
                </w14:textFill>
              </w:rPr>
              <w:t>b</w:t>
            </w:r>
            <w:r>
              <w:rPr>
                <w:rFonts w:hint="eastAsia" w:ascii="Times New Roman" w:hAnsi="Times New Roman" w:eastAsia="仿宋_GB2312" w:cs="Times New Roman"/>
                <w:color w:val="000000" w:themeColor="text1"/>
                <w:kern w:val="0"/>
                <w:sz w:val="20"/>
                <w:szCs w:val="20"/>
                <w:lang w:eastAsia="zh-CN"/>
                <w14:textFill>
                  <w14:solidFill>
                    <w14:schemeClr w14:val="tx1"/>
                  </w14:solidFill>
                </w14:textFill>
              </w:rPr>
              <w:t>）</w:t>
            </w:r>
            <w:r>
              <w:rPr>
                <w:rFonts w:ascii="Times New Roman" w:hAnsi="Times New Roman" w:eastAsia="仿宋_GB2312" w:cs="Times New Roman"/>
                <w:color w:val="000000" w:themeColor="text1"/>
                <w:kern w:val="0"/>
                <w:sz w:val="20"/>
                <w:szCs w:val="20"/>
                <w14:textFill>
                  <w14:solidFill>
                    <w14:schemeClr w14:val="tx1"/>
                  </w14:solidFill>
                </w14:textFill>
              </w:rPr>
              <w:t xml:space="preserve">  各土地等级对应县级行政区数量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97" w:type="dxa"/>
            <w:gridSpan w:val="2"/>
          </w:tcPr>
          <w:p>
            <w:pPr>
              <w:pStyle w:val="20"/>
              <w:pageBreakBefore w:val="0"/>
              <w:numPr>
                <w:ilvl w:val="0"/>
                <w:numId w:val="0"/>
              </w:numPr>
              <w:kinsoku/>
              <w:wordWrap/>
              <w:overflowPunct/>
              <w:topLinePunct w:val="0"/>
              <w:autoSpaceDE/>
              <w:autoSpaceDN/>
              <w:bidi w:val="0"/>
              <w:adjustRightInd/>
              <w:snapToGrid/>
              <w:spacing w:after="156" w:afterLines="50" w:line="240" w:lineRule="auto"/>
              <w:jc w:val="center"/>
              <w:textAlignment w:val="auto"/>
              <w:rPr>
                <w:rFonts w:eastAsia="仿宋"/>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drawing>
                <wp:inline distT="0" distB="0" distL="0" distR="0">
                  <wp:extent cx="2677160" cy="1958975"/>
                  <wp:effectExtent l="0" t="0" r="508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77160" cy="195897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97" w:type="dxa"/>
            <w:gridSpan w:val="2"/>
          </w:tcPr>
          <w:p>
            <w:pPr>
              <w:pStyle w:val="20"/>
              <w:pageBreakBefore w:val="0"/>
              <w:numPr>
                <w:ilvl w:val="0"/>
                <w:numId w:val="0"/>
              </w:numPr>
              <w:kinsoku/>
              <w:wordWrap/>
              <w:overflowPunct/>
              <w:topLinePunct w:val="0"/>
              <w:autoSpaceDE/>
              <w:autoSpaceDN/>
              <w:bidi w:val="0"/>
              <w:adjustRightInd/>
              <w:snapToGrid/>
              <w:spacing w:after="156" w:afterLines="50" w:line="240" w:lineRule="auto"/>
              <w:jc w:val="center"/>
              <w:textAlignment w:val="auto"/>
              <w:rPr>
                <w:rFonts w:eastAsia="仿宋"/>
                <w:color w:val="000000" w:themeColor="text1"/>
                <w:kern w:val="0"/>
                <w:sz w:val="20"/>
                <w:szCs w:val="20"/>
                <w14:textFill>
                  <w14:solidFill>
                    <w14:schemeClr w14:val="tx1"/>
                  </w14:solidFill>
                </w14:textFill>
              </w:rPr>
            </w:pPr>
            <w:r>
              <w:rPr>
                <w:rFonts w:hint="eastAsia" w:eastAsia="仿宋"/>
                <w:color w:val="000000" w:themeColor="text1"/>
                <w:kern w:val="0"/>
                <w:sz w:val="20"/>
                <w:szCs w:val="20"/>
                <w:lang w:eastAsia="zh-CN"/>
                <w14:textFill>
                  <w14:solidFill>
                    <w14:schemeClr w14:val="tx1"/>
                  </w14:solidFill>
                </w14:textFill>
              </w:rPr>
              <w:t>（</w:t>
            </w:r>
            <w:r>
              <w:rPr>
                <w:rFonts w:eastAsia="仿宋"/>
                <w:color w:val="000000" w:themeColor="text1"/>
                <w:kern w:val="0"/>
                <w:sz w:val="20"/>
                <w:szCs w:val="20"/>
                <w14:textFill>
                  <w14:solidFill>
                    <w14:schemeClr w14:val="tx1"/>
                  </w14:solidFill>
                </w14:textFill>
              </w:rPr>
              <w:t>c</w:t>
            </w:r>
            <w:r>
              <w:rPr>
                <w:rFonts w:hint="eastAsia" w:eastAsia="仿宋"/>
                <w:color w:val="000000" w:themeColor="text1"/>
                <w:kern w:val="0"/>
                <w:sz w:val="20"/>
                <w:szCs w:val="20"/>
                <w:lang w:eastAsia="zh-CN"/>
                <w14:textFill>
                  <w14:solidFill>
                    <w14:schemeClr w14:val="tx1"/>
                  </w14:solidFill>
                </w14:textFill>
              </w:rPr>
              <w:t>）</w:t>
            </w:r>
            <w:r>
              <w:rPr>
                <w:rFonts w:eastAsia="仿宋"/>
                <w:color w:val="000000" w:themeColor="text1"/>
                <w:kern w:val="0"/>
                <w:sz w:val="20"/>
                <w:szCs w:val="20"/>
                <w14:textFill>
                  <w14:solidFill>
                    <w14:schemeClr w14:val="tx1"/>
                  </w14:solidFill>
                </w14:textFill>
              </w:rPr>
              <w:t xml:space="preserve"> 工业用地平均价格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97" w:type="dxa"/>
            <w:gridSpan w:val="2"/>
          </w:tcPr>
          <w:p>
            <w:pPr>
              <w:pageBreakBefore w:val="0"/>
              <w:kinsoku/>
              <w:wordWrap/>
              <w:overflowPunct/>
              <w:topLinePunct w:val="0"/>
              <w:autoSpaceDE/>
              <w:autoSpaceDN/>
              <w:bidi w:val="0"/>
              <w:spacing w:line="240" w:lineRule="auto"/>
              <w:jc w:val="center"/>
              <w:textAlignment w:val="auto"/>
              <w:rPr>
                <w:rFonts w:ascii="Times New Roman" w:hAnsi="Times New Roman" w:eastAsia="仿宋" w:cs="Times New Roman"/>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图I1  工业用地最低价、土地等级与平均价格</w:t>
            </w:r>
          </w:p>
        </w:tc>
      </w:tr>
    </w:tbl>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注：图</w:t>
      </w:r>
      <w:r>
        <w:rPr>
          <w:rFonts w:hint="eastAsia" w:ascii="Times New Roman" w:hAnsi="Times New Roman" w:eastAsia="仿宋_GB2312" w:cs="Times New Roman"/>
          <w:color w:val="000000" w:themeColor="text1"/>
          <w:sz w:val="18"/>
          <w:szCs w:val="18"/>
          <w14:textFill>
            <w14:solidFill>
              <w14:schemeClr w14:val="tx1"/>
            </w14:solidFill>
          </w14:textFill>
        </w:rPr>
        <w:t>I</w:t>
      </w:r>
      <w:r>
        <w:rPr>
          <w:rFonts w:ascii="Times New Roman" w:hAnsi="Times New Roman" w:eastAsia="仿宋_GB2312" w:cs="Times New Roman"/>
          <w:color w:val="000000" w:themeColor="text1"/>
          <w:sz w:val="18"/>
          <w:szCs w:val="18"/>
          <w14:textFill>
            <w14:solidFill>
              <w14:schemeClr w14:val="tx1"/>
            </w14:solidFill>
          </w14:textFill>
        </w:rPr>
        <w:t>1</w:t>
      </w:r>
      <w:r>
        <w:rPr>
          <w:rFonts w:hint="eastAsia" w:ascii="Times New Roman" w:hAnsi="Times New Roman" w:eastAsia="仿宋_GB2312" w:cs="Times New Roman"/>
          <w:color w:val="000000" w:themeColor="text1"/>
          <w:sz w:val="18"/>
          <w:szCs w:val="18"/>
          <w:lang w:eastAsia="zh-CN"/>
          <w14:textFill>
            <w14:solidFill>
              <w14:schemeClr w14:val="tx1"/>
            </w14:solidFill>
          </w14:textFill>
        </w:rPr>
        <w:t>（</w:t>
      </w:r>
      <w:r>
        <w:rPr>
          <w:rFonts w:ascii="Times New Roman" w:hAnsi="Times New Roman" w:eastAsia="仿宋_GB2312" w:cs="Times New Roman"/>
          <w:color w:val="000000" w:themeColor="text1"/>
          <w:sz w:val="18"/>
          <w:szCs w:val="18"/>
          <w14:textFill>
            <w14:solidFill>
              <w14:schemeClr w14:val="tx1"/>
            </w14:solidFill>
          </w14:textFill>
        </w:rPr>
        <w:t>a</w:t>
      </w:r>
      <w:r>
        <w:rPr>
          <w:rFonts w:hint="eastAsia" w:ascii="Times New Roman" w:hAnsi="Times New Roman" w:eastAsia="仿宋_GB2312" w:cs="Times New Roman"/>
          <w:color w:val="000000" w:themeColor="text1"/>
          <w:sz w:val="18"/>
          <w:szCs w:val="18"/>
          <w:lang w:eastAsia="zh-CN"/>
          <w14:textFill>
            <w14:solidFill>
              <w14:schemeClr w14:val="tx1"/>
            </w14:solidFill>
          </w14:textFill>
        </w:rPr>
        <w:t>）</w:t>
      </w:r>
      <w:r>
        <w:rPr>
          <w:rFonts w:ascii="Times New Roman" w:hAnsi="Times New Roman" w:eastAsia="仿宋_GB2312" w:cs="Times New Roman"/>
          <w:color w:val="000000" w:themeColor="text1"/>
          <w:sz w:val="18"/>
          <w:szCs w:val="18"/>
          <w14:textFill>
            <w14:solidFill>
              <w14:schemeClr w14:val="tx1"/>
            </w14:solidFill>
          </w14:textFill>
        </w:rPr>
        <w:t>、图</w:t>
      </w:r>
      <w:r>
        <w:rPr>
          <w:rFonts w:hint="eastAsia" w:ascii="Times New Roman" w:hAnsi="Times New Roman" w:eastAsia="仿宋_GB2312" w:cs="Times New Roman"/>
          <w:color w:val="000000" w:themeColor="text1"/>
          <w:sz w:val="18"/>
          <w:szCs w:val="18"/>
          <w14:textFill>
            <w14:solidFill>
              <w14:schemeClr w14:val="tx1"/>
            </w14:solidFill>
          </w14:textFill>
        </w:rPr>
        <w:t>I</w:t>
      </w:r>
      <w:r>
        <w:rPr>
          <w:rFonts w:ascii="Times New Roman" w:hAnsi="Times New Roman" w:eastAsia="仿宋_GB2312" w:cs="Times New Roman"/>
          <w:color w:val="000000" w:themeColor="text1"/>
          <w:sz w:val="18"/>
          <w:szCs w:val="18"/>
          <w14:textFill>
            <w14:solidFill>
              <w14:schemeClr w14:val="tx1"/>
            </w14:solidFill>
          </w14:textFill>
        </w:rPr>
        <w:t>1</w:t>
      </w:r>
      <w:r>
        <w:rPr>
          <w:rFonts w:hint="eastAsia" w:ascii="Times New Roman" w:hAnsi="Times New Roman" w:eastAsia="仿宋_GB2312" w:cs="Times New Roman"/>
          <w:color w:val="000000" w:themeColor="text1"/>
          <w:sz w:val="18"/>
          <w:szCs w:val="18"/>
          <w:lang w:eastAsia="zh-CN"/>
          <w14:textFill>
            <w14:solidFill>
              <w14:schemeClr w14:val="tx1"/>
            </w14:solidFill>
          </w14:textFill>
        </w:rPr>
        <w:t>（</w:t>
      </w:r>
      <w:r>
        <w:rPr>
          <w:rFonts w:ascii="Times New Roman" w:hAnsi="Times New Roman" w:eastAsia="仿宋_GB2312" w:cs="Times New Roman"/>
          <w:color w:val="000000" w:themeColor="text1"/>
          <w:sz w:val="18"/>
          <w:szCs w:val="18"/>
          <w14:textFill>
            <w14:solidFill>
              <w14:schemeClr w14:val="tx1"/>
            </w14:solidFill>
          </w14:textFill>
        </w:rPr>
        <w:t>b</w:t>
      </w:r>
      <w:r>
        <w:rPr>
          <w:rFonts w:hint="eastAsia" w:ascii="Times New Roman" w:hAnsi="Times New Roman" w:eastAsia="仿宋_GB2312" w:cs="Times New Roman"/>
          <w:color w:val="000000" w:themeColor="text1"/>
          <w:sz w:val="18"/>
          <w:szCs w:val="18"/>
          <w:lang w:eastAsia="zh-CN"/>
          <w14:textFill>
            <w14:solidFill>
              <w14:schemeClr w14:val="tx1"/>
            </w14:solidFill>
          </w14:textFill>
        </w:rPr>
        <w:t>）</w:t>
      </w:r>
      <w:r>
        <w:rPr>
          <w:rFonts w:ascii="Times New Roman" w:hAnsi="Times New Roman" w:eastAsia="仿宋_GB2312" w:cs="Times New Roman"/>
          <w:color w:val="000000" w:themeColor="text1"/>
          <w:sz w:val="18"/>
          <w:szCs w:val="18"/>
          <w14:textFill>
            <w14:solidFill>
              <w14:schemeClr w14:val="tx1"/>
            </w14:solidFill>
          </w14:textFill>
        </w:rPr>
        <w:t>根据《全国工业用地出让最低价标准》整理所得。图</w:t>
      </w:r>
      <w:r>
        <w:rPr>
          <w:rFonts w:hint="eastAsia" w:ascii="Times New Roman" w:hAnsi="Times New Roman" w:eastAsia="仿宋_GB2312" w:cs="Times New Roman"/>
          <w:color w:val="000000" w:themeColor="text1"/>
          <w:sz w:val="18"/>
          <w:szCs w:val="18"/>
          <w14:textFill>
            <w14:solidFill>
              <w14:schemeClr w14:val="tx1"/>
            </w14:solidFill>
          </w14:textFill>
        </w:rPr>
        <w:t>I</w:t>
      </w:r>
      <w:r>
        <w:rPr>
          <w:rFonts w:ascii="Times New Roman" w:hAnsi="Times New Roman" w:eastAsia="仿宋_GB2312" w:cs="Times New Roman"/>
          <w:color w:val="000000" w:themeColor="text1"/>
          <w:sz w:val="18"/>
          <w:szCs w:val="18"/>
          <w14:textFill>
            <w14:solidFill>
              <w14:schemeClr w14:val="tx1"/>
            </w14:solidFill>
          </w14:textFill>
        </w:rPr>
        <w:t>1</w:t>
      </w:r>
      <w:r>
        <w:rPr>
          <w:rFonts w:hint="eastAsia" w:ascii="Times New Roman" w:hAnsi="Times New Roman" w:eastAsia="仿宋_GB2312" w:cs="Times New Roman"/>
          <w:color w:val="000000" w:themeColor="text1"/>
          <w:sz w:val="18"/>
          <w:szCs w:val="18"/>
          <w:lang w:eastAsia="zh-CN"/>
          <w14:textFill>
            <w14:solidFill>
              <w14:schemeClr w14:val="tx1"/>
            </w14:solidFill>
          </w14:textFill>
        </w:rPr>
        <w:t>（</w:t>
      </w:r>
      <w:r>
        <w:rPr>
          <w:rFonts w:ascii="Times New Roman" w:hAnsi="Times New Roman" w:eastAsia="仿宋_GB2312" w:cs="Times New Roman"/>
          <w:color w:val="000000" w:themeColor="text1"/>
          <w:sz w:val="18"/>
          <w:szCs w:val="18"/>
          <w14:textFill>
            <w14:solidFill>
              <w14:schemeClr w14:val="tx1"/>
            </w14:solidFill>
          </w14:textFill>
        </w:rPr>
        <w:t>c</w:t>
      </w:r>
      <w:r>
        <w:rPr>
          <w:rFonts w:hint="eastAsia" w:ascii="Times New Roman" w:hAnsi="Times New Roman" w:eastAsia="仿宋_GB2312" w:cs="Times New Roman"/>
          <w:color w:val="000000" w:themeColor="text1"/>
          <w:sz w:val="18"/>
          <w:szCs w:val="18"/>
          <w:lang w:eastAsia="zh-CN"/>
          <w14:textFill>
            <w14:solidFill>
              <w14:schemeClr w14:val="tx1"/>
            </w14:solidFill>
          </w14:textFill>
        </w:rPr>
        <w:t>）</w:t>
      </w:r>
      <w:r>
        <w:rPr>
          <w:rFonts w:ascii="Times New Roman" w:hAnsi="Times New Roman" w:eastAsia="仿宋_GB2312" w:cs="Times New Roman"/>
          <w:color w:val="000000" w:themeColor="text1"/>
          <w:sz w:val="18"/>
          <w:szCs w:val="18"/>
          <w14:textFill>
            <w14:solidFill>
              <w14:schemeClr w14:val="tx1"/>
            </w14:solidFill>
          </w14:textFill>
        </w:rPr>
        <w:t>数据来源于中国土地市场网（www.landchina.com）公布的地块出让结果公告，对2004</w:t>
      </w:r>
      <w:r>
        <w:rPr>
          <w:rFonts w:hint="eastAsia" w:ascii="Times New Roman" w:hAnsi="Times New Roman" w:eastAsia="仿宋_GB2312" w:cs="Times New Roman"/>
          <w:color w:val="000000" w:themeColor="text1"/>
          <w:sz w:val="18"/>
          <w:szCs w:val="18"/>
          <w:lang w:eastAsia="zh-CN"/>
          <w14:textFill>
            <w14:solidFill>
              <w14:schemeClr w14:val="tx1"/>
            </w14:solidFill>
          </w14:textFill>
        </w:rPr>
        <w:t>—</w:t>
      </w:r>
      <w:r>
        <w:rPr>
          <w:rFonts w:ascii="Times New Roman" w:hAnsi="Times New Roman" w:eastAsia="仿宋_GB2312" w:cs="Times New Roman"/>
          <w:color w:val="000000" w:themeColor="text1"/>
          <w:sz w:val="18"/>
          <w:szCs w:val="18"/>
          <w14:textFill>
            <w14:solidFill>
              <w14:schemeClr w14:val="tx1"/>
            </w14:solidFill>
          </w14:textFill>
        </w:rPr>
        <w:t>2015年所有招标、拍卖、挂牌和协议出让的工业类地块（不包含划拨等非市场化方式出让的地块）按年度汇总得到出让面积和出让总价款，进而求出工业用地平均价格</w:t>
      </w:r>
      <w:r>
        <w:rPr>
          <w:rFonts w:hint="eastAsia" w:ascii="Times New Roman" w:hAnsi="Times New Roman" w:eastAsia="仿宋_GB2312" w:cs="Times New Roman"/>
          <w:color w:val="000000" w:themeColor="text1"/>
          <w:sz w:val="18"/>
          <w:szCs w:val="18"/>
          <w:lang w:eastAsia="zh-CN"/>
          <w14:textFill>
            <w14:solidFill>
              <w14:schemeClr w14:val="tx1"/>
            </w14:solidFill>
          </w14:textFill>
        </w:rPr>
        <w:t>。</w:t>
      </w:r>
      <w:r>
        <w:rPr>
          <w:rStyle w:val="16"/>
          <w:rFonts w:ascii="Times New Roman" w:hAnsi="Times New Roman" w:eastAsia="仿宋_GB2312" w:cs="Times New Roman"/>
          <w:color w:val="000000" w:themeColor="text1"/>
          <w:sz w:val="18"/>
          <w:szCs w:val="18"/>
          <w14:textFill>
            <w14:solidFill>
              <w14:schemeClr w14:val="tx1"/>
            </w14:solidFill>
          </w14:textFill>
        </w:rPr>
        <w:footnoteReference w:id="0"/>
      </w:r>
    </w:p>
    <w:p>
      <w:pPr>
        <w:pageBreakBefore w:val="0"/>
        <w:widowControl/>
        <w:kinsoku/>
        <w:wordWrap/>
        <w:overflowPunct/>
        <w:topLinePunct w:val="0"/>
        <w:autoSpaceDE/>
        <w:autoSpaceDN/>
        <w:bidi w:val="0"/>
        <w:spacing w:line="240" w:lineRule="auto"/>
        <w:jc w:val="left"/>
        <w:textAlignment w:val="auto"/>
        <w:rPr>
          <w:rFonts w:ascii="Times New Roman" w:hAnsi="Times New Roman" w:cs="Times New Roman"/>
        </w:rPr>
      </w:pPr>
      <w:r>
        <w:rPr>
          <w:rFonts w:ascii="Times New Roman" w:hAnsi="Times New Roman" w:cs="Times New Roman"/>
        </w:rPr>
        <w:br w:type="page"/>
      </w:r>
    </w:p>
    <w:p>
      <w:pPr>
        <w:pStyle w:val="2"/>
        <w:pageBreakBefore w:val="0"/>
        <w:kinsoku/>
        <w:wordWrap/>
        <w:overflowPunct/>
        <w:topLinePunct w:val="0"/>
        <w:autoSpaceDE/>
        <w:autoSpaceDN/>
        <w:bidi w:val="0"/>
        <w:spacing w:line="240" w:lineRule="auto"/>
        <w:jc w:val="center"/>
        <w:textAlignment w:val="auto"/>
        <w:rPr>
          <w:rFonts w:hint="eastAsia" w:ascii="楷体" w:hAnsi="楷体" w:eastAsia="楷体" w:cs="楷体"/>
          <w:sz w:val="28"/>
          <w:szCs w:val="24"/>
        </w:rPr>
      </w:pPr>
      <w:bookmarkStart w:id="1" w:name="_Toc154419448"/>
      <w:r>
        <w:rPr>
          <w:rFonts w:hint="eastAsia" w:ascii="楷体" w:hAnsi="楷体" w:eastAsia="楷体" w:cs="楷体"/>
          <w:sz w:val="28"/>
          <w:szCs w:val="36"/>
        </w:rPr>
        <w:t>附录II</w:t>
      </w:r>
      <w:r>
        <w:rPr>
          <w:rFonts w:hint="eastAsia" w:ascii="楷体" w:hAnsi="楷体" w:eastAsia="楷体" w:cs="楷体"/>
          <w:sz w:val="28"/>
          <w:szCs w:val="36"/>
          <w:lang w:val="en-US" w:eastAsia="zh-CN"/>
        </w:rPr>
        <w:t xml:space="preserve"> 附图与附表</w:t>
      </w:r>
      <w:bookmarkEnd w:id="1"/>
    </w:p>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drawing>
          <wp:inline distT="0" distB="0" distL="0" distR="0">
            <wp:extent cx="3272790" cy="23952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272790" cy="2395220"/>
                    </a:xfrm>
                    <a:prstGeom prst="rect">
                      <a:avLst/>
                    </a:prstGeom>
                    <a:noFill/>
                    <a:ln>
                      <a:noFill/>
                    </a:ln>
                  </pic:spPr>
                </pic:pic>
              </a:graphicData>
            </a:graphic>
          </wp:inline>
        </w:drawing>
      </w:r>
    </w:p>
    <w:p>
      <w:pPr>
        <w:pageBreakBefore w:val="0"/>
        <w:kinsoku/>
        <w:wordWrap/>
        <w:overflowPunct/>
        <w:topLinePunct w:val="0"/>
        <w:autoSpaceDE/>
        <w:autoSpaceDN/>
        <w:bidi w:val="0"/>
        <w:spacing w:line="240" w:lineRule="auto"/>
        <w:jc w:val="center"/>
        <w:textAlignment w:val="auto"/>
        <w:rPr>
          <w:rFonts w:hint="eastAsia" w:ascii="宋体" w:hAnsi="宋体" w:eastAsia="宋体" w:cs="宋体"/>
          <w:b/>
          <w:color w:val="000000" w:themeColor="text1"/>
          <w:sz w:val="20"/>
          <w:szCs w:val="20"/>
          <w14:textFill>
            <w14:solidFill>
              <w14:schemeClr w14:val="tx1"/>
            </w14:solidFill>
          </w14:textFill>
        </w:rPr>
      </w:pPr>
      <w:bookmarkStart w:id="2" w:name="_Ref70000805"/>
      <w:r>
        <w:rPr>
          <w:rFonts w:hint="eastAsia" w:ascii="宋体" w:hAnsi="宋体" w:eastAsia="宋体" w:cs="宋体"/>
          <w:b/>
          <w:color w:val="000000" w:themeColor="text1"/>
          <w:sz w:val="20"/>
          <w:szCs w:val="20"/>
          <w14:textFill>
            <w14:solidFill>
              <w14:schemeClr w14:val="tx1"/>
            </w14:solidFill>
          </w14:textFill>
        </w:rPr>
        <w:t>图</w:t>
      </w:r>
      <w:r>
        <w:rPr>
          <w:rFonts w:hint="eastAsia" w:ascii="宋体" w:hAnsi="宋体" w:eastAsia="宋体" w:cs="宋体"/>
          <w:b/>
          <w:color w:val="000000" w:themeColor="text1"/>
          <w:sz w:val="20"/>
          <w:szCs w:val="20"/>
          <w:lang w:val="en-US" w:eastAsia="zh-CN"/>
          <w14:textFill>
            <w14:solidFill>
              <w14:schemeClr w14:val="tx1"/>
            </w14:solidFill>
          </w14:textFill>
        </w:rPr>
        <w:t>A</w:t>
      </w:r>
      <w:r>
        <w:rPr>
          <w:rFonts w:hint="eastAsia" w:ascii="宋体" w:hAnsi="宋体" w:eastAsia="宋体" w:cs="宋体"/>
          <w:b/>
          <w:color w:val="000000" w:themeColor="text1"/>
          <w:sz w:val="20"/>
          <w:szCs w:val="20"/>
          <w14:textFill>
            <w14:solidFill>
              <w14:schemeClr w14:val="tx1"/>
            </w14:solidFill>
          </w14:textFill>
        </w:rPr>
        <w:t>1  夜间灯光强度与第二产业GDP的关系</w:t>
      </w:r>
      <w:bookmarkEnd w:id="2"/>
    </w:p>
    <w:p>
      <w:pPr>
        <w:pageBreakBefore w:val="0"/>
        <w:kinsoku/>
        <w:wordWrap/>
        <w:overflowPunct/>
        <w:topLinePunct w:val="0"/>
        <w:autoSpaceDE/>
        <w:autoSpaceDN/>
        <w:bidi w:val="0"/>
        <w:spacing w:line="240" w:lineRule="auto"/>
        <w:ind w:firstLine="420"/>
        <w:textAlignment w:val="auto"/>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注：全球夜间灯光数据来自美国国家海洋和大气管理局，我们以美国国防气象卫星计划的线性扫描业务系统</w:t>
      </w:r>
      <w:r>
        <w:rPr>
          <w:rFonts w:hint="eastAsia" w:ascii="仿宋" w:hAnsi="仿宋" w:eastAsia="仿宋" w:cs="仿宋"/>
          <w:color w:val="000000" w:themeColor="text1"/>
          <w:sz w:val="18"/>
          <w:szCs w:val="18"/>
          <w:vertAlign w:val="superscript"/>
          <w14:textFill>
            <w14:solidFill>
              <w14:schemeClr w14:val="tx1"/>
            </w14:solidFill>
          </w14:textFill>
        </w:rPr>
        <w:footnoteReference w:id="1"/>
      </w:r>
      <w:r>
        <w:rPr>
          <w:rFonts w:hint="eastAsia" w:ascii="仿宋" w:hAnsi="仿宋" w:eastAsia="仿宋" w:cs="仿宋"/>
          <w:color w:val="000000" w:themeColor="text1"/>
          <w:sz w:val="18"/>
          <w:szCs w:val="18"/>
          <w14:textFill>
            <w14:solidFill>
              <w14:schemeClr w14:val="tx1"/>
            </w14:solidFill>
          </w14:textFill>
        </w:rPr>
        <w:t>提供的年均灯光稳定影响数为基础得到灯光数据库，并参考李雪萍和贡璐（2019）的方法对原始数据进行校正、汇总，得到区县级夜间灯光强度数据</w:t>
      </w:r>
      <w:r>
        <w:rPr>
          <w:rStyle w:val="16"/>
          <w:rFonts w:hint="eastAsia" w:ascii="仿宋" w:hAnsi="仿宋" w:eastAsia="仿宋" w:cs="仿宋"/>
          <w:color w:val="000000" w:themeColor="text1"/>
          <w:sz w:val="18"/>
          <w:szCs w:val="18"/>
          <w14:textFill>
            <w14:solidFill>
              <w14:schemeClr w14:val="tx1"/>
            </w14:solidFill>
          </w14:textFill>
        </w:rPr>
        <w:footnoteReference w:id="2"/>
      </w:r>
      <w:r>
        <w:rPr>
          <w:rFonts w:hint="eastAsia" w:ascii="仿宋" w:hAnsi="仿宋" w:eastAsia="仿宋" w:cs="仿宋"/>
          <w:color w:val="000000" w:themeColor="text1"/>
          <w:sz w:val="18"/>
          <w:szCs w:val="18"/>
          <w14:textFill>
            <w14:solidFill>
              <w14:schemeClr w14:val="tx1"/>
            </w14:solidFill>
          </w14:textFill>
        </w:rPr>
        <w:t>。本文各区县的地理范围是以2010年区县行政边界地图为准，以保证地理疆域在不同年份间可比。第二产业GDP（万元）来自2005年《县级财政统计资料》。</w:t>
      </w:r>
    </w:p>
    <w:p>
      <w:pPr>
        <w:pageBreakBefore w:val="0"/>
        <w:widowControl/>
        <w:kinsoku/>
        <w:wordWrap/>
        <w:overflowPunct/>
        <w:topLinePunct w:val="0"/>
        <w:autoSpaceDE/>
        <w:autoSpaceDN/>
        <w:bidi w:val="0"/>
        <w:spacing w:line="240" w:lineRule="auto"/>
        <w:jc w:val="left"/>
        <w:textAlignment w:val="auto"/>
        <w:rPr>
          <w:rFonts w:ascii="Times New Roman" w:hAnsi="Times New Roman" w:eastAsia="仿宋_GB2312" w:cs="Times New Roman"/>
          <w:b/>
          <w:color w:val="000000" w:themeColor="text1"/>
          <w:sz w:val="20"/>
          <w:szCs w:val="20"/>
          <w14:textFill>
            <w14:solidFill>
              <w14:schemeClr w14:val="tx1"/>
            </w14:solidFill>
          </w14:textFill>
        </w:rPr>
      </w:pPr>
    </w:p>
    <w:p>
      <w:pPr>
        <w:pageBreakBefore w:val="0"/>
        <w:widowControl/>
        <w:kinsoku/>
        <w:wordWrap/>
        <w:overflowPunct/>
        <w:topLinePunct w:val="0"/>
        <w:autoSpaceDE/>
        <w:autoSpaceDN/>
        <w:bidi w:val="0"/>
        <w:spacing w:line="240" w:lineRule="auto"/>
        <w:jc w:val="left"/>
        <w:textAlignment w:val="auto"/>
        <w:rPr>
          <w:rFonts w:ascii="Times New Roman" w:hAnsi="Times New Roman" w:eastAsia="仿宋_GB2312" w:cs="Times New Roman"/>
          <w:b/>
          <w:color w:val="000000" w:themeColor="text1"/>
          <w:sz w:val="20"/>
          <w:szCs w:val="20"/>
          <w14:textFill>
            <w14:solidFill>
              <w14:schemeClr w14:val="tx1"/>
            </w14:solidFill>
          </w14:textFill>
        </w:rPr>
      </w:pPr>
    </w:p>
    <w:p>
      <w:pPr>
        <w:pageBreakBefore w:val="0"/>
        <w:widowControl/>
        <w:kinsoku/>
        <w:wordWrap/>
        <w:overflowPunct/>
        <w:topLinePunct w:val="0"/>
        <w:autoSpaceDE/>
        <w:autoSpaceDN/>
        <w:bidi w:val="0"/>
        <w:spacing w:line="240" w:lineRule="auto"/>
        <w:jc w:val="left"/>
        <w:textAlignment w:val="auto"/>
        <w:rPr>
          <w:rFonts w:ascii="Times New Roman" w:hAnsi="Times New Roman" w:eastAsia="仿宋_GB2312" w:cs="Times New Roman"/>
          <w:b/>
          <w:color w:val="000000" w:themeColor="text1"/>
          <w:sz w:val="20"/>
          <w:szCs w:val="20"/>
          <w14:textFill>
            <w14:solidFill>
              <w14:schemeClr w14:val="tx1"/>
            </w14:solidFill>
          </w14:textFill>
        </w:rPr>
      </w:pPr>
    </w:p>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drawing>
          <wp:inline distT="0" distB="0" distL="0" distR="0">
            <wp:extent cx="3422650" cy="250761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422650" cy="2507615"/>
                    </a:xfrm>
                    <a:prstGeom prst="rect">
                      <a:avLst/>
                    </a:prstGeom>
                    <a:noFill/>
                    <a:ln>
                      <a:noFill/>
                    </a:ln>
                  </pic:spPr>
                </pic:pic>
              </a:graphicData>
            </a:graphic>
          </wp:inline>
        </w:drawing>
      </w:r>
    </w:p>
    <w:p>
      <w:pPr>
        <w:pageBreakBefore w:val="0"/>
        <w:kinsoku/>
        <w:wordWrap/>
        <w:overflowPunct/>
        <w:topLinePunct w:val="0"/>
        <w:autoSpaceDE/>
        <w:autoSpaceDN/>
        <w:bidi w:val="0"/>
        <w:spacing w:line="240" w:lineRule="auto"/>
        <w:jc w:val="center"/>
        <w:textAlignment w:val="auto"/>
        <w:rPr>
          <w:rFonts w:hint="eastAsia" w:ascii="宋体" w:hAnsi="宋体" w:eastAsia="宋体" w:cs="宋体"/>
          <w:b/>
          <w:color w:val="000000" w:themeColor="text1"/>
          <w:sz w:val="20"/>
          <w:szCs w:val="20"/>
          <w14:textFill>
            <w14:solidFill>
              <w14:schemeClr w14:val="tx1"/>
            </w14:solidFill>
          </w14:textFill>
        </w:rPr>
      </w:pPr>
      <w:bookmarkStart w:id="3" w:name="_Ref64969713"/>
      <w:r>
        <w:rPr>
          <w:rFonts w:hint="eastAsia" w:ascii="宋体" w:hAnsi="宋体" w:eastAsia="宋体" w:cs="宋体"/>
          <w:b/>
          <w:color w:val="000000" w:themeColor="text1"/>
          <w:sz w:val="20"/>
          <w:szCs w:val="20"/>
          <w14:textFill>
            <w14:solidFill>
              <w14:schemeClr w14:val="tx1"/>
            </w14:solidFill>
          </w14:textFill>
        </w:rPr>
        <w:t>图</w:t>
      </w:r>
      <w:r>
        <w:rPr>
          <w:rFonts w:hint="eastAsia" w:ascii="宋体" w:hAnsi="宋体" w:eastAsia="宋体" w:cs="宋体"/>
          <w:b/>
          <w:color w:val="000000" w:themeColor="text1"/>
          <w:sz w:val="20"/>
          <w:szCs w:val="20"/>
          <w:lang w:val="en-US" w:eastAsia="zh-CN"/>
          <w14:textFill>
            <w14:solidFill>
              <w14:schemeClr w14:val="tx1"/>
            </w14:solidFill>
          </w14:textFill>
        </w:rPr>
        <w:t>A2</w:t>
      </w:r>
      <w:r>
        <w:rPr>
          <w:rFonts w:hint="eastAsia" w:ascii="宋体" w:hAnsi="宋体" w:eastAsia="宋体" w:cs="宋体"/>
          <w:b/>
          <w:color w:val="000000" w:themeColor="text1"/>
          <w:sz w:val="20"/>
          <w:szCs w:val="20"/>
          <w14:textFill>
            <w14:solidFill>
              <w14:schemeClr w14:val="tx1"/>
            </w14:solidFill>
          </w14:textFill>
        </w:rPr>
        <w:t xml:space="preserve"> 各区县受最低价约束程度指标的分布</w:t>
      </w:r>
      <w:bookmarkEnd w:id="3"/>
    </w:p>
    <w:p>
      <w:pPr>
        <w:pageBreakBefore w:val="0"/>
        <w:kinsoku/>
        <w:wordWrap/>
        <w:overflowPunct/>
        <w:topLinePunct w:val="0"/>
        <w:autoSpaceDE/>
        <w:autoSpaceDN/>
        <w:bidi w:val="0"/>
        <w:spacing w:line="240" w:lineRule="auto"/>
        <w:ind w:firstLine="420"/>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注：根据中国土地市场网的地块交易数据和《全国工业用地出让最低价标准》，判断每块地块交易价格是否等于或低于该区县的最低价，再按面积加权汇总到区县层面，获得每个区县实际出让价格等于或低于最低价的地块面积占比，即为各区县受约束地块份额，进而绘制该直方图。</w:t>
      </w:r>
    </w:p>
    <w:p>
      <w:pPr>
        <w:pageBreakBefore w:val="0"/>
        <w:kinsoku/>
        <w:wordWrap/>
        <w:overflowPunct/>
        <w:topLinePunct w:val="0"/>
        <w:autoSpaceDE/>
        <w:autoSpaceDN/>
        <w:bidi w:val="0"/>
        <w:spacing w:line="240" w:lineRule="auto"/>
        <w:jc w:val="center"/>
        <w:textAlignment w:val="auto"/>
        <w:rPr>
          <w:rFonts w:hint="eastAsia" w:ascii="宋体" w:hAnsi="宋体" w:eastAsia="宋体" w:cs="宋体"/>
          <w:b/>
          <w:sz w:val="20"/>
          <w:szCs w:val="20"/>
        </w:rPr>
      </w:pPr>
      <w:r>
        <w:rPr>
          <w:rFonts w:ascii="Times New Roman" w:hAnsi="Times New Roman" w:cs="Times New Roman"/>
        </w:rPr>
        <w:br w:type="page"/>
      </w:r>
      <w:r>
        <w:rPr>
          <w:rFonts w:hint="eastAsia" w:ascii="宋体" w:hAnsi="宋体" w:eastAsia="宋体" w:cs="宋体"/>
          <w:b/>
          <w:sz w:val="20"/>
          <w:szCs w:val="20"/>
        </w:rPr>
        <w:t>表</w:t>
      </w:r>
      <w:r>
        <w:rPr>
          <w:rFonts w:hint="eastAsia" w:ascii="宋体" w:hAnsi="宋体" w:eastAsia="宋体" w:cs="宋体"/>
          <w:b/>
          <w:sz w:val="20"/>
          <w:szCs w:val="20"/>
          <w:lang w:val="en-US" w:eastAsia="zh-CN"/>
        </w:rPr>
        <w:t>A</w:t>
      </w:r>
      <w:r>
        <w:rPr>
          <w:rFonts w:hint="eastAsia" w:ascii="宋体" w:hAnsi="宋体" w:eastAsia="宋体" w:cs="宋体"/>
          <w:b/>
          <w:sz w:val="20"/>
          <w:szCs w:val="20"/>
        </w:rPr>
        <w:t>1 动态回归结果</w:t>
      </w:r>
    </w:p>
    <w:tbl>
      <w:tblPr>
        <w:tblStyle w:val="11"/>
        <w:tblW w:w="0" w:type="auto"/>
        <w:jc w:val="center"/>
        <w:tblLayout w:type="autofit"/>
        <w:tblCellMar>
          <w:top w:w="0" w:type="dxa"/>
          <w:left w:w="0" w:type="dxa"/>
          <w:bottom w:w="0" w:type="dxa"/>
          <w:right w:w="0" w:type="dxa"/>
        </w:tblCellMar>
      </w:tblPr>
      <w:tblGrid>
        <w:gridCol w:w="3015"/>
        <w:gridCol w:w="1314"/>
      </w:tblGrid>
      <w:tr>
        <w:tblPrEx>
          <w:tblCellMar>
            <w:top w:w="0" w:type="dxa"/>
            <w:left w:w="0" w:type="dxa"/>
            <w:bottom w:w="0" w:type="dxa"/>
            <w:right w:w="0" w:type="dxa"/>
          </w:tblCellMar>
        </w:tblPrEx>
        <w:trPr>
          <w:trHeight w:val="255" w:hRule="atLeast"/>
          <w:jc w:val="center"/>
        </w:trPr>
        <w:tc>
          <w:tcPr>
            <w:tcW w:w="4329" w:type="dxa"/>
            <w:gridSpan w:val="2"/>
            <w:tcBorders>
              <w:top w:val="single" w:color="auto" w:sz="8" w:space="0"/>
              <w:left w:val="nil"/>
              <w:bottom w:val="single" w:color="auto" w:sz="4" w:space="0"/>
              <w:right w:val="nil"/>
            </w:tcBorders>
            <w:shd w:val="clear" w:color="auto" w:fill="auto"/>
          </w:tcPr>
          <w:p>
            <w:pPr>
              <w:pStyle w:val="22"/>
              <w:pageBreakBefore w:val="0"/>
              <w:kinsoku/>
              <w:wordWrap/>
              <w:overflowPunct/>
              <w:topLinePunct w:val="0"/>
              <w:autoSpaceDE/>
              <w:autoSpaceDN/>
              <w:bidi w:val="0"/>
              <w:spacing w:line="240" w:lineRule="auto"/>
              <w:jc w:val="right"/>
              <w:textAlignment w:val="auto"/>
              <w:rPr>
                <w:rFonts w:eastAsia="仿宋"/>
                <w:sz w:val="18"/>
                <w:szCs w:val="18"/>
              </w:rPr>
            </w:pPr>
            <w:r>
              <w:rPr>
                <w:rFonts w:eastAsia="仿宋"/>
                <w:sz w:val="18"/>
                <w:szCs w:val="18"/>
              </w:rPr>
              <w:t>被解释变量：ln（夜间灯光值）</w:t>
            </w:r>
          </w:p>
        </w:tc>
      </w:tr>
      <w:tr>
        <w:tblPrEx>
          <w:tblCellMar>
            <w:top w:w="0" w:type="dxa"/>
            <w:left w:w="0" w:type="dxa"/>
            <w:bottom w:w="0" w:type="dxa"/>
            <w:right w:w="0" w:type="dxa"/>
          </w:tblCellMar>
        </w:tblPrEx>
        <w:trPr>
          <w:trHeight w:val="255" w:hRule="atLeast"/>
          <w:jc w:val="center"/>
        </w:trPr>
        <w:tc>
          <w:tcPr>
            <w:tcW w:w="3015" w:type="dxa"/>
            <w:vMerge w:val="restart"/>
            <w:tcBorders>
              <w:top w:val="nil"/>
              <w:left w:val="nil"/>
              <w:bottom w:val="nil"/>
              <w:right w:val="nil"/>
            </w:tcBorders>
            <w:shd w:val="clear" w:color="auto" w:fill="auto"/>
          </w:tcPr>
          <w:p>
            <w:pPr>
              <w:pStyle w:val="22"/>
              <w:pageBreakBefore w:val="0"/>
              <w:kinsoku/>
              <w:wordWrap/>
              <w:overflowPunct/>
              <w:topLinePunct w:val="0"/>
              <w:autoSpaceDE/>
              <w:autoSpaceDN/>
              <w:bidi w:val="0"/>
              <w:spacing w:line="240" w:lineRule="auto"/>
              <w:jc w:val="left"/>
              <w:textAlignment w:val="auto"/>
              <w:rPr>
                <w:rFonts w:eastAsia="仿宋"/>
                <w:sz w:val="18"/>
                <w:szCs w:val="18"/>
              </w:rPr>
            </w:pPr>
            <w:r>
              <w:rPr>
                <w:rFonts w:eastAsia="仿宋"/>
                <w:sz w:val="18"/>
                <w:szCs w:val="18"/>
              </w:rPr>
              <w:t>最低价× 2003年</w:t>
            </w: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-0.008</w:t>
            </w:r>
          </w:p>
        </w:tc>
      </w:tr>
      <w:tr>
        <w:tblPrEx>
          <w:tblCellMar>
            <w:top w:w="0" w:type="dxa"/>
            <w:left w:w="0" w:type="dxa"/>
            <w:bottom w:w="0" w:type="dxa"/>
            <w:right w:w="0" w:type="dxa"/>
          </w:tblCellMar>
        </w:tblPrEx>
        <w:trPr>
          <w:trHeight w:val="255" w:hRule="atLeast"/>
          <w:jc w:val="center"/>
        </w:trPr>
        <w:tc>
          <w:tcPr>
            <w:tcW w:w="3015" w:type="dxa"/>
            <w:vMerge w:val="continue"/>
            <w:tcBorders>
              <w:top w:val="nil"/>
              <w:left w:val="nil"/>
              <w:bottom w:val="nil"/>
              <w:right w:val="nil"/>
            </w:tcBorders>
            <w:shd w:val="clear" w:color="auto" w:fill="auto"/>
            <w:vAlign w:val="center"/>
          </w:tcPr>
          <w:p>
            <w:pPr>
              <w:pageBreakBefore w:val="0"/>
              <w:widowControl/>
              <w:kinsoku/>
              <w:wordWrap/>
              <w:overflowPunct/>
              <w:topLinePunct w:val="0"/>
              <w:autoSpaceDE/>
              <w:autoSpaceDN/>
              <w:bidi w:val="0"/>
              <w:spacing w:line="240" w:lineRule="auto"/>
              <w:jc w:val="left"/>
              <w:textAlignment w:val="auto"/>
              <w:rPr>
                <w:rFonts w:ascii="Times New Roman" w:hAnsi="Times New Roman" w:eastAsia="仿宋" w:cs="Times New Roman"/>
                <w:sz w:val="18"/>
                <w:szCs w:val="18"/>
              </w:rPr>
            </w:pP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(0.007)</w:t>
            </w:r>
          </w:p>
        </w:tc>
      </w:tr>
      <w:tr>
        <w:tblPrEx>
          <w:tblCellMar>
            <w:top w:w="0" w:type="dxa"/>
            <w:left w:w="0" w:type="dxa"/>
            <w:bottom w:w="0" w:type="dxa"/>
            <w:right w:w="0" w:type="dxa"/>
          </w:tblCellMar>
        </w:tblPrEx>
        <w:trPr>
          <w:trHeight w:val="255" w:hRule="atLeast"/>
          <w:jc w:val="center"/>
        </w:trPr>
        <w:tc>
          <w:tcPr>
            <w:tcW w:w="3015" w:type="dxa"/>
            <w:vMerge w:val="restart"/>
            <w:tcBorders>
              <w:top w:val="nil"/>
              <w:left w:val="nil"/>
              <w:bottom w:val="nil"/>
              <w:right w:val="nil"/>
            </w:tcBorders>
            <w:shd w:val="clear" w:color="auto" w:fill="auto"/>
          </w:tcPr>
          <w:p>
            <w:pPr>
              <w:pStyle w:val="22"/>
              <w:pageBreakBefore w:val="0"/>
              <w:kinsoku/>
              <w:wordWrap/>
              <w:overflowPunct/>
              <w:topLinePunct w:val="0"/>
              <w:autoSpaceDE/>
              <w:autoSpaceDN/>
              <w:bidi w:val="0"/>
              <w:spacing w:line="240" w:lineRule="auto"/>
              <w:jc w:val="left"/>
              <w:textAlignment w:val="auto"/>
              <w:rPr>
                <w:rFonts w:eastAsia="仿宋"/>
                <w:sz w:val="18"/>
                <w:szCs w:val="18"/>
              </w:rPr>
            </w:pPr>
            <w:r>
              <w:rPr>
                <w:rFonts w:eastAsia="仿宋"/>
                <w:sz w:val="18"/>
                <w:szCs w:val="18"/>
              </w:rPr>
              <w:t>最低价×2004年</w:t>
            </w: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-0.009</w:t>
            </w:r>
          </w:p>
        </w:tc>
      </w:tr>
      <w:tr>
        <w:tblPrEx>
          <w:tblCellMar>
            <w:top w:w="0" w:type="dxa"/>
            <w:left w:w="0" w:type="dxa"/>
            <w:bottom w:w="0" w:type="dxa"/>
            <w:right w:w="0" w:type="dxa"/>
          </w:tblCellMar>
        </w:tblPrEx>
        <w:trPr>
          <w:trHeight w:val="255" w:hRule="atLeast"/>
          <w:jc w:val="center"/>
        </w:trPr>
        <w:tc>
          <w:tcPr>
            <w:tcW w:w="3015" w:type="dxa"/>
            <w:vMerge w:val="continue"/>
            <w:tcBorders>
              <w:top w:val="nil"/>
              <w:left w:val="nil"/>
              <w:bottom w:val="nil"/>
              <w:right w:val="nil"/>
            </w:tcBorders>
            <w:shd w:val="clear" w:color="auto" w:fill="auto"/>
            <w:vAlign w:val="center"/>
          </w:tcPr>
          <w:p>
            <w:pPr>
              <w:pageBreakBefore w:val="0"/>
              <w:widowControl/>
              <w:kinsoku/>
              <w:wordWrap/>
              <w:overflowPunct/>
              <w:topLinePunct w:val="0"/>
              <w:autoSpaceDE/>
              <w:autoSpaceDN/>
              <w:bidi w:val="0"/>
              <w:spacing w:line="240" w:lineRule="auto"/>
              <w:jc w:val="left"/>
              <w:textAlignment w:val="auto"/>
              <w:rPr>
                <w:rFonts w:ascii="Times New Roman" w:hAnsi="Times New Roman" w:eastAsia="仿宋" w:cs="Times New Roman"/>
                <w:sz w:val="18"/>
                <w:szCs w:val="18"/>
              </w:rPr>
            </w:pP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(0.009)</w:t>
            </w:r>
          </w:p>
        </w:tc>
      </w:tr>
      <w:tr>
        <w:tblPrEx>
          <w:tblCellMar>
            <w:top w:w="0" w:type="dxa"/>
            <w:left w:w="0" w:type="dxa"/>
            <w:bottom w:w="0" w:type="dxa"/>
            <w:right w:w="0" w:type="dxa"/>
          </w:tblCellMar>
        </w:tblPrEx>
        <w:trPr>
          <w:trHeight w:val="255" w:hRule="atLeast"/>
          <w:jc w:val="center"/>
        </w:trPr>
        <w:tc>
          <w:tcPr>
            <w:tcW w:w="3015" w:type="dxa"/>
            <w:vMerge w:val="restart"/>
            <w:tcBorders>
              <w:top w:val="nil"/>
              <w:left w:val="nil"/>
              <w:bottom w:val="nil"/>
              <w:right w:val="nil"/>
            </w:tcBorders>
            <w:shd w:val="clear" w:color="auto" w:fill="auto"/>
          </w:tcPr>
          <w:p>
            <w:pPr>
              <w:pStyle w:val="22"/>
              <w:pageBreakBefore w:val="0"/>
              <w:kinsoku/>
              <w:wordWrap/>
              <w:overflowPunct/>
              <w:topLinePunct w:val="0"/>
              <w:autoSpaceDE/>
              <w:autoSpaceDN/>
              <w:bidi w:val="0"/>
              <w:spacing w:line="240" w:lineRule="auto"/>
              <w:jc w:val="left"/>
              <w:textAlignment w:val="auto"/>
              <w:rPr>
                <w:rFonts w:eastAsia="仿宋"/>
                <w:sz w:val="18"/>
                <w:szCs w:val="18"/>
              </w:rPr>
            </w:pPr>
            <w:r>
              <w:rPr>
                <w:rFonts w:eastAsia="仿宋"/>
                <w:sz w:val="18"/>
                <w:szCs w:val="18"/>
              </w:rPr>
              <w:t>最低价×2005年</w:t>
            </w: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-0.009</w:t>
            </w:r>
          </w:p>
        </w:tc>
      </w:tr>
      <w:tr>
        <w:tblPrEx>
          <w:tblCellMar>
            <w:top w:w="0" w:type="dxa"/>
            <w:left w:w="0" w:type="dxa"/>
            <w:bottom w:w="0" w:type="dxa"/>
            <w:right w:w="0" w:type="dxa"/>
          </w:tblCellMar>
        </w:tblPrEx>
        <w:trPr>
          <w:trHeight w:val="255" w:hRule="atLeast"/>
          <w:jc w:val="center"/>
        </w:trPr>
        <w:tc>
          <w:tcPr>
            <w:tcW w:w="3015" w:type="dxa"/>
            <w:vMerge w:val="continue"/>
            <w:tcBorders>
              <w:top w:val="nil"/>
              <w:left w:val="nil"/>
              <w:bottom w:val="nil"/>
              <w:right w:val="nil"/>
            </w:tcBorders>
            <w:shd w:val="clear" w:color="auto" w:fill="auto"/>
            <w:vAlign w:val="center"/>
          </w:tcPr>
          <w:p>
            <w:pPr>
              <w:pageBreakBefore w:val="0"/>
              <w:widowControl/>
              <w:kinsoku/>
              <w:wordWrap/>
              <w:overflowPunct/>
              <w:topLinePunct w:val="0"/>
              <w:autoSpaceDE/>
              <w:autoSpaceDN/>
              <w:bidi w:val="0"/>
              <w:spacing w:line="240" w:lineRule="auto"/>
              <w:jc w:val="left"/>
              <w:textAlignment w:val="auto"/>
              <w:rPr>
                <w:rFonts w:ascii="Times New Roman" w:hAnsi="Times New Roman" w:eastAsia="仿宋" w:cs="Times New Roman"/>
                <w:sz w:val="18"/>
                <w:szCs w:val="18"/>
              </w:rPr>
            </w:pP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(0.010)</w:t>
            </w:r>
          </w:p>
        </w:tc>
      </w:tr>
      <w:tr>
        <w:tblPrEx>
          <w:tblCellMar>
            <w:top w:w="0" w:type="dxa"/>
            <w:left w:w="0" w:type="dxa"/>
            <w:bottom w:w="0" w:type="dxa"/>
            <w:right w:w="0" w:type="dxa"/>
          </w:tblCellMar>
        </w:tblPrEx>
        <w:trPr>
          <w:trHeight w:val="90" w:hRule="atLeast"/>
          <w:jc w:val="center"/>
        </w:trPr>
        <w:tc>
          <w:tcPr>
            <w:tcW w:w="3015" w:type="dxa"/>
            <w:tcBorders>
              <w:top w:val="nil"/>
              <w:left w:val="nil"/>
              <w:bottom w:val="nil"/>
              <w:right w:val="nil"/>
            </w:tcBorders>
            <w:shd w:val="clear" w:color="auto" w:fill="auto"/>
          </w:tcPr>
          <w:p>
            <w:pPr>
              <w:pStyle w:val="22"/>
              <w:pageBreakBefore w:val="0"/>
              <w:kinsoku/>
              <w:wordWrap/>
              <w:overflowPunct/>
              <w:topLinePunct w:val="0"/>
              <w:autoSpaceDE/>
              <w:autoSpaceDN/>
              <w:bidi w:val="0"/>
              <w:spacing w:line="240" w:lineRule="auto"/>
              <w:jc w:val="left"/>
              <w:textAlignment w:val="auto"/>
              <w:rPr>
                <w:rFonts w:eastAsia="仿宋"/>
                <w:sz w:val="18"/>
                <w:szCs w:val="18"/>
              </w:rPr>
            </w:pPr>
            <w:r>
              <w:rPr>
                <w:rFonts w:eastAsia="仿宋"/>
                <w:sz w:val="18"/>
                <w:szCs w:val="18"/>
              </w:rPr>
              <w:t>最低价×2006年</w:t>
            </w: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-0.007</w:t>
            </w:r>
          </w:p>
        </w:tc>
      </w:tr>
      <w:tr>
        <w:tblPrEx>
          <w:tblCellMar>
            <w:top w:w="0" w:type="dxa"/>
            <w:left w:w="0" w:type="dxa"/>
            <w:bottom w:w="0" w:type="dxa"/>
            <w:right w:w="0" w:type="dxa"/>
          </w:tblCellMar>
        </w:tblPrEx>
        <w:trPr>
          <w:trHeight w:val="90" w:hRule="atLeast"/>
          <w:jc w:val="center"/>
        </w:trPr>
        <w:tc>
          <w:tcPr>
            <w:tcW w:w="3015" w:type="dxa"/>
            <w:tcBorders>
              <w:top w:val="nil"/>
              <w:left w:val="nil"/>
              <w:bottom w:val="nil"/>
              <w:right w:val="nil"/>
            </w:tcBorders>
            <w:shd w:val="clear" w:color="auto" w:fill="auto"/>
          </w:tcPr>
          <w:p>
            <w:pPr>
              <w:pStyle w:val="22"/>
              <w:pageBreakBefore w:val="0"/>
              <w:kinsoku/>
              <w:wordWrap/>
              <w:overflowPunct/>
              <w:topLinePunct w:val="0"/>
              <w:autoSpaceDE/>
              <w:autoSpaceDN/>
              <w:bidi w:val="0"/>
              <w:spacing w:line="240" w:lineRule="auto"/>
              <w:jc w:val="left"/>
              <w:textAlignment w:val="auto"/>
              <w:rPr>
                <w:rFonts w:eastAsia="仿宋"/>
                <w:sz w:val="18"/>
                <w:szCs w:val="18"/>
              </w:rPr>
            </w:pP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(0.011)</w:t>
            </w:r>
          </w:p>
        </w:tc>
      </w:tr>
      <w:tr>
        <w:tblPrEx>
          <w:tblCellMar>
            <w:top w:w="0" w:type="dxa"/>
            <w:left w:w="0" w:type="dxa"/>
            <w:bottom w:w="0" w:type="dxa"/>
            <w:right w:w="0" w:type="dxa"/>
          </w:tblCellMar>
        </w:tblPrEx>
        <w:trPr>
          <w:trHeight w:val="90" w:hRule="atLeast"/>
          <w:jc w:val="center"/>
        </w:trPr>
        <w:tc>
          <w:tcPr>
            <w:tcW w:w="3015" w:type="dxa"/>
            <w:vMerge w:val="restart"/>
            <w:tcBorders>
              <w:top w:val="nil"/>
              <w:left w:val="nil"/>
              <w:bottom w:val="nil"/>
              <w:right w:val="nil"/>
            </w:tcBorders>
            <w:shd w:val="clear" w:color="auto" w:fill="auto"/>
          </w:tcPr>
          <w:p>
            <w:pPr>
              <w:pStyle w:val="22"/>
              <w:pageBreakBefore w:val="0"/>
              <w:kinsoku/>
              <w:wordWrap/>
              <w:overflowPunct/>
              <w:topLinePunct w:val="0"/>
              <w:autoSpaceDE/>
              <w:autoSpaceDN/>
              <w:bidi w:val="0"/>
              <w:spacing w:line="240" w:lineRule="auto"/>
              <w:jc w:val="left"/>
              <w:textAlignment w:val="auto"/>
              <w:rPr>
                <w:rFonts w:eastAsia="仿宋"/>
                <w:sz w:val="18"/>
                <w:szCs w:val="18"/>
              </w:rPr>
            </w:pPr>
            <w:r>
              <w:rPr>
                <w:rFonts w:eastAsia="仿宋"/>
                <w:sz w:val="18"/>
                <w:szCs w:val="18"/>
              </w:rPr>
              <w:t>最低价×2007年</w:t>
            </w: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-0.023*</w:t>
            </w:r>
          </w:p>
        </w:tc>
      </w:tr>
      <w:tr>
        <w:tblPrEx>
          <w:tblCellMar>
            <w:top w:w="0" w:type="dxa"/>
            <w:left w:w="0" w:type="dxa"/>
            <w:bottom w:w="0" w:type="dxa"/>
            <w:right w:w="0" w:type="dxa"/>
          </w:tblCellMar>
        </w:tblPrEx>
        <w:trPr>
          <w:trHeight w:val="255" w:hRule="atLeast"/>
          <w:jc w:val="center"/>
        </w:trPr>
        <w:tc>
          <w:tcPr>
            <w:tcW w:w="3015" w:type="dxa"/>
            <w:vMerge w:val="continue"/>
            <w:tcBorders>
              <w:top w:val="nil"/>
              <w:left w:val="nil"/>
              <w:bottom w:val="nil"/>
              <w:right w:val="nil"/>
            </w:tcBorders>
            <w:shd w:val="clear" w:color="auto" w:fill="auto"/>
            <w:vAlign w:val="center"/>
          </w:tcPr>
          <w:p>
            <w:pPr>
              <w:pageBreakBefore w:val="0"/>
              <w:widowControl/>
              <w:kinsoku/>
              <w:wordWrap/>
              <w:overflowPunct/>
              <w:topLinePunct w:val="0"/>
              <w:autoSpaceDE/>
              <w:autoSpaceDN/>
              <w:bidi w:val="0"/>
              <w:spacing w:line="240" w:lineRule="auto"/>
              <w:jc w:val="left"/>
              <w:textAlignment w:val="auto"/>
              <w:rPr>
                <w:rFonts w:ascii="Times New Roman" w:hAnsi="Times New Roman" w:eastAsia="仿宋" w:cs="Times New Roman"/>
                <w:sz w:val="18"/>
                <w:szCs w:val="18"/>
              </w:rPr>
            </w:pP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(0.013)</w:t>
            </w:r>
          </w:p>
        </w:tc>
      </w:tr>
      <w:tr>
        <w:tblPrEx>
          <w:tblCellMar>
            <w:top w:w="0" w:type="dxa"/>
            <w:left w:w="0" w:type="dxa"/>
            <w:bottom w:w="0" w:type="dxa"/>
            <w:right w:w="0" w:type="dxa"/>
          </w:tblCellMar>
        </w:tblPrEx>
        <w:trPr>
          <w:trHeight w:val="255" w:hRule="atLeast"/>
          <w:jc w:val="center"/>
        </w:trPr>
        <w:tc>
          <w:tcPr>
            <w:tcW w:w="3015" w:type="dxa"/>
            <w:vMerge w:val="restart"/>
            <w:tcBorders>
              <w:top w:val="nil"/>
              <w:left w:val="nil"/>
              <w:bottom w:val="nil"/>
              <w:right w:val="nil"/>
            </w:tcBorders>
            <w:shd w:val="clear" w:color="auto" w:fill="auto"/>
          </w:tcPr>
          <w:p>
            <w:pPr>
              <w:pStyle w:val="22"/>
              <w:pageBreakBefore w:val="0"/>
              <w:kinsoku/>
              <w:wordWrap/>
              <w:overflowPunct/>
              <w:topLinePunct w:val="0"/>
              <w:autoSpaceDE/>
              <w:autoSpaceDN/>
              <w:bidi w:val="0"/>
              <w:spacing w:line="240" w:lineRule="auto"/>
              <w:jc w:val="left"/>
              <w:textAlignment w:val="auto"/>
              <w:rPr>
                <w:rFonts w:eastAsia="仿宋"/>
                <w:sz w:val="18"/>
                <w:szCs w:val="18"/>
              </w:rPr>
            </w:pPr>
            <w:r>
              <w:rPr>
                <w:rFonts w:eastAsia="仿宋"/>
                <w:sz w:val="18"/>
                <w:szCs w:val="18"/>
              </w:rPr>
              <w:t>最低价×2008年</w:t>
            </w: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-0.024*</w:t>
            </w:r>
          </w:p>
        </w:tc>
      </w:tr>
      <w:tr>
        <w:tblPrEx>
          <w:tblCellMar>
            <w:top w:w="0" w:type="dxa"/>
            <w:left w:w="0" w:type="dxa"/>
            <w:bottom w:w="0" w:type="dxa"/>
            <w:right w:w="0" w:type="dxa"/>
          </w:tblCellMar>
        </w:tblPrEx>
        <w:trPr>
          <w:trHeight w:val="255" w:hRule="atLeast"/>
          <w:jc w:val="center"/>
        </w:trPr>
        <w:tc>
          <w:tcPr>
            <w:tcW w:w="3015" w:type="dxa"/>
            <w:vMerge w:val="continue"/>
            <w:tcBorders>
              <w:top w:val="nil"/>
              <w:left w:val="nil"/>
              <w:bottom w:val="nil"/>
              <w:right w:val="nil"/>
            </w:tcBorders>
            <w:shd w:val="clear" w:color="auto" w:fill="auto"/>
            <w:vAlign w:val="center"/>
          </w:tcPr>
          <w:p>
            <w:pPr>
              <w:pageBreakBefore w:val="0"/>
              <w:widowControl/>
              <w:kinsoku/>
              <w:wordWrap/>
              <w:overflowPunct/>
              <w:topLinePunct w:val="0"/>
              <w:autoSpaceDE/>
              <w:autoSpaceDN/>
              <w:bidi w:val="0"/>
              <w:spacing w:line="240" w:lineRule="auto"/>
              <w:jc w:val="left"/>
              <w:textAlignment w:val="auto"/>
              <w:rPr>
                <w:rFonts w:ascii="Times New Roman" w:hAnsi="Times New Roman" w:eastAsia="仿宋" w:cs="Times New Roman"/>
                <w:sz w:val="18"/>
                <w:szCs w:val="18"/>
              </w:rPr>
            </w:pP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(0.013)</w:t>
            </w:r>
          </w:p>
        </w:tc>
      </w:tr>
      <w:tr>
        <w:tblPrEx>
          <w:tblCellMar>
            <w:top w:w="0" w:type="dxa"/>
            <w:left w:w="0" w:type="dxa"/>
            <w:bottom w:w="0" w:type="dxa"/>
            <w:right w:w="0" w:type="dxa"/>
          </w:tblCellMar>
        </w:tblPrEx>
        <w:trPr>
          <w:trHeight w:val="255" w:hRule="atLeast"/>
          <w:jc w:val="center"/>
        </w:trPr>
        <w:tc>
          <w:tcPr>
            <w:tcW w:w="3015" w:type="dxa"/>
            <w:tcBorders>
              <w:top w:val="nil"/>
              <w:left w:val="nil"/>
              <w:bottom w:val="nil"/>
              <w:right w:val="nil"/>
            </w:tcBorders>
            <w:shd w:val="clear" w:color="auto" w:fill="auto"/>
          </w:tcPr>
          <w:p>
            <w:pPr>
              <w:pStyle w:val="22"/>
              <w:pageBreakBefore w:val="0"/>
              <w:kinsoku/>
              <w:wordWrap/>
              <w:overflowPunct/>
              <w:topLinePunct w:val="0"/>
              <w:autoSpaceDE/>
              <w:autoSpaceDN/>
              <w:bidi w:val="0"/>
              <w:spacing w:line="240" w:lineRule="auto"/>
              <w:jc w:val="left"/>
              <w:textAlignment w:val="auto"/>
              <w:rPr>
                <w:rFonts w:eastAsia="仿宋"/>
                <w:sz w:val="18"/>
                <w:szCs w:val="18"/>
              </w:rPr>
            </w:pPr>
            <w:r>
              <w:rPr>
                <w:rFonts w:eastAsia="仿宋"/>
                <w:sz w:val="18"/>
                <w:szCs w:val="18"/>
              </w:rPr>
              <w:t>最低价×2009年</w:t>
            </w: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-0.029**</w:t>
            </w:r>
          </w:p>
        </w:tc>
      </w:tr>
      <w:tr>
        <w:tblPrEx>
          <w:tblCellMar>
            <w:top w:w="0" w:type="dxa"/>
            <w:left w:w="0" w:type="dxa"/>
            <w:bottom w:w="0" w:type="dxa"/>
            <w:right w:w="0" w:type="dxa"/>
          </w:tblCellMar>
        </w:tblPrEx>
        <w:trPr>
          <w:trHeight w:val="255" w:hRule="atLeast"/>
          <w:jc w:val="center"/>
        </w:trPr>
        <w:tc>
          <w:tcPr>
            <w:tcW w:w="3015" w:type="dxa"/>
            <w:tcBorders>
              <w:top w:val="nil"/>
              <w:left w:val="nil"/>
              <w:bottom w:val="nil"/>
              <w:right w:val="nil"/>
            </w:tcBorders>
            <w:shd w:val="clear" w:color="auto" w:fill="auto"/>
          </w:tcPr>
          <w:p>
            <w:pPr>
              <w:pStyle w:val="22"/>
              <w:pageBreakBefore w:val="0"/>
              <w:kinsoku/>
              <w:wordWrap/>
              <w:overflowPunct/>
              <w:topLinePunct w:val="0"/>
              <w:autoSpaceDE/>
              <w:autoSpaceDN/>
              <w:bidi w:val="0"/>
              <w:spacing w:line="240" w:lineRule="auto"/>
              <w:jc w:val="left"/>
              <w:textAlignment w:val="auto"/>
              <w:rPr>
                <w:rFonts w:eastAsia="仿宋"/>
                <w:sz w:val="18"/>
                <w:szCs w:val="18"/>
              </w:rPr>
            </w:pP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(0.013)</w:t>
            </w:r>
          </w:p>
        </w:tc>
      </w:tr>
      <w:tr>
        <w:tblPrEx>
          <w:tblCellMar>
            <w:top w:w="0" w:type="dxa"/>
            <w:left w:w="0" w:type="dxa"/>
            <w:bottom w:w="0" w:type="dxa"/>
            <w:right w:w="0" w:type="dxa"/>
          </w:tblCellMar>
        </w:tblPrEx>
        <w:trPr>
          <w:trHeight w:val="255" w:hRule="atLeast"/>
          <w:jc w:val="center"/>
        </w:trPr>
        <w:tc>
          <w:tcPr>
            <w:tcW w:w="3015" w:type="dxa"/>
            <w:tcBorders>
              <w:top w:val="nil"/>
              <w:left w:val="nil"/>
              <w:bottom w:val="nil"/>
              <w:right w:val="nil"/>
            </w:tcBorders>
            <w:shd w:val="clear" w:color="auto" w:fill="auto"/>
          </w:tcPr>
          <w:p>
            <w:pPr>
              <w:pStyle w:val="22"/>
              <w:pageBreakBefore w:val="0"/>
              <w:kinsoku/>
              <w:wordWrap/>
              <w:overflowPunct/>
              <w:topLinePunct w:val="0"/>
              <w:autoSpaceDE/>
              <w:autoSpaceDN/>
              <w:bidi w:val="0"/>
              <w:spacing w:line="240" w:lineRule="auto"/>
              <w:jc w:val="left"/>
              <w:textAlignment w:val="auto"/>
              <w:rPr>
                <w:rFonts w:eastAsia="仿宋"/>
                <w:sz w:val="18"/>
                <w:szCs w:val="18"/>
              </w:rPr>
            </w:pPr>
            <w:r>
              <w:rPr>
                <w:rFonts w:eastAsia="仿宋"/>
                <w:sz w:val="18"/>
                <w:szCs w:val="18"/>
              </w:rPr>
              <w:t>最低价×2010年</w:t>
            </w: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-0.043***</w:t>
            </w:r>
          </w:p>
        </w:tc>
      </w:tr>
      <w:tr>
        <w:tblPrEx>
          <w:tblCellMar>
            <w:top w:w="0" w:type="dxa"/>
            <w:left w:w="0" w:type="dxa"/>
            <w:bottom w:w="0" w:type="dxa"/>
            <w:right w:w="0" w:type="dxa"/>
          </w:tblCellMar>
        </w:tblPrEx>
        <w:trPr>
          <w:trHeight w:val="255" w:hRule="atLeast"/>
          <w:jc w:val="center"/>
        </w:trPr>
        <w:tc>
          <w:tcPr>
            <w:tcW w:w="3015" w:type="dxa"/>
            <w:tcBorders>
              <w:top w:val="nil"/>
              <w:left w:val="nil"/>
              <w:bottom w:val="nil"/>
              <w:right w:val="nil"/>
            </w:tcBorders>
            <w:shd w:val="clear" w:color="auto" w:fill="auto"/>
          </w:tcPr>
          <w:p>
            <w:pPr>
              <w:pStyle w:val="22"/>
              <w:pageBreakBefore w:val="0"/>
              <w:kinsoku/>
              <w:wordWrap/>
              <w:overflowPunct/>
              <w:topLinePunct w:val="0"/>
              <w:autoSpaceDE/>
              <w:autoSpaceDN/>
              <w:bidi w:val="0"/>
              <w:spacing w:line="240" w:lineRule="auto"/>
              <w:jc w:val="left"/>
              <w:textAlignment w:val="auto"/>
              <w:rPr>
                <w:rFonts w:eastAsia="仿宋"/>
                <w:sz w:val="18"/>
                <w:szCs w:val="18"/>
              </w:rPr>
            </w:pP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(0.015)</w:t>
            </w:r>
          </w:p>
        </w:tc>
      </w:tr>
      <w:tr>
        <w:tblPrEx>
          <w:tblCellMar>
            <w:top w:w="0" w:type="dxa"/>
            <w:left w:w="0" w:type="dxa"/>
            <w:bottom w:w="0" w:type="dxa"/>
            <w:right w:w="0" w:type="dxa"/>
          </w:tblCellMar>
        </w:tblPrEx>
        <w:trPr>
          <w:trHeight w:val="255" w:hRule="atLeast"/>
          <w:jc w:val="center"/>
        </w:trPr>
        <w:tc>
          <w:tcPr>
            <w:tcW w:w="3015" w:type="dxa"/>
            <w:tcBorders>
              <w:top w:val="nil"/>
              <w:left w:val="nil"/>
              <w:bottom w:val="nil"/>
              <w:right w:val="nil"/>
            </w:tcBorders>
            <w:shd w:val="clear" w:color="auto" w:fill="auto"/>
          </w:tcPr>
          <w:p>
            <w:pPr>
              <w:pStyle w:val="22"/>
              <w:pageBreakBefore w:val="0"/>
              <w:kinsoku/>
              <w:wordWrap/>
              <w:overflowPunct/>
              <w:topLinePunct w:val="0"/>
              <w:autoSpaceDE/>
              <w:autoSpaceDN/>
              <w:bidi w:val="0"/>
              <w:spacing w:line="240" w:lineRule="auto"/>
              <w:jc w:val="left"/>
              <w:textAlignment w:val="auto"/>
              <w:rPr>
                <w:rFonts w:eastAsia="仿宋"/>
                <w:sz w:val="18"/>
                <w:szCs w:val="18"/>
              </w:rPr>
            </w:pPr>
            <w:r>
              <w:rPr>
                <w:rFonts w:eastAsia="仿宋"/>
                <w:sz w:val="18"/>
                <w:szCs w:val="18"/>
              </w:rPr>
              <w:t>最低价×2011年</w:t>
            </w: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-0.049***</w:t>
            </w:r>
          </w:p>
        </w:tc>
      </w:tr>
      <w:tr>
        <w:tblPrEx>
          <w:tblCellMar>
            <w:top w:w="0" w:type="dxa"/>
            <w:left w:w="0" w:type="dxa"/>
            <w:bottom w:w="0" w:type="dxa"/>
            <w:right w:w="0" w:type="dxa"/>
          </w:tblCellMar>
        </w:tblPrEx>
        <w:trPr>
          <w:trHeight w:val="255" w:hRule="atLeast"/>
          <w:jc w:val="center"/>
        </w:trPr>
        <w:tc>
          <w:tcPr>
            <w:tcW w:w="3015" w:type="dxa"/>
            <w:tcBorders>
              <w:top w:val="nil"/>
              <w:left w:val="nil"/>
              <w:bottom w:val="nil"/>
              <w:right w:val="nil"/>
            </w:tcBorders>
            <w:shd w:val="clear" w:color="auto" w:fill="auto"/>
          </w:tcPr>
          <w:p>
            <w:pPr>
              <w:pStyle w:val="22"/>
              <w:pageBreakBefore w:val="0"/>
              <w:kinsoku/>
              <w:wordWrap/>
              <w:overflowPunct/>
              <w:topLinePunct w:val="0"/>
              <w:autoSpaceDE/>
              <w:autoSpaceDN/>
              <w:bidi w:val="0"/>
              <w:spacing w:line="240" w:lineRule="auto"/>
              <w:jc w:val="left"/>
              <w:textAlignment w:val="auto"/>
              <w:rPr>
                <w:rFonts w:eastAsia="仿宋"/>
                <w:sz w:val="18"/>
                <w:szCs w:val="18"/>
              </w:rPr>
            </w:pP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(0.015)</w:t>
            </w:r>
          </w:p>
        </w:tc>
      </w:tr>
      <w:tr>
        <w:tblPrEx>
          <w:tblCellMar>
            <w:top w:w="0" w:type="dxa"/>
            <w:left w:w="0" w:type="dxa"/>
            <w:bottom w:w="0" w:type="dxa"/>
            <w:right w:w="0" w:type="dxa"/>
          </w:tblCellMar>
        </w:tblPrEx>
        <w:trPr>
          <w:trHeight w:val="255" w:hRule="atLeast"/>
          <w:jc w:val="center"/>
        </w:trPr>
        <w:tc>
          <w:tcPr>
            <w:tcW w:w="3015" w:type="dxa"/>
            <w:tcBorders>
              <w:top w:val="nil"/>
              <w:left w:val="nil"/>
              <w:bottom w:val="nil"/>
              <w:right w:val="nil"/>
            </w:tcBorders>
            <w:shd w:val="clear" w:color="auto" w:fill="auto"/>
          </w:tcPr>
          <w:p>
            <w:pPr>
              <w:pStyle w:val="22"/>
              <w:pageBreakBefore w:val="0"/>
              <w:kinsoku/>
              <w:wordWrap/>
              <w:overflowPunct/>
              <w:topLinePunct w:val="0"/>
              <w:autoSpaceDE/>
              <w:autoSpaceDN/>
              <w:bidi w:val="0"/>
              <w:spacing w:line="240" w:lineRule="auto"/>
              <w:jc w:val="left"/>
              <w:textAlignment w:val="auto"/>
              <w:rPr>
                <w:rFonts w:eastAsia="仿宋"/>
                <w:sz w:val="18"/>
                <w:szCs w:val="18"/>
              </w:rPr>
            </w:pPr>
            <w:r>
              <w:rPr>
                <w:rFonts w:eastAsia="仿宋"/>
                <w:sz w:val="18"/>
                <w:szCs w:val="18"/>
              </w:rPr>
              <w:t>最低价×2012年</w:t>
            </w: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-0.050***</w:t>
            </w:r>
          </w:p>
        </w:tc>
      </w:tr>
      <w:tr>
        <w:tblPrEx>
          <w:tblCellMar>
            <w:top w:w="0" w:type="dxa"/>
            <w:left w:w="0" w:type="dxa"/>
            <w:bottom w:w="0" w:type="dxa"/>
            <w:right w:w="0" w:type="dxa"/>
          </w:tblCellMar>
        </w:tblPrEx>
        <w:trPr>
          <w:trHeight w:val="255" w:hRule="atLeast"/>
          <w:jc w:val="center"/>
        </w:trPr>
        <w:tc>
          <w:tcPr>
            <w:tcW w:w="3015" w:type="dxa"/>
            <w:tcBorders>
              <w:top w:val="nil"/>
              <w:left w:val="nil"/>
              <w:bottom w:val="nil"/>
              <w:right w:val="nil"/>
            </w:tcBorders>
            <w:shd w:val="clear" w:color="auto" w:fill="auto"/>
          </w:tcPr>
          <w:p>
            <w:pPr>
              <w:pStyle w:val="22"/>
              <w:pageBreakBefore w:val="0"/>
              <w:kinsoku/>
              <w:wordWrap/>
              <w:overflowPunct/>
              <w:topLinePunct w:val="0"/>
              <w:autoSpaceDE/>
              <w:autoSpaceDN/>
              <w:bidi w:val="0"/>
              <w:spacing w:line="240" w:lineRule="auto"/>
              <w:jc w:val="left"/>
              <w:textAlignment w:val="auto"/>
              <w:rPr>
                <w:rFonts w:eastAsia="仿宋"/>
                <w:sz w:val="18"/>
                <w:szCs w:val="18"/>
              </w:rPr>
            </w:pP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(0.016)</w:t>
            </w:r>
          </w:p>
        </w:tc>
      </w:tr>
      <w:tr>
        <w:tblPrEx>
          <w:tblCellMar>
            <w:top w:w="0" w:type="dxa"/>
            <w:left w:w="0" w:type="dxa"/>
            <w:bottom w:w="0" w:type="dxa"/>
            <w:right w:w="0" w:type="dxa"/>
          </w:tblCellMar>
        </w:tblPrEx>
        <w:trPr>
          <w:trHeight w:val="255" w:hRule="atLeast"/>
          <w:jc w:val="center"/>
        </w:trPr>
        <w:tc>
          <w:tcPr>
            <w:tcW w:w="3015" w:type="dxa"/>
            <w:tcBorders>
              <w:top w:val="nil"/>
              <w:left w:val="nil"/>
              <w:bottom w:val="nil"/>
              <w:right w:val="nil"/>
            </w:tcBorders>
            <w:shd w:val="clear" w:color="auto" w:fill="auto"/>
          </w:tcPr>
          <w:p>
            <w:pPr>
              <w:pStyle w:val="22"/>
              <w:pageBreakBefore w:val="0"/>
              <w:kinsoku/>
              <w:wordWrap/>
              <w:overflowPunct/>
              <w:topLinePunct w:val="0"/>
              <w:autoSpaceDE/>
              <w:autoSpaceDN/>
              <w:bidi w:val="0"/>
              <w:spacing w:line="240" w:lineRule="auto"/>
              <w:jc w:val="left"/>
              <w:textAlignment w:val="auto"/>
              <w:rPr>
                <w:rFonts w:eastAsia="仿宋"/>
                <w:sz w:val="18"/>
                <w:szCs w:val="18"/>
              </w:rPr>
            </w:pPr>
            <w:r>
              <w:rPr>
                <w:rFonts w:eastAsia="仿宋"/>
                <w:sz w:val="18"/>
                <w:szCs w:val="18"/>
              </w:rPr>
              <w:t>最低价×2013年</w:t>
            </w: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-0.059***</w:t>
            </w:r>
          </w:p>
        </w:tc>
      </w:tr>
      <w:tr>
        <w:tblPrEx>
          <w:tblCellMar>
            <w:top w:w="0" w:type="dxa"/>
            <w:left w:w="0" w:type="dxa"/>
            <w:bottom w:w="0" w:type="dxa"/>
            <w:right w:w="0" w:type="dxa"/>
          </w:tblCellMar>
        </w:tblPrEx>
        <w:trPr>
          <w:trHeight w:val="255" w:hRule="atLeast"/>
          <w:jc w:val="center"/>
        </w:trPr>
        <w:tc>
          <w:tcPr>
            <w:tcW w:w="3015" w:type="dxa"/>
            <w:tcBorders>
              <w:top w:val="nil"/>
              <w:left w:val="nil"/>
              <w:bottom w:val="single" w:color="auto" w:sz="4" w:space="0"/>
              <w:right w:val="nil"/>
            </w:tcBorders>
            <w:shd w:val="clear" w:color="auto" w:fill="auto"/>
          </w:tcPr>
          <w:p>
            <w:pPr>
              <w:pStyle w:val="22"/>
              <w:pageBreakBefore w:val="0"/>
              <w:kinsoku/>
              <w:wordWrap/>
              <w:overflowPunct/>
              <w:topLinePunct w:val="0"/>
              <w:autoSpaceDE/>
              <w:autoSpaceDN/>
              <w:bidi w:val="0"/>
              <w:spacing w:line="240" w:lineRule="auto"/>
              <w:jc w:val="left"/>
              <w:textAlignment w:val="auto"/>
              <w:rPr>
                <w:rFonts w:eastAsia="仿宋"/>
                <w:sz w:val="18"/>
                <w:szCs w:val="18"/>
              </w:rPr>
            </w:pPr>
          </w:p>
        </w:tc>
        <w:tc>
          <w:tcPr>
            <w:tcW w:w="1314" w:type="dxa"/>
            <w:tcBorders>
              <w:top w:val="nil"/>
              <w:left w:val="nil"/>
              <w:bottom w:val="single" w:color="auto" w:sz="4" w:space="0"/>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(0.017)</w:t>
            </w:r>
          </w:p>
        </w:tc>
      </w:tr>
      <w:tr>
        <w:tblPrEx>
          <w:tblCellMar>
            <w:top w:w="0" w:type="dxa"/>
            <w:left w:w="0" w:type="dxa"/>
            <w:bottom w:w="0" w:type="dxa"/>
            <w:right w:w="0" w:type="dxa"/>
          </w:tblCellMar>
        </w:tblPrEx>
        <w:trPr>
          <w:trHeight w:val="255" w:hRule="atLeast"/>
          <w:jc w:val="center"/>
        </w:trPr>
        <w:tc>
          <w:tcPr>
            <w:tcW w:w="3015" w:type="dxa"/>
            <w:tcBorders>
              <w:top w:val="single" w:color="auto" w:sz="4" w:space="0"/>
              <w:left w:val="nil"/>
              <w:bottom w:val="nil"/>
              <w:right w:val="nil"/>
            </w:tcBorders>
            <w:shd w:val="clear" w:color="auto" w:fill="auto"/>
          </w:tcPr>
          <w:p>
            <w:pPr>
              <w:pStyle w:val="22"/>
              <w:pageBreakBefore w:val="0"/>
              <w:kinsoku/>
              <w:wordWrap/>
              <w:overflowPunct/>
              <w:topLinePunct w:val="0"/>
              <w:autoSpaceDE/>
              <w:autoSpaceDN/>
              <w:bidi w:val="0"/>
              <w:spacing w:line="240" w:lineRule="auto"/>
              <w:textAlignment w:val="auto"/>
              <w:rPr>
                <w:rFonts w:eastAsia="仿宋"/>
                <w:sz w:val="18"/>
                <w:szCs w:val="18"/>
              </w:rPr>
            </w:pPr>
            <w:r>
              <w:rPr>
                <w:rFonts w:eastAsia="仿宋"/>
                <w:sz w:val="18"/>
                <w:szCs w:val="18"/>
              </w:rPr>
              <w:t>初始变量×年份</w:t>
            </w:r>
            <w:r>
              <w:rPr>
                <w:rFonts w:eastAsia="仿宋_GB2312"/>
                <w:sz w:val="18"/>
                <w:szCs w:val="18"/>
              </w:rPr>
              <w:t>虚拟变量</w:t>
            </w:r>
          </w:p>
        </w:tc>
        <w:tc>
          <w:tcPr>
            <w:tcW w:w="1314" w:type="dxa"/>
            <w:tcBorders>
              <w:top w:val="single" w:color="auto" w:sz="4" w:space="0"/>
              <w:left w:val="nil"/>
              <w:bottom w:val="nil"/>
              <w:right w:val="nil"/>
            </w:tcBorders>
            <w:shd w:val="clear" w:color="auto" w:fill="auto"/>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是</w:t>
            </w:r>
          </w:p>
        </w:tc>
      </w:tr>
      <w:tr>
        <w:tblPrEx>
          <w:tblCellMar>
            <w:top w:w="0" w:type="dxa"/>
            <w:left w:w="0" w:type="dxa"/>
            <w:bottom w:w="0" w:type="dxa"/>
            <w:right w:w="0" w:type="dxa"/>
          </w:tblCellMar>
        </w:tblPrEx>
        <w:trPr>
          <w:trHeight w:val="255" w:hRule="atLeast"/>
          <w:jc w:val="center"/>
        </w:trPr>
        <w:tc>
          <w:tcPr>
            <w:tcW w:w="3015" w:type="dxa"/>
            <w:tcBorders>
              <w:top w:val="nil"/>
              <w:left w:val="nil"/>
              <w:bottom w:val="nil"/>
              <w:right w:val="nil"/>
            </w:tcBorders>
            <w:shd w:val="clear" w:color="auto" w:fill="auto"/>
          </w:tcPr>
          <w:p>
            <w:pPr>
              <w:pStyle w:val="22"/>
              <w:pageBreakBefore w:val="0"/>
              <w:kinsoku/>
              <w:wordWrap/>
              <w:overflowPunct/>
              <w:topLinePunct w:val="0"/>
              <w:autoSpaceDE/>
              <w:autoSpaceDN/>
              <w:bidi w:val="0"/>
              <w:spacing w:line="240" w:lineRule="auto"/>
              <w:textAlignment w:val="auto"/>
              <w:rPr>
                <w:rFonts w:eastAsia="仿宋"/>
                <w:sz w:val="18"/>
                <w:szCs w:val="18"/>
              </w:rPr>
            </w:pPr>
            <w:r>
              <w:rPr>
                <w:rFonts w:eastAsia="仿宋"/>
                <w:sz w:val="18"/>
                <w:szCs w:val="18"/>
              </w:rPr>
              <w:t>区县固定效应、省×年份固定效应</w:t>
            </w:r>
          </w:p>
        </w:tc>
        <w:tc>
          <w:tcPr>
            <w:tcW w:w="1314" w:type="dxa"/>
            <w:tcBorders>
              <w:top w:val="nil"/>
              <w:left w:val="nil"/>
              <w:bottom w:val="nil"/>
              <w:right w:val="nil"/>
            </w:tcBorders>
            <w:shd w:val="clear" w:color="auto" w:fill="auto"/>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是</w:t>
            </w:r>
          </w:p>
        </w:tc>
      </w:tr>
      <w:tr>
        <w:tblPrEx>
          <w:tblCellMar>
            <w:top w:w="0" w:type="dxa"/>
            <w:left w:w="0" w:type="dxa"/>
            <w:bottom w:w="0" w:type="dxa"/>
            <w:right w:w="0" w:type="dxa"/>
          </w:tblCellMar>
        </w:tblPrEx>
        <w:trPr>
          <w:trHeight w:val="255" w:hRule="atLeast"/>
          <w:jc w:val="center"/>
        </w:trPr>
        <w:tc>
          <w:tcPr>
            <w:tcW w:w="3015" w:type="dxa"/>
            <w:tcBorders>
              <w:top w:val="nil"/>
              <w:left w:val="nil"/>
              <w:bottom w:val="nil"/>
              <w:right w:val="nil"/>
            </w:tcBorders>
            <w:shd w:val="clear" w:color="auto" w:fill="auto"/>
          </w:tcPr>
          <w:p>
            <w:pPr>
              <w:pStyle w:val="22"/>
              <w:pageBreakBefore w:val="0"/>
              <w:kinsoku/>
              <w:wordWrap/>
              <w:overflowPunct/>
              <w:topLinePunct w:val="0"/>
              <w:autoSpaceDE/>
              <w:autoSpaceDN/>
              <w:bidi w:val="0"/>
              <w:spacing w:line="240" w:lineRule="auto"/>
              <w:textAlignment w:val="auto"/>
              <w:rPr>
                <w:rFonts w:eastAsia="仿宋"/>
                <w:sz w:val="18"/>
                <w:szCs w:val="18"/>
              </w:rPr>
            </w:pPr>
            <w:r>
              <w:rPr>
                <w:rFonts w:eastAsia="仿宋"/>
                <w:sz w:val="18"/>
                <w:szCs w:val="18"/>
              </w:rPr>
              <w:t>观测值</w:t>
            </w:r>
          </w:p>
        </w:tc>
        <w:tc>
          <w:tcPr>
            <w:tcW w:w="1314"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9,576</w:t>
            </w:r>
          </w:p>
        </w:tc>
      </w:tr>
      <w:tr>
        <w:tblPrEx>
          <w:tblCellMar>
            <w:top w:w="0" w:type="dxa"/>
            <w:left w:w="0" w:type="dxa"/>
            <w:bottom w:w="0" w:type="dxa"/>
            <w:right w:w="0" w:type="dxa"/>
          </w:tblCellMar>
        </w:tblPrEx>
        <w:trPr>
          <w:trHeight w:val="255" w:hRule="atLeast"/>
          <w:jc w:val="center"/>
        </w:trPr>
        <w:tc>
          <w:tcPr>
            <w:tcW w:w="3015" w:type="dxa"/>
            <w:tcBorders>
              <w:top w:val="nil"/>
              <w:left w:val="nil"/>
              <w:bottom w:val="single" w:color="auto" w:sz="8" w:space="0"/>
              <w:right w:val="nil"/>
            </w:tcBorders>
            <w:shd w:val="clear" w:color="auto" w:fill="auto"/>
          </w:tcPr>
          <w:p>
            <w:pPr>
              <w:pStyle w:val="22"/>
              <w:pageBreakBefore w:val="0"/>
              <w:kinsoku/>
              <w:wordWrap/>
              <w:overflowPunct/>
              <w:topLinePunct w:val="0"/>
              <w:autoSpaceDE/>
              <w:autoSpaceDN/>
              <w:bidi w:val="0"/>
              <w:spacing w:line="240" w:lineRule="auto"/>
              <w:textAlignment w:val="auto"/>
              <w:rPr>
                <w:rFonts w:eastAsia="仿宋"/>
                <w:sz w:val="18"/>
                <w:szCs w:val="18"/>
              </w:rPr>
            </w:pPr>
            <w:r>
              <w:rPr>
                <w:rFonts w:eastAsia="仿宋"/>
                <w:sz w:val="18"/>
                <w:szCs w:val="18"/>
              </w:rPr>
              <w:t>R</w:t>
            </w:r>
            <w:r>
              <w:rPr>
                <w:rFonts w:eastAsia="仿宋"/>
                <w:sz w:val="18"/>
                <w:szCs w:val="18"/>
                <w:vertAlign w:val="superscript"/>
              </w:rPr>
              <w:t>2</w:t>
            </w:r>
          </w:p>
        </w:tc>
        <w:tc>
          <w:tcPr>
            <w:tcW w:w="1314" w:type="dxa"/>
            <w:tcBorders>
              <w:top w:val="nil"/>
              <w:left w:val="nil"/>
              <w:bottom w:val="single" w:color="auto" w:sz="8" w:space="0"/>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0.982</w:t>
            </w:r>
          </w:p>
        </w:tc>
      </w:tr>
    </w:tbl>
    <w:p>
      <w:pPr>
        <w:pageBreakBefore w:val="0"/>
        <w:kinsoku/>
        <w:wordWrap/>
        <w:overflowPunct/>
        <w:topLinePunct w:val="0"/>
        <w:autoSpaceDE/>
        <w:autoSpaceDN/>
        <w:bidi w:val="0"/>
        <w:spacing w:line="240" w:lineRule="auto"/>
        <w:ind w:firstLine="420"/>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注：标准差聚类到区县层面，*、**、***分别表示在10％、5％、1％水平上的统计显著性。回归以2002年为基期。</w:t>
      </w:r>
    </w:p>
    <w:p>
      <w:pPr>
        <w:pageBreakBefore w:val="0"/>
        <w:kinsoku/>
        <w:wordWrap/>
        <w:overflowPunct/>
        <w:topLinePunct w:val="0"/>
        <w:autoSpaceDE/>
        <w:autoSpaceDN/>
        <w:bidi w:val="0"/>
        <w:spacing w:line="240" w:lineRule="auto"/>
        <w:ind w:firstLine="420"/>
        <w:textAlignment w:val="auto"/>
        <w:rPr>
          <w:rFonts w:ascii="Times New Roman" w:hAnsi="Times New Roman" w:eastAsia="仿宋_GB2312" w:cs="Times New Roman"/>
          <w:sz w:val="18"/>
          <w:szCs w:val="18"/>
        </w:rPr>
      </w:pPr>
    </w:p>
    <w:p>
      <w:pPr>
        <w:pageBreakBefore w:val="0"/>
        <w:kinsoku/>
        <w:wordWrap/>
        <w:overflowPunct/>
        <w:topLinePunct w:val="0"/>
        <w:autoSpaceDE/>
        <w:autoSpaceDN/>
        <w:bidi w:val="0"/>
        <w:spacing w:line="240" w:lineRule="auto"/>
        <w:ind w:firstLine="420"/>
        <w:textAlignment w:val="auto"/>
        <w:rPr>
          <w:rFonts w:ascii="Times New Roman" w:hAnsi="Times New Roman" w:eastAsia="仿宋_GB2312" w:cs="Times New Roman"/>
          <w:sz w:val="18"/>
          <w:szCs w:val="18"/>
        </w:rPr>
      </w:pPr>
    </w:p>
    <w:p>
      <w:pPr>
        <w:pageBreakBefore w:val="0"/>
        <w:kinsoku/>
        <w:wordWrap/>
        <w:overflowPunct/>
        <w:topLinePunct w:val="0"/>
        <w:autoSpaceDE/>
        <w:autoSpaceDN/>
        <w:bidi w:val="0"/>
        <w:spacing w:line="240" w:lineRule="auto"/>
        <w:jc w:val="center"/>
        <w:textAlignment w:val="auto"/>
        <w:rPr>
          <w:rFonts w:hint="eastAsia" w:ascii="宋体" w:hAnsi="宋体" w:eastAsia="宋体" w:cs="宋体"/>
          <w:b/>
          <w:sz w:val="20"/>
          <w:szCs w:val="20"/>
        </w:rPr>
      </w:pPr>
      <w:r>
        <w:rPr>
          <w:rFonts w:hint="eastAsia" w:ascii="宋体" w:hAnsi="宋体" w:eastAsia="宋体" w:cs="宋体"/>
          <w:b/>
          <w:sz w:val="20"/>
          <w:szCs w:val="20"/>
        </w:rPr>
        <w:t>表</w:t>
      </w:r>
      <w:r>
        <w:rPr>
          <w:rFonts w:hint="eastAsia" w:ascii="宋体" w:hAnsi="宋体" w:eastAsia="宋体" w:cs="宋体"/>
          <w:b/>
          <w:sz w:val="20"/>
          <w:szCs w:val="20"/>
          <w:lang w:val="en-US" w:eastAsia="zh-CN"/>
        </w:rPr>
        <w:t>A2</w:t>
      </w:r>
      <w:r>
        <w:rPr>
          <w:rFonts w:hint="eastAsia" w:ascii="宋体" w:hAnsi="宋体" w:eastAsia="宋体" w:cs="宋体"/>
          <w:b/>
          <w:sz w:val="20"/>
          <w:szCs w:val="20"/>
        </w:rPr>
        <w:t xml:space="preserve"> 新进入企业回归</w:t>
      </w:r>
    </w:p>
    <w:tbl>
      <w:tblPr>
        <w:tblStyle w:val="11"/>
        <w:tblW w:w="5000" w:type="pct"/>
        <w:jc w:val="center"/>
        <w:tblLayout w:type="autofit"/>
        <w:tblCellMar>
          <w:top w:w="0" w:type="dxa"/>
          <w:left w:w="0" w:type="dxa"/>
          <w:bottom w:w="0" w:type="dxa"/>
          <w:right w:w="0" w:type="dxa"/>
        </w:tblCellMar>
      </w:tblPr>
      <w:tblGrid>
        <w:gridCol w:w="4335"/>
        <w:gridCol w:w="1992"/>
        <w:gridCol w:w="1994"/>
      </w:tblGrid>
      <w:tr>
        <w:tblPrEx>
          <w:tblCellMar>
            <w:top w:w="0" w:type="dxa"/>
            <w:left w:w="0" w:type="dxa"/>
            <w:bottom w:w="0" w:type="dxa"/>
            <w:right w:w="0" w:type="dxa"/>
          </w:tblCellMar>
        </w:tblPrEx>
        <w:trPr>
          <w:trHeight w:val="255" w:hRule="atLeast"/>
          <w:jc w:val="center"/>
        </w:trPr>
        <w:tc>
          <w:tcPr>
            <w:tcW w:w="2605" w:type="pct"/>
            <w:tcBorders>
              <w:top w:val="single" w:color="auto" w:sz="8" w:space="0"/>
              <w:left w:val="nil"/>
              <w:right w:val="nil"/>
            </w:tcBorders>
            <w:shd w:val="clear" w:color="auto" w:fill="auto"/>
            <w:noWrap/>
            <w:tcMar>
              <w:top w:w="15" w:type="dxa"/>
              <w:left w:w="15" w:type="dxa"/>
              <w:right w:w="15" w:type="dxa"/>
            </w:tcMar>
            <w:vAlign w:val="bottom"/>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p>
        </w:tc>
        <w:tc>
          <w:tcPr>
            <w:tcW w:w="1197" w:type="pct"/>
            <w:tcBorders>
              <w:top w:val="single" w:color="auto" w:sz="8" w:space="0"/>
              <w:left w:val="nil"/>
            </w:tcBorders>
            <w:shd w:val="clear" w:color="auto" w:fill="auto"/>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受最低价约束样本</w:t>
            </w:r>
          </w:p>
        </w:tc>
        <w:tc>
          <w:tcPr>
            <w:tcW w:w="1198" w:type="pct"/>
            <w:tcBorders>
              <w:top w:val="single" w:color="auto" w:sz="8" w:space="0"/>
              <w:left w:val="nil"/>
            </w:tcBorders>
            <w:shd w:val="clear" w:color="auto" w:fill="auto"/>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不受最低价约束样本</w:t>
            </w:r>
          </w:p>
        </w:tc>
      </w:tr>
      <w:tr>
        <w:tblPrEx>
          <w:tblCellMar>
            <w:top w:w="0" w:type="dxa"/>
            <w:left w:w="0" w:type="dxa"/>
            <w:bottom w:w="0" w:type="dxa"/>
            <w:right w:w="0" w:type="dxa"/>
          </w:tblCellMar>
        </w:tblPrEx>
        <w:trPr>
          <w:trHeight w:val="255" w:hRule="atLeast"/>
          <w:jc w:val="center"/>
        </w:trPr>
        <w:tc>
          <w:tcPr>
            <w:tcW w:w="2605" w:type="pct"/>
            <w:tcBorders>
              <w:left w:val="nil"/>
              <w:bottom w:val="single" w:color="auto" w:sz="4" w:space="0"/>
              <w:right w:val="nil"/>
            </w:tcBorders>
            <w:shd w:val="clear" w:color="auto" w:fill="auto"/>
            <w:noWrap/>
            <w:tcMar>
              <w:top w:w="15" w:type="dxa"/>
              <w:left w:w="15" w:type="dxa"/>
              <w:right w:w="15" w:type="dxa"/>
            </w:tcMar>
            <w:vAlign w:val="bottom"/>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p>
        </w:tc>
        <w:tc>
          <w:tcPr>
            <w:tcW w:w="1197" w:type="pct"/>
            <w:tcBorders>
              <w:left w:val="nil"/>
              <w:bottom w:val="single" w:color="auto" w:sz="4" w:space="0"/>
              <w:right w:val="nil"/>
            </w:tcBorders>
            <w:shd w:val="clear" w:color="auto" w:fill="auto"/>
            <w:noWrap/>
            <w:tcMar>
              <w:top w:w="15" w:type="dxa"/>
              <w:left w:w="15" w:type="dxa"/>
              <w:right w:w="15" w:type="dxa"/>
            </w:tcMar>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1198" w:type="pct"/>
            <w:tcBorders>
              <w:left w:val="nil"/>
              <w:bottom w:val="single" w:color="auto" w:sz="4" w:space="0"/>
            </w:tcBorders>
            <w:shd w:val="clear" w:color="auto" w:fill="auto"/>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r>
      <w:tr>
        <w:tblPrEx>
          <w:tblCellMar>
            <w:top w:w="0" w:type="dxa"/>
            <w:left w:w="0" w:type="dxa"/>
            <w:bottom w:w="0" w:type="dxa"/>
            <w:right w:w="0" w:type="dxa"/>
          </w:tblCellMar>
        </w:tblPrEx>
        <w:trPr>
          <w:trHeight w:val="255" w:hRule="atLeast"/>
          <w:jc w:val="center"/>
        </w:trPr>
        <w:tc>
          <w:tcPr>
            <w:tcW w:w="2605" w:type="pct"/>
            <w:tcBorders>
              <w:left w:val="nil"/>
              <w:bottom w:val="single" w:color="auto" w:sz="4" w:space="0"/>
              <w:right w:val="nil"/>
            </w:tcBorders>
            <w:shd w:val="clear" w:color="auto" w:fill="auto"/>
            <w:noWrap/>
            <w:tcMar>
              <w:top w:w="15" w:type="dxa"/>
              <w:left w:w="15" w:type="dxa"/>
              <w:right w:w="15" w:type="dxa"/>
            </w:tcMar>
            <w:vAlign w:val="bottom"/>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r>
              <w:rPr>
                <w:rFonts w:ascii="Times New Roman" w:hAnsi="Times New Roman" w:eastAsia="仿宋_GB2312" w:cs="Times New Roman"/>
                <w:bCs/>
                <w:sz w:val="18"/>
                <w:szCs w:val="18"/>
              </w:rPr>
              <w:t>Panel A</w:t>
            </w:r>
            <w:r>
              <w:rPr>
                <w:rFonts w:ascii="Times New Roman" w:hAnsi="Times New Roman" w:eastAsia="仿宋_GB2312" w:cs="Times New Roman"/>
                <w:sz w:val="18"/>
                <w:szCs w:val="18"/>
              </w:rPr>
              <w:t xml:space="preserve"> </w:t>
            </w:r>
          </w:p>
        </w:tc>
        <w:tc>
          <w:tcPr>
            <w:tcW w:w="2395" w:type="pct"/>
            <w:gridSpan w:val="2"/>
            <w:tcBorders>
              <w:left w:val="nil"/>
              <w:bottom w:val="single" w:color="auto" w:sz="4" w:space="0"/>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被解释变量：ln（新进入企业总从业人数）</w:t>
            </w:r>
          </w:p>
        </w:tc>
      </w:tr>
      <w:tr>
        <w:tblPrEx>
          <w:tblCellMar>
            <w:top w:w="0" w:type="dxa"/>
            <w:left w:w="0" w:type="dxa"/>
            <w:bottom w:w="0" w:type="dxa"/>
            <w:right w:w="0" w:type="dxa"/>
          </w:tblCellMar>
        </w:tblPrEx>
        <w:trPr>
          <w:trHeight w:val="255" w:hRule="atLeast"/>
          <w:jc w:val="center"/>
        </w:trPr>
        <w:tc>
          <w:tcPr>
            <w:tcW w:w="2605" w:type="pct"/>
            <w:vMerge w:val="restart"/>
            <w:tcBorders>
              <w:top w:val="single" w:color="auto" w:sz="4" w:space="0"/>
              <w:left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最低价×2007年之后</w:t>
            </w:r>
          </w:p>
        </w:tc>
        <w:tc>
          <w:tcPr>
            <w:tcW w:w="1197" w:type="pct"/>
            <w:tcBorders>
              <w:top w:val="single" w:color="auto" w:sz="4" w:space="0"/>
              <w:left w:val="nil"/>
              <w:bottom w:val="nil"/>
              <w:right w:val="nil"/>
            </w:tcBorders>
            <w:shd w:val="clear" w:color="auto" w:fill="auto"/>
            <w:noWrap/>
            <w:tcMar>
              <w:top w:w="15" w:type="dxa"/>
              <w:left w:w="15" w:type="dxa"/>
              <w:right w:w="15" w:type="dxa"/>
            </w:tcMar>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0.075</w:t>
            </w:r>
          </w:p>
        </w:tc>
        <w:tc>
          <w:tcPr>
            <w:tcW w:w="1198" w:type="pct"/>
            <w:tcBorders>
              <w:top w:val="single" w:color="auto" w:sz="4" w:space="0"/>
              <w:left w:val="nil"/>
              <w:bottom w:val="nil"/>
            </w:tcBorders>
            <w:shd w:val="clear" w:color="auto" w:fill="auto"/>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0.002</w:t>
            </w:r>
          </w:p>
        </w:tc>
      </w:tr>
      <w:tr>
        <w:tblPrEx>
          <w:tblCellMar>
            <w:top w:w="0" w:type="dxa"/>
            <w:left w:w="0" w:type="dxa"/>
            <w:bottom w:w="0" w:type="dxa"/>
            <w:right w:w="0" w:type="dxa"/>
          </w:tblCellMar>
        </w:tblPrEx>
        <w:trPr>
          <w:trHeight w:val="255" w:hRule="atLeast"/>
          <w:jc w:val="center"/>
        </w:trPr>
        <w:tc>
          <w:tcPr>
            <w:tcW w:w="2605" w:type="pct"/>
            <w:vMerge w:val="continue"/>
            <w:tcBorders>
              <w:left w:val="nil"/>
              <w:right w:val="nil"/>
            </w:tcBorders>
            <w:shd w:val="clear" w:color="auto" w:fill="auto"/>
            <w:noWrap/>
            <w:tcMar>
              <w:top w:w="15" w:type="dxa"/>
              <w:left w:w="15" w:type="dxa"/>
              <w:right w:w="15" w:type="dxa"/>
            </w:tcMar>
            <w:vAlign w:val="bottom"/>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p>
        </w:tc>
        <w:tc>
          <w:tcPr>
            <w:tcW w:w="1197" w:type="pct"/>
            <w:tcBorders>
              <w:top w:val="nil"/>
              <w:left w:val="nil"/>
              <w:right w:val="nil"/>
            </w:tcBorders>
            <w:shd w:val="clear" w:color="auto" w:fill="auto"/>
            <w:noWrap/>
            <w:tcMar>
              <w:top w:w="15" w:type="dxa"/>
              <w:left w:w="15" w:type="dxa"/>
              <w:right w:w="15" w:type="dxa"/>
            </w:tcMar>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(0.112)</w:t>
            </w:r>
          </w:p>
        </w:tc>
        <w:tc>
          <w:tcPr>
            <w:tcW w:w="1198" w:type="pct"/>
            <w:tcBorders>
              <w:top w:val="nil"/>
              <w:left w:val="nil"/>
            </w:tcBorders>
            <w:shd w:val="clear" w:color="auto" w:fill="auto"/>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(0.067)</w:t>
            </w:r>
          </w:p>
        </w:tc>
      </w:tr>
      <w:tr>
        <w:tblPrEx>
          <w:tblCellMar>
            <w:top w:w="0" w:type="dxa"/>
            <w:left w:w="0" w:type="dxa"/>
            <w:bottom w:w="0" w:type="dxa"/>
            <w:right w:w="0" w:type="dxa"/>
          </w:tblCellMar>
        </w:tblPrEx>
        <w:trPr>
          <w:trHeight w:val="90" w:hRule="atLeast"/>
          <w:jc w:val="center"/>
        </w:trPr>
        <w:tc>
          <w:tcPr>
            <w:tcW w:w="2605" w:type="pct"/>
            <w:tcBorders>
              <w:left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观测值</w:t>
            </w:r>
          </w:p>
        </w:tc>
        <w:tc>
          <w:tcPr>
            <w:tcW w:w="1197" w:type="pct"/>
            <w:tcBorders>
              <w:left w:val="nil"/>
              <w:right w:val="nil"/>
            </w:tcBorders>
            <w:shd w:val="clear" w:color="auto" w:fill="auto"/>
            <w:noWrap/>
            <w:tcMar>
              <w:top w:w="15" w:type="dxa"/>
              <w:left w:w="15" w:type="dxa"/>
              <w:right w:w="15" w:type="dxa"/>
            </w:tcMar>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2,492</w:t>
            </w:r>
          </w:p>
        </w:tc>
        <w:tc>
          <w:tcPr>
            <w:tcW w:w="1198" w:type="pct"/>
            <w:tcBorders>
              <w:left w:val="nil"/>
            </w:tcBorders>
            <w:shd w:val="clear" w:color="auto" w:fill="auto"/>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6,117</w:t>
            </w:r>
          </w:p>
        </w:tc>
      </w:tr>
      <w:tr>
        <w:tblPrEx>
          <w:tblCellMar>
            <w:top w:w="0" w:type="dxa"/>
            <w:left w:w="0" w:type="dxa"/>
            <w:bottom w:w="0" w:type="dxa"/>
            <w:right w:w="0" w:type="dxa"/>
          </w:tblCellMar>
        </w:tblPrEx>
        <w:trPr>
          <w:trHeight w:val="255" w:hRule="atLeast"/>
          <w:jc w:val="center"/>
        </w:trPr>
        <w:tc>
          <w:tcPr>
            <w:tcW w:w="2605" w:type="pct"/>
            <w:tcBorders>
              <w:left w:val="nil"/>
              <w:bottom w:val="single" w:color="auto" w:sz="4" w:space="0"/>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r>
              <w:rPr>
                <w:rFonts w:ascii="Times New Roman" w:hAnsi="Times New Roman" w:eastAsia="仿宋_GB2312" w:cs="Times New Roman"/>
                <w:i/>
                <w:iCs/>
                <w:sz w:val="18"/>
                <w:szCs w:val="18"/>
              </w:rPr>
              <w:t>R</w:t>
            </w:r>
            <w:r>
              <w:rPr>
                <w:rFonts w:ascii="Times New Roman" w:hAnsi="Times New Roman" w:eastAsia="仿宋_GB2312" w:cs="Times New Roman"/>
                <w:sz w:val="18"/>
                <w:szCs w:val="18"/>
                <w:vertAlign w:val="superscript"/>
              </w:rPr>
              <w:t>2</w:t>
            </w:r>
          </w:p>
        </w:tc>
        <w:tc>
          <w:tcPr>
            <w:tcW w:w="1197" w:type="pct"/>
            <w:tcBorders>
              <w:left w:val="nil"/>
              <w:bottom w:val="single" w:color="auto" w:sz="4" w:space="0"/>
              <w:right w:val="nil"/>
            </w:tcBorders>
            <w:shd w:val="clear" w:color="auto" w:fill="auto"/>
            <w:noWrap/>
            <w:tcMar>
              <w:top w:w="15" w:type="dxa"/>
              <w:left w:w="15" w:type="dxa"/>
              <w:right w:w="15" w:type="dxa"/>
            </w:tcMar>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0.716</w:t>
            </w:r>
          </w:p>
        </w:tc>
        <w:tc>
          <w:tcPr>
            <w:tcW w:w="1198" w:type="pct"/>
            <w:tcBorders>
              <w:left w:val="nil"/>
              <w:bottom w:val="single" w:color="auto" w:sz="4" w:space="0"/>
            </w:tcBorders>
            <w:shd w:val="clear" w:color="auto" w:fill="auto"/>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0.650</w:t>
            </w:r>
          </w:p>
        </w:tc>
      </w:tr>
      <w:tr>
        <w:tblPrEx>
          <w:tblCellMar>
            <w:top w:w="0" w:type="dxa"/>
            <w:left w:w="0" w:type="dxa"/>
            <w:bottom w:w="0" w:type="dxa"/>
            <w:right w:w="0" w:type="dxa"/>
          </w:tblCellMar>
        </w:tblPrEx>
        <w:trPr>
          <w:trHeight w:val="255" w:hRule="atLeast"/>
          <w:jc w:val="center"/>
        </w:trPr>
        <w:tc>
          <w:tcPr>
            <w:tcW w:w="2605" w:type="pct"/>
            <w:tcBorders>
              <w:left w:val="nil"/>
              <w:bottom w:val="single" w:color="auto" w:sz="4" w:space="0"/>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r>
              <w:rPr>
                <w:rFonts w:ascii="Times New Roman" w:hAnsi="Times New Roman" w:eastAsia="仿宋_GB2312" w:cs="Times New Roman"/>
                <w:bCs/>
                <w:sz w:val="18"/>
                <w:szCs w:val="18"/>
              </w:rPr>
              <w:t>Panel B</w:t>
            </w:r>
            <w:r>
              <w:rPr>
                <w:rFonts w:ascii="Times New Roman" w:hAnsi="Times New Roman" w:eastAsia="仿宋_GB2312" w:cs="Times New Roman"/>
                <w:sz w:val="18"/>
                <w:szCs w:val="18"/>
              </w:rPr>
              <w:t xml:space="preserve"> </w:t>
            </w:r>
          </w:p>
        </w:tc>
        <w:tc>
          <w:tcPr>
            <w:tcW w:w="2395" w:type="pct"/>
            <w:gridSpan w:val="2"/>
            <w:tcBorders>
              <w:top w:val="single" w:color="auto" w:sz="4" w:space="0"/>
              <w:left w:val="nil"/>
              <w:bottom w:val="single" w:color="auto" w:sz="4" w:space="0"/>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被解释变量：ln（新进入企业平均产值）</w:t>
            </w:r>
          </w:p>
        </w:tc>
      </w:tr>
      <w:tr>
        <w:tblPrEx>
          <w:tblCellMar>
            <w:top w:w="0" w:type="dxa"/>
            <w:left w:w="0" w:type="dxa"/>
            <w:bottom w:w="0" w:type="dxa"/>
            <w:right w:w="0" w:type="dxa"/>
          </w:tblCellMar>
        </w:tblPrEx>
        <w:trPr>
          <w:trHeight w:val="255" w:hRule="atLeast"/>
          <w:jc w:val="center"/>
        </w:trPr>
        <w:tc>
          <w:tcPr>
            <w:tcW w:w="2605" w:type="pct"/>
            <w:tcBorders>
              <w:top w:val="single" w:color="auto" w:sz="4" w:space="0"/>
              <w:lef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最低价×2007年之后</w:t>
            </w:r>
          </w:p>
        </w:tc>
        <w:tc>
          <w:tcPr>
            <w:tcW w:w="1197" w:type="pct"/>
            <w:tcBorders>
              <w:top w:val="single" w:color="auto" w:sz="4" w:space="0"/>
              <w:bottom w:val="nil"/>
              <w:right w:val="nil"/>
            </w:tcBorders>
            <w:shd w:val="clear" w:color="auto" w:fill="auto"/>
            <w:noWrap/>
            <w:tcMar>
              <w:top w:w="15" w:type="dxa"/>
              <w:left w:w="15" w:type="dxa"/>
              <w:right w:w="15" w:type="dxa"/>
            </w:tcMar>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0.064</w:t>
            </w:r>
          </w:p>
        </w:tc>
        <w:tc>
          <w:tcPr>
            <w:tcW w:w="1198" w:type="pct"/>
            <w:tcBorders>
              <w:top w:val="nil"/>
              <w:left w:val="nil"/>
              <w:bottom w:val="nil"/>
            </w:tcBorders>
            <w:shd w:val="clear" w:color="auto" w:fill="auto"/>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-0.081</w:t>
            </w:r>
          </w:p>
        </w:tc>
      </w:tr>
      <w:tr>
        <w:tblPrEx>
          <w:tblCellMar>
            <w:top w:w="0" w:type="dxa"/>
            <w:left w:w="0" w:type="dxa"/>
            <w:bottom w:w="0" w:type="dxa"/>
            <w:right w:w="0" w:type="dxa"/>
          </w:tblCellMar>
        </w:tblPrEx>
        <w:trPr>
          <w:trHeight w:val="255" w:hRule="atLeast"/>
          <w:jc w:val="center"/>
        </w:trPr>
        <w:tc>
          <w:tcPr>
            <w:tcW w:w="2605" w:type="pct"/>
            <w:tcBorders>
              <w:lef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p>
        </w:tc>
        <w:tc>
          <w:tcPr>
            <w:tcW w:w="1197" w:type="pct"/>
            <w:tcBorders>
              <w:top w:val="nil"/>
              <w:right w:val="nil"/>
            </w:tcBorders>
            <w:shd w:val="clear" w:color="auto" w:fill="auto"/>
            <w:noWrap/>
            <w:tcMar>
              <w:top w:w="15" w:type="dxa"/>
              <w:left w:w="15" w:type="dxa"/>
              <w:right w:w="15" w:type="dxa"/>
            </w:tcMar>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(0.058)</w:t>
            </w:r>
          </w:p>
        </w:tc>
        <w:tc>
          <w:tcPr>
            <w:tcW w:w="1198" w:type="pct"/>
            <w:tcBorders>
              <w:top w:val="nil"/>
              <w:left w:val="nil"/>
            </w:tcBorders>
            <w:shd w:val="clear" w:color="auto" w:fill="auto"/>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(0.052)</w:t>
            </w:r>
          </w:p>
        </w:tc>
      </w:tr>
      <w:tr>
        <w:tblPrEx>
          <w:tblCellMar>
            <w:top w:w="0" w:type="dxa"/>
            <w:left w:w="0" w:type="dxa"/>
            <w:bottom w:w="0" w:type="dxa"/>
            <w:right w:w="0" w:type="dxa"/>
          </w:tblCellMar>
        </w:tblPrEx>
        <w:trPr>
          <w:trHeight w:val="255" w:hRule="atLeast"/>
          <w:jc w:val="center"/>
        </w:trPr>
        <w:tc>
          <w:tcPr>
            <w:tcW w:w="2605" w:type="pct"/>
            <w:tcBorders>
              <w:left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观测值</w:t>
            </w:r>
          </w:p>
        </w:tc>
        <w:tc>
          <w:tcPr>
            <w:tcW w:w="1197" w:type="pct"/>
            <w:tcBorders>
              <w:left w:val="nil"/>
              <w:right w:val="nil"/>
            </w:tcBorders>
            <w:shd w:val="clear" w:color="auto" w:fill="auto"/>
            <w:noWrap/>
            <w:tcMar>
              <w:top w:w="15" w:type="dxa"/>
              <w:left w:w="15" w:type="dxa"/>
              <w:right w:w="15" w:type="dxa"/>
            </w:tcMar>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3,068</w:t>
            </w:r>
          </w:p>
        </w:tc>
        <w:tc>
          <w:tcPr>
            <w:tcW w:w="1198" w:type="pct"/>
            <w:tcBorders>
              <w:left w:val="nil"/>
            </w:tcBorders>
            <w:shd w:val="clear" w:color="auto" w:fill="auto"/>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6,092</w:t>
            </w:r>
          </w:p>
        </w:tc>
      </w:tr>
      <w:tr>
        <w:tblPrEx>
          <w:tblCellMar>
            <w:top w:w="0" w:type="dxa"/>
            <w:left w:w="0" w:type="dxa"/>
            <w:bottom w:w="0" w:type="dxa"/>
            <w:right w:w="0" w:type="dxa"/>
          </w:tblCellMar>
        </w:tblPrEx>
        <w:trPr>
          <w:trHeight w:val="357" w:hRule="atLeast"/>
          <w:jc w:val="center"/>
        </w:trPr>
        <w:tc>
          <w:tcPr>
            <w:tcW w:w="2605" w:type="pct"/>
            <w:tcBorders>
              <w:left w:val="nil"/>
              <w:bottom w:val="single" w:color="auto" w:sz="4" w:space="0"/>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r>
              <w:rPr>
                <w:rFonts w:ascii="Times New Roman" w:hAnsi="Times New Roman" w:eastAsia="仿宋_GB2312" w:cs="Times New Roman"/>
                <w:i/>
                <w:iCs/>
                <w:sz w:val="18"/>
                <w:szCs w:val="18"/>
              </w:rPr>
              <w:t>R</w:t>
            </w:r>
            <w:r>
              <w:rPr>
                <w:rFonts w:ascii="Times New Roman" w:hAnsi="Times New Roman" w:eastAsia="仿宋_GB2312" w:cs="Times New Roman"/>
                <w:sz w:val="18"/>
                <w:szCs w:val="18"/>
                <w:vertAlign w:val="superscript"/>
              </w:rPr>
              <w:t>2</w:t>
            </w:r>
          </w:p>
        </w:tc>
        <w:tc>
          <w:tcPr>
            <w:tcW w:w="1197" w:type="pct"/>
            <w:tcBorders>
              <w:top w:val="nil"/>
              <w:bottom w:val="single" w:color="auto" w:sz="4" w:space="0"/>
              <w:right w:val="nil"/>
            </w:tcBorders>
            <w:shd w:val="clear" w:color="auto" w:fill="auto"/>
            <w:noWrap/>
            <w:tcMar>
              <w:top w:w="15" w:type="dxa"/>
              <w:left w:w="15" w:type="dxa"/>
              <w:right w:w="15" w:type="dxa"/>
            </w:tcMar>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0.535</w:t>
            </w:r>
          </w:p>
        </w:tc>
        <w:tc>
          <w:tcPr>
            <w:tcW w:w="1198" w:type="pct"/>
            <w:tcBorders>
              <w:top w:val="nil"/>
              <w:left w:val="nil"/>
              <w:bottom w:val="single" w:color="auto" w:sz="4" w:space="0"/>
            </w:tcBorders>
            <w:shd w:val="clear" w:color="auto" w:fill="auto"/>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0.563</w:t>
            </w:r>
          </w:p>
        </w:tc>
      </w:tr>
      <w:tr>
        <w:tblPrEx>
          <w:tblCellMar>
            <w:top w:w="0" w:type="dxa"/>
            <w:left w:w="0" w:type="dxa"/>
            <w:bottom w:w="0" w:type="dxa"/>
            <w:right w:w="0" w:type="dxa"/>
          </w:tblCellMar>
        </w:tblPrEx>
        <w:trPr>
          <w:trHeight w:val="255" w:hRule="atLeast"/>
          <w:jc w:val="center"/>
        </w:trPr>
        <w:tc>
          <w:tcPr>
            <w:tcW w:w="2605" w:type="pct"/>
            <w:tcBorders>
              <w:left w:val="nil"/>
              <w:bottom w:val="single" w:color="auto" w:sz="4" w:space="0"/>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r>
              <w:rPr>
                <w:rFonts w:ascii="Times New Roman" w:hAnsi="Times New Roman" w:eastAsia="仿宋_GB2312" w:cs="Times New Roman"/>
                <w:bCs/>
                <w:sz w:val="18"/>
                <w:szCs w:val="18"/>
              </w:rPr>
              <w:t>Panel C</w:t>
            </w:r>
            <w:r>
              <w:rPr>
                <w:rFonts w:ascii="Times New Roman" w:hAnsi="Times New Roman" w:eastAsia="仿宋_GB2312" w:cs="Times New Roman"/>
                <w:sz w:val="18"/>
                <w:szCs w:val="18"/>
              </w:rPr>
              <w:t xml:space="preserve"> </w:t>
            </w:r>
          </w:p>
        </w:tc>
        <w:tc>
          <w:tcPr>
            <w:tcW w:w="2395" w:type="pct"/>
            <w:gridSpan w:val="2"/>
            <w:tcBorders>
              <w:top w:val="single" w:color="auto" w:sz="4" w:space="0"/>
              <w:left w:val="nil"/>
              <w:bottom w:val="single" w:color="auto" w:sz="4" w:space="0"/>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被解释变量：ln（新进入企业平均TFP）</w:t>
            </w:r>
          </w:p>
        </w:tc>
      </w:tr>
      <w:tr>
        <w:tblPrEx>
          <w:tblCellMar>
            <w:top w:w="0" w:type="dxa"/>
            <w:left w:w="0" w:type="dxa"/>
            <w:bottom w:w="0" w:type="dxa"/>
            <w:right w:w="0" w:type="dxa"/>
          </w:tblCellMar>
        </w:tblPrEx>
        <w:trPr>
          <w:trHeight w:val="255" w:hRule="atLeast"/>
          <w:jc w:val="center"/>
        </w:trPr>
        <w:tc>
          <w:tcPr>
            <w:tcW w:w="2605" w:type="pct"/>
            <w:tcBorders>
              <w:top w:val="single" w:color="auto" w:sz="4" w:space="0"/>
              <w:lef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最低价×2007年之后</w:t>
            </w:r>
          </w:p>
        </w:tc>
        <w:tc>
          <w:tcPr>
            <w:tcW w:w="1197" w:type="pct"/>
            <w:tcBorders>
              <w:top w:val="single" w:color="auto" w:sz="4" w:space="0"/>
              <w:bottom w:val="nil"/>
              <w:right w:val="nil"/>
            </w:tcBorders>
            <w:shd w:val="clear" w:color="auto" w:fill="auto"/>
            <w:noWrap/>
            <w:tcMar>
              <w:top w:w="15" w:type="dxa"/>
              <w:left w:w="15" w:type="dxa"/>
              <w:right w:w="15" w:type="dxa"/>
            </w:tcMar>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-0.033</w:t>
            </w:r>
          </w:p>
        </w:tc>
        <w:tc>
          <w:tcPr>
            <w:tcW w:w="1198" w:type="pct"/>
            <w:tcBorders>
              <w:top w:val="nil"/>
              <w:left w:val="nil"/>
              <w:bottom w:val="nil"/>
            </w:tcBorders>
            <w:shd w:val="clear" w:color="auto" w:fill="auto"/>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-0.054</w:t>
            </w:r>
          </w:p>
        </w:tc>
      </w:tr>
      <w:tr>
        <w:tblPrEx>
          <w:tblCellMar>
            <w:top w:w="0" w:type="dxa"/>
            <w:left w:w="0" w:type="dxa"/>
            <w:bottom w:w="0" w:type="dxa"/>
            <w:right w:w="0" w:type="dxa"/>
          </w:tblCellMar>
        </w:tblPrEx>
        <w:trPr>
          <w:trHeight w:val="255" w:hRule="atLeast"/>
          <w:jc w:val="center"/>
        </w:trPr>
        <w:tc>
          <w:tcPr>
            <w:tcW w:w="2605" w:type="pct"/>
            <w:tcBorders>
              <w:lef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p>
        </w:tc>
        <w:tc>
          <w:tcPr>
            <w:tcW w:w="1197" w:type="pct"/>
            <w:tcBorders>
              <w:top w:val="nil"/>
              <w:right w:val="nil"/>
            </w:tcBorders>
            <w:shd w:val="clear" w:color="auto" w:fill="auto"/>
            <w:noWrap/>
            <w:tcMar>
              <w:top w:w="15" w:type="dxa"/>
              <w:left w:w="15" w:type="dxa"/>
              <w:right w:w="15" w:type="dxa"/>
            </w:tcMar>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(0.067)</w:t>
            </w:r>
          </w:p>
        </w:tc>
        <w:tc>
          <w:tcPr>
            <w:tcW w:w="1198" w:type="pct"/>
            <w:tcBorders>
              <w:top w:val="nil"/>
              <w:left w:val="nil"/>
            </w:tcBorders>
            <w:shd w:val="clear" w:color="auto" w:fill="auto"/>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(0.068)</w:t>
            </w:r>
          </w:p>
        </w:tc>
      </w:tr>
      <w:tr>
        <w:tblPrEx>
          <w:tblCellMar>
            <w:top w:w="0" w:type="dxa"/>
            <w:left w:w="0" w:type="dxa"/>
            <w:bottom w:w="0" w:type="dxa"/>
            <w:right w:w="0" w:type="dxa"/>
          </w:tblCellMar>
        </w:tblPrEx>
        <w:trPr>
          <w:trHeight w:val="255" w:hRule="atLeast"/>
          <w:jc w:val="center"/>
        </w:trPr>
        <w:tc>
          <w:tcPr>
            <w:tcW w:w="2605" w:type="pct"/>
            <w:tcBorders>
              <w:left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观测值</w:t>
            </w:r>
          </w:p>
        </w:tc>
        <w:tc>
          <w:tcPr>
            <w:tcW w:w="1197" w:type="pct"/>
            <w:tcBorders>
              <w:left w:val="nil"/>
              <w:right w:val="nil"/>
            </w:tcBorders>
            <w:shd w:val="clear" w:color="auto" w:fill="auto"/>
            <w:noWrap/>
            <w:tcMar>
              <w:top w:w="15" w:type="dxa"/>
              <w:left w:w="15" w:type="dxa"/>
              <w:right w:w="15" w:type="dxa"/>
            </w:tcMar>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2,304</w:t>
            </w:r>
          </w:p>
        </w:tc>
        <w:tc>
          <w:tcPr>
            <w:tcW w:w="1198" w:type="pct"/>
            <w:tcBorders>
              <w:left w:val="nil"/>
            </w:tcBorders>
            <w:shd w:val="clear" w:color="auto" w:fill="auto"/>
            <w:vAlign w:val="bottom"/>
          </w:tcPr>
          <w:p>
            <w:pPr>
              <w:pageBreakBefore w:val="0"/>
              <w:widowControl/>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4,649</w:t>
            </w:r>
          </w:p>
        </w:tc>
      </w:tr>
      <w:tr>
        <w:tblPrEx>
          <w:tblCellMar>
            <w:top w:w="0" w:type="dxa"/>
            <w:left w:w="0" w:type="dxa"/>
            <w:bottom w:w="0" w:type="dxa"/>
            <w:right w:w="0" w:type="dxa"/>
          </w:tblCellMar>
        </w:tblPrEx>
        <w:trPr>
          <w:trHeight w:val="357" w:hRule="atLeast"/>
          <w:jc w:val="center"/>
        </w:trPr>
        <w:tc>
          <w:tcPr>
            <w:tcW w:w="2605" w:type="pct"/>
            <w:tcBorders>
              <w:left w:val="nil"/>
              <w:bottom w:val="single" w:color="auto" w:sz="4" w:space="0"/>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r>
              <w:rPr>
                <w:rFonts w:ascii="Times New Roman" w:hAnsi="Times New Roman" w:eastAsia="仿宋_GB2312" w:cs="Times New Roman"/>
                <w:i/>
                <w:iCs/>
                <w:sz w:val="18"/>
                <w:szCs w:val="18"/>
              </w:rPr>
              <w:t>R</w:t>
            </w:r>
            <w:r>
              <w:rPr>
                <w:rFonts w:ascii="Times New Roman" w:hAnsi="Times New Roman" w:eastAsia="仿宋_GB2312" w:cs="Times New Roman"/>
                <w:sz w:val="18"/>
                <w:szCs w:val="18"/>
                <w:vertAlign w:val="superscript"/>
              </w:rPr>
              <w:t>2</w:t>
            </w:r>
          </w:p>
        </w:tc>
        <w:tc>
          <w:tcPr>
            <w:tcW w:w="1197" w:type="pct"/>
            <w:tcBorders>
              <w:top w:val="nil"/>
              <w:bottom w:val="single" w:color="auto" w:sz="4" w:space="0"/>
              <w:right w:val="nil"/>
            </w:tcBorders>
            <w:shd w:val="clear" w:color="auto" w:fill="auto"/>
            <w:noWrap/>
            <w:tcMar>
              <w:top w:w="15" w:type="dxa"/>
              <w:left w:w="15" w:type="dxa"/>
              <w:right w:w="15" w:type="dxa"/>
            </w:tcMar>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0.547</w:t>
            </w:r>
          </w:p>
        </w:tc>
        <w:tc>
          <w:tcPr>
            <w:tcW w:w="1198" w:type="pct"/>
            <w:tcBorders>
              <w:top w:val="nil"/>
              <w:left w:val="nil"/>
              <w:bottom w:val="single" w:color="auto" w:sz="4" w:space="0"/>
            </w:tcBorders>
            <w:shd w:val="clear" w:color="auto" w:fill="auto"/>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0.519</w:t>
            </w:r>
          </w:p>
        </w:tc>
      </w:tr>
      <w:tr>
        <w:tblPrEx>
          <w:tblCellMar>
            <w:top w:w="0" w:type="dxa"/>
            <w:left w:w="0" w:type="dxa"/>
            <w:bottom w:w="0" w:type="dxa"/>
            <w:right w:w="0" w:type="dxa"/>
          </w:tblCellMar>
        </w:tblPrEx>
        <w:trPr>
          <w:trHeight w:val="255" w:hRule="atLeast"/>
          <w:jc w:val="center"/>
        </w:trPr>
        <w:tc>
          <w:tcPr>
            <w:tcW w:w="2605" w:type="pct"/>
            <w:tcBorders>
              <w:top w:val="single" w:color="auto" w:sz="4" w:space="0"/>
              <w:left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初始变量×年份虚拟变量</w:t>
            </w:r>
          </w:p>
        </w:tc>
        <w:tc>
          <w:tcPr>
            <w:tcW w:w="1197" w:type="pct"/>
            <w:tcBorders>
              <w:top w:val="single" w:color="auto" w:sz="4" w:space="0"/>
              <w:left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是</w:t>
            </w:r>
          </w:p>
        </w:tc>
        <w:tc>
          <w:tcPr>
            <w:tcW w:w="1198" w:type="pct"/>
            <w:tcBorders>
              <w:top w:val="single" w:color="auto" w:sz="4" w:space="0"/>
              <w:left w:val="nil"/>
            </w:tcBorders>
            <w:shd w:val="clear" w:color="auto" w:fill="auto"/>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是</w:t>
            </w:r>
          </w:p>
        </w:tc>
      </w:tr>
      <w:tr>
        <w:tblPrEx>
          <w:tblCellMar>
            <w:top w:w="0" w:type="dxa"/>
            <w:left w:w="0" w:type="dxa"/>
            <w:bottom w:w="0" w:type="dxa"/>
            <w:right w:w="0" w:type="dxa"/>
          </w:tblCellMar>
        </w:tblPrEx>
        <w:trPr>
          <w:trHeight w:val="255" w:hRule="atLeast"/>
          <w:jc w:val="center"/>
        </w:trPr>
        <w:tc>
          <w:tcPr>
            <w:tcW w:w="2605" w:type="pct"/>
            <w:tcBorders>
              <w:left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区县固定效应</w:t>
            </w:r>
          </w:p>
        </w:tc>
        <w:tc>
          <w:tcPr>
            <w:tcW w:w="1197" w:type="pct"/>
            <w:tcBorders>
              <w:left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是</w:t>
            </w:r>
          </w:p>
        </w:tc>
        <w:tc>
          <w:tcPr>
            <w:tcW w:w="1198" w:type="pct"/>
            <w:tcBorders>
              <w:left w:val="nil"/>
            </w:tcBorders>
            <w:shd w:val="clear" w:color="auto" w:fill="auto"/>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是</w:t>
            </w:r>
          </w:p>
        </w:tc>
      </w:tr>
      <w:tr>
        <w:tblPrEx>
          <w:tblCellMar>
            <w:top w:w="0" w:type="dxa"/>
            <w:left w:w="0" w:type="dxa"/>
            <w:bottom w:w="0" w:type="dxa"/>
            <w:right w:w="0" w:type="dxa"/>
          </w:tblCellMar>
        </w:tblPrEx>
        <w:trPr>
          <w:trHeight w:val="255" w:hRule="atLeast"/>
          <w:jc w:val="center"/>
        </w:trPr>
        <w:tc>
          <w:tcPr>
            <w:tcW w:w="2605" w:type="pct"/>
            <w:tcBorders>
              <w:top w:val="nil"/>
              <w:left w:val="nil"/>
              <w:bottom w:val="single" w:color="auto" w:sz="8" w:space="0"/>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省×年份固定效应</w:t>
            </w:r>
          </w:p>
        </w:tc>
        <w:tc>
          <w:tcPr>
            <w:tcW w:w="1197" w:type="pct"/>
            <w:tcBorders>
              <w:top w:val="nil"/>
              <w:left w:val="nil"/>
              <w:bottom w:val="single" w:color="auto" w:sz="8" w:space="0"/>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是</w:t>
            </w:r>
          </w:p>
        </w:tc>
        <w:tc>
          <w:tcPr>
            <w:tcW w:w="1198" w:type="pct"/>
            <w:tcBorders>
              <w:top w:val="nil"/>
              <w:left w:val="nil"/>
              <w:bottom w:val="single" w:color="auto" w:sz="8" w:space="0"/>
            </w:tcBorders>
            <w:shd w:val="clear" w:color="auto" w:fill="auto"/>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是</w:t>
            </w:r>
          </w:p>
        </w:tc>
      </w:tr>
    </w:tbl>
    <w:p>
      <w:pPr>
        <w:pageBreakBefore w:val="0"/>
        <w:kinsoku/>
        <w:wordWrap/>
        <w:overflowPunct/>
        <w:topLinePunct w:val="0"/>
        <w:autoSpaceDE/>
        <w:autoSpaceDN/>
        <w:bidi w:val="0"/>
        <w:spacing w:line="240" w:lineRule="auto"/>
        <w:ind w:firstLine="420"/>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注：标准差聚类到区县层面， *、**、***分别表示在10％、5％、1％水平上的统计显著性。被解释变量ln（新进入规模以上企业总从业人数）和ln（新进入企业平均产值）使用各区县2004</w:t>
      </w:r>
      <w:r>
        <w:rPr>
          <w:rFonts w:hint="eastAsia" w:ascii="Times New Roman" w:hAnsi="Times New Roman" w:eastAsia="仿宋_GB2312" w:cs="Times New Roman"/>
          <w:sz w:val="18"/>
          <w:szCs w:val="18"/>
          <w:lang w:eastAsia="zh-CN"/>
        </w:rPr>
        <w:t>—</w:t>
      </w:r>
      <w:r>
        <w:rPr>
          <w:rFonts w:ascii="Times New Roman" w:hAnsi="Times New Roman" w:eastAsia="仿宋_GB2312" w:cs="Times New Roman"/>
          <w:sz w:val="18"/>
          <w:szCs w:val="18"/>
        </w:rPr>
        <w:t>2009年新建规模以上工业企业总从业人数、平均工业总产值（现价）构造。我们使用LP法计算企业全要素生产率（TFP）（Levinsohn and Petrin, 2003；鲁晓东和连玉君，2012），由于2009年缺少中间品投入和工业增加值的数据，数据为2004</w:t>
      </w:r>
      <w:r>
        <w:rPr>
          <w:rFonts w:hint="eastAsia" w:ascii="Times New Roman" w:hAnsi="Times New Roman" w:eastAsia="仿宋_GB2312" w:cs="Times New Roman"/>
          <w:sz w:val="18"/>
          <w:szCs w:val="18"/>
          <w:lang w:eastAsia="zh-CN"/>
        </w:rPr>
        <w:t>—</w:t>
      </w:r>
      <w:r>
        <w:rPr>
          <w:rFonts w:ascii="Times New Roman" w:hAnsi="Times New Roman" w:eastAsia="仿宋_GB2312" w:cs="Times New Roman"/>
          <w:sz w:val="18"/>
          <w:szCs w:val="18"/>
        </w:rPr>
        <w:t>2008年，进一步在区县层面汇总得到平均TFP，构造被解释变量ln（新进入企业平均TFP）。三个被解释变量的描述性统计见</w:t>
      </w:r>
      <w:r>
        <w:rPr>
          <w:rFonts w:hint="eastAsia" w:ascii="Times New Roman" w:hAnsi="Times New Roman" w:eastAsia="仿宋_GB2312" w:cs="Times New Roman"/>
          <w:sz w:val="18"/>
          <w:szCs w:val="18"/>
          <w:lang w:val="en-US" w:eastAsia="zh-CN"/>
        </w:rPr>
        <w:t>附录</w:t>
      </w:r>
      <w:r>
        <w:rPr>
          <w:rFonts w:hint="eastAsia" w:ascii="仿宋" w:hAnsi="仿宋" w:eastAsia="仿宋" w:cs="仿宋"/>
          <w:sz w:val="18"/>
          <w:szCs w:val="18"/>
          <w:lang w:val="en-US" w:eastAsia="zh-CN"/>
        </w:rPr>
        <w:t>Ⅱ</w:t>
      </w:r>
      <w:r>
        <w:rPr>
          <w:rFonts w:ascii="Times New Roman" w:hAnsi="Times New Roman" w:eastAsia="仿宋_GB2312" w:cs="Times New Roman"/>
          <w:sz w:val="18"/>
          <w:szCs w:val="18"/>
        </w:rPr>
        <w:t>表</w:t>
      </w:r>
      <w:r>
        <w:rPr>
          <w:rFonts w:hint="eastAsia" w:ascii="Times New Roman" w:hAnsi="Times New Roman" w:eastAsia="仿宋_GB2312" w:cs="Times New Roman"/>
          <w:sz w:val="18"/>
          <w:szCs w:val="18"/>
          <w:lang w:val="en-US" w:eastAsia="zh-CN"/>
        </w:rPr>
        <w:t>A3</w:t>
      </w:r>
      <w:r>
        <w:rPr>
          <w:rFonts w:ascii="Times New Roman" w:hAnsi="Times New Roman" w:eastAsia="仿宋_GB2312" w:cs="Times New Roman"/>
          <w:sz w:val="18"/>
          <w:szCs w:val="18"/>
        </w:rPr>
        <w:t>。</w:t>
      </w:r>
    </w:p>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sz w:val="20"/>
          <w:szCs w:val="20"/>
        </w:rPr>
      </w:pPr>
    </w:p>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sz w:val="20"/>
          <w:szCs w:val="20"/>
        </w:rPr>
      </w:pPr>
    </w:p>
    <w:p>
      <w:pPr>
        <w:pageBreakBefore w:val="0"/>
        <w:kinsoku/>
        <w:wordWrap/>
        <w:overflowPunct/>
        <w:topLinePunct w:val="0"/>
        <w:autoSpaceDE/>
        <w:autoSpaceDN/>
        <w:bidi w:val="0"/>
        <w:spacing w:line="240" w:lineRule="auto"/>
        <w:jc w:val="center"/>
        <w:textAlignment w:val="auto"/>
        <w:rPr>
          <w:rFonts w:hint="eastAsia" w:ascii="宋体" w:hAnsi="宋体" w:eastAsia="宋体" w:cs="宋体"/>
          <w:b/>
          <w:sz w:val="20"/>
          <w:szCs w:val="20"/>
        </w:rPr>
      </w:pPr>
      <w:r>
        <w:rPr>
          <w:rFonts w:hint="eastAsia" w:ascii="宋体" w:hAnsi="宋体" w:eastAsia="宋体" w:cs="宋体"/>
          <w:b/>
          <w:sz w:val="20"/>
          <w:szCs w:val="20"/>
        </w:rPr>
        <w:t>表</w:t>
      </w:r>
      <w:r>
        <w:rPr>
          <w:rFonts w:hint="eastAsia" w:ascii="宋体" w:hAnsi="宋体" w:eastAsia="宋体" w:cs="宋体"/>
          <w:b/>
          <w:sz w:val="20"/>
          <w:szCs w:val="20"/>
          <w:lang w:val="en-US" w:eastAsia="zh-CN"/>
        </w:rPr>
        <w:t>A3</w:t>
      </w:r>
      <w:r>
        <w:rPr>
          <w:rFonts w:hint="eastAsia" w:ascii="宋体" w:hAnsi="宋体" w:eastAsia="宋体" w:cs="宋体"/>
          <w:b/>
          <w:sz w:val="20"/>
          <w:szCs w:val="20"/>
        </w:rPr>
        <w:t xml:space="preserve">  补充变量描述性统计</w:t>
      </w:r>
    </w:p>
    <w:tbl>
      <w:tblPr>
        <w:tblStyle w:val="11"/>
        <w:tblW w:w="0" w:type="auto"/>
        <w:jc w:val="center"/>
        <w:tblLayout w:type="autofit"/>
        <w:tblCellMar>
          <w:top w:w="0" w:type="dxa"/>
          <w:left w:w="108" w:type="dxa"/>
          <w:bottom w:w="0" w:type="dxa"/>
          <w:right w:w="108" w:type="dxa"/>
        </w:tblCellMar>
      </w:tblPr>
      <w:tblGrid>
        <w:gridCol w:w="3141"/>
        <w:gridCol w:w="756"/>
        <w:gridCol w:w="756"/>
        <w:gridCol w:w="621"/>
        <w:gridCol w:w="756"/>
        <w:gridCol w:w="756"/>
        <w:gridCol w:w="756"/>
      </w:tblGrid>
      <w:tr>
        <w:tblPrEx>
          <w:tblCellMar>
            <w:top w:w="0" w:type="dxa"/>
            <w:left w:w="108" w:type="dxa"/>
            <w:bottom w:w="0" w:type="dxa"/>
            <w:right w:w="108" w:type="dxa"/>
          </w:tblCellMar>
        </w:tblPrEx>
        <w:trPr>
          <w:jc w:val="center"/>
        </w:trPr>
        <w:tc>
          <w:tcPr>
            <w:tcW w:w="0" w:type="auto"/>
            <w:tcBorders>
              <w:top w:val="single" w:color="auto" w:sz="8" w:space="0"/>
              <w:left w:val="nil"/>
              <w:bottom w:val="single" w:color="auto" w:sz="8" w:space="0"/>
              <w:right w:val="nil"/>
            </w:tcBorders>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变量</w:t>
            </w:r>
          </w:p>
        </w:tc>
        <w:tc>
          <w:tcPr>
            <w:tcW w:w="0" w:type="auto"/>
            <w:tcBorders>
              <w:top w:val="single" w:color="auto" w:sz="8" w:space="0"/>
              <w:left w:val="nil"/>
              <w:bottom w:val="single" w:color="auto" w:sz="8" w:space="0"/>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单位</w:t>
            </w:r>
          </w:p>
        </w:tc>
        <w:tc>
          <w:tcPr>
            <w:tcW w:w="0" w:type="auto"/>
            <w:tcBorders>
              <w:top w:val="single" w:color="auto" w:sz="8" w:space="0"/>
              <w:left w:val="nil"/>
              <w:bottom w:val="single" w:color="auto" w:sz="8" w:space="0"/>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观测值</w:t>
            </w:r>
          </w:p>
        </w:tc>
        <w:tc>
          <w:tcPr>
            <w:tcW w:w="0" w:type="auto"/>
            <w:tcBorders>
              <w:top w:val="single" w:color="auto" w:sz="8" w:space="0"/>
              <w:left w:val="nil"/>
              <w:bottom w:val="single" w:color="auto" w:sz="8" w:space="0"/>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均值</w:t>
            </w:r>
          </w:p>
        </w:tc>
        <w:tc>
          <w:tcPr>
            <w:tcW w:w="0" w:type="auto"/>
            <w:tcBorders>
              <w:top w:val="single" w:color="auto" w:sz="8" w:space="0"/>
              <w:left w:val="nil"/>
              <w:bottom w:val="single" w:color="auto" w:sz="8" w:space="0"/>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标准差</w:t>
            </w:r>
          </w:p>
        </w:tc>
        <w:tc>
          <w:tcPr>
            <w:tcW w:w="0" w:type="auto"/>
            <w:tcBorders>
              <w:top w:val="single" w:color="auto" w:sz="8" w:space="0"/>
              <w:left w:val="nil"/>
              <w:bottom w:val="single" w:color="auto" w:sz="8" w:space="0"/>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最小值</w:t>
            </w:r>
          </w:p>
        </w:tc>
        <w:tc>
          <w:tcPr>
            <w:tcW w:w="0" w:type="auto"/>
            <w:tcBorders>
              <w:top w:val="single" w:color="auto" w:sz="8" w:space="0"/>
              <w:left w:val="nil"/>
              <w:bottom w:val="single" w:color="auto" w:sz="8" w:space="0"/>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最大值</w:t>
            </w:r>
          </w:p>
        </w:tc>
      </w:tr>
      <w:tr>
        <w:tblPrEx>
          <w:tblCellMar>
            <w:top w:w="0" w:type="dxa"/>
            <w:left w:w="108" w:type="dxa"/>
            <w:bottom w:w="0" w:type="dxa"/>
            <w:right w:w="108" w:type="dxa"/>
          </w:tblCellMar>
        </w:tblPrEx>
        <w:trPr>
          <w:jc w:val="center"/>
        </w:trPr>
        <w:tc>
          <w:tcPr>
            <w:tcW w:w="0" w:type="auto"/>
            <w:tcBorders>
              <w:top w:val="single" w:color="auto" w:sz="8" w:space="0"/>
              <w:left w:val="nil"/>
              <w:right w:val="nil"/>
            </w:tcBorders>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2004</w:t>
            </w:r>
            <w:r>
              <w:rPr>
                <w:rFonts w:hint="eastAsia" w:ascii="Times New Roman" w:hAnsi="Times New Roman" w:eastAsia="仿宋_GB2312" w:cs="Times New Roman"/>
                <w:sz w:val="18"/>
                <w:szCs w:val="18"/>
                <w:lang w:eastAsia="zh-CN"/>
              </w:rPr>
              <w:t>—</w:t>
            </w:r>
            <w:r>
              <w:rPr>
                <w:rFonts w:ascii="Times New Roman" w:hAnsi="Times New Roman" w:eastAsia="仿宋_GB2312" w:cs="Times New Roman"/>
                <w:sz w:val="18"/>
                <w:szCs w:val="18"/>
              </w:rPr>
              <w:t>2009</w:t>
            </w:r>
            <w:r>
              <w:rPr>
                <w:rFonts w:hint="eastAsia" w:ascii="Times New Roman" w:hAnsi="Times New Roman" w:eastAsia="仿宋_GB2312" w:cs="Times New Roman"/>
                <w:sz w:val="18"/>
                <w:szCs w:val="18"/>
                <w:lang w:val="en-US" w:eastAsia="zh-CN"/>
              </w:rPr>
              <w:t>年</w:t>
            </w:r>
            <w:r>
              <w:rPr>
                <w:rFonts w:ascii="Times New Roman" w:hAnsi="Times New Roman" w:eastAsia="仿宋_GB2312" w:cs="Times New Roman"/>
                <w:sz w:val="18"/>
                <w:szCs w:val="18"/>
              </w:rPr>
              <w:t>新进入企业总从业人数</w:t>
            </w:r>
          </w:p>
        </w:tc>
        <w:tc>
          <w:tcPr>
            <w:tcW w:w="0" w:type="auto"/>
            <w:tcBorders>
              <w:top w:val="single" w:color="auto" w:sz="8" w:space="0"/>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对数值</w:t>
            </w:r>
          </w:p>
        </w:tc>
        <w:tc>
          <w:tcPr>
            <w:tcW w:w="0" w:type="auto"/>
            <w:tcBorders>
              <w:top w:val="single" w:color="auto" w:sz="8" w:space="0"/>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8609</w:t>
            </w:r>
          </w:p>
        </w:tc>
        <w:tc>
          <w:tcPr>
            <w:tcW w:w="0" w:type="auto"/>
            <w:tcBorders>
              <w:top w:val="single" w:color="auto" w:sz="8" w:space="0"/>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6.16</w:t>
            </w:r>
          </w:p>
        </w:tc>
        <w:tc>
          <w:tcPr>
            <w:tcW w:w="0" w:type="auto"/>
            <w:tcBorders>
              <w:top w:val="single" w:color="auto" w:sz="8" w:space="0"/>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1.29</w:t>
            </w:r>
          </w:p>
        </w:tc>
        <w:tc>
          <w:tcPr>
            <w:tcW w:w="0" w:type="auto"/>
            <w:tcBorders>
              <w:top w:val="single" w:color="auto" w:sz="8" w:space="0"/>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2.89</w:t>
            </w:r>
          </w:p>
        </w:tc>
        <w:tc>
          <w:tcPr>
            <w:tcW w:w="0" w:type="auto"/>
            <w:tcBorders>
              <w:top w:val="single" w:color="auto" w:sz="8" w:space="0"/>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9.186</w:t>
            </w:r>
          </w:p>
        </w:tc>
      </w:tr>
      <w:tr>
        <w:tblPrEx>
          <w:tblCellMar>
            <w:top w:w="0" w:type="dxa"/>
            <w:left w:w="108" w:type="dxa"/>
            <w:bottom w:w="0" w:type="dxa"/>
            <w:right w:w="108" w:type="dxa"/>
          </w:tblCellMar>
        </w:tblPrEx>
        <w:trPr>
          <w:jc w:val="center"/>
        </w:trPr>
        <w:tc>
          <w:tcPr>
            <w:tcW w:w="0" w:type="auto"/>
            <w:tcBorders>
              <w:left w:val="nil"/>
              <w:right w:val="nil"/>
            </w:tcBorders>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2004</w:t>
            </w:r>
            <w:r>
              <w:rPr>
                <w:rFonts w:hint="eastAsia" w:ascii="Times New Roman" w:hAnsi="Times New Roman" w:eastAsia="仿宋_GB2312" w:cs="Times New Roman"/>
                <w:sz w:val="18"/>
                <w:szCs w:val="18"/>
                <w:lang w:eastAsia="zh-CN"/>
              </w:rPr>
              <w:t>—</w:t>
            </w:r>
            <w:r>
              <w:rPr>
                <w:rFonts w:ascii="Times New Roman" w:hAnsi="Times New Roman" w:eastAsia="仿宋_GB2312" w:cs="Times New Roman"/>
                <w:sz w:val="18"/>
                <w:szCs w:val="18"/>
              </w:rPr>
              <w:t>2009</w:t>
            </w:r>
            <w:r>
              <w:rPr>
                <w:rFonts w:hint="eastAsia" w:ascii="Times New Roman" w:hAnsi="Times New Roman" w:eastAsia="仿宋_GB2312" w:cs="Times New Roman"/>
                <w:sz w:val="18"/>
                <w:szCs w:val="18"/>
                <w:lang w:val="en-US" w:eastAsia="zh-CN"/>
              </w:rPr>
              <w:t>年</w:t>
            </w:r>
            <w:r>
              <w:rPr>
                <w:rFonts w:ascii="Times New Roman" w:hAnsi="Times New Roman" w:eastAsia="仿宋_GB2312" w:cs="Times New Roman"/>
                <w:sz w:val="18"/>
                <w:szCs w:val="18"/>
              </w:rPr>
              <w:t>新进入企业平均产值</w:t>
            </w:r>
          </w:p>
        </w:tc>
        <w:tc>
          <w:tcPr>
            <w:tcW w:w="0" w:type="auto"/>
            <w:tcBorders>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对数值</w:t>
            </w:r>
          </w:p>
        </w:tc>
        <w:tc>
          <w:tcPr>
            <w:tcW w:w="0" w:type="auto"/>
            <w:tcBorders>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9160</w:t>
            </w:r>
          </w:p>
        </w:tc>
        <w:tc>
          <w:tcPr>
            <w:tcW w:w="0" w:type="auto"/>
            <w:tcBorders>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9.888</w:t>
            </w:r>
          </w:p>
        </w:tc>
        <w:tc>
          <w:tcPr>
            <w:tcW w:w="0" w:type="auto"/>
            <w:tcBorders>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0.972</w:t>
            </w:r>
          </w:p>
        </w:tc>
        <w:tc>
          <w:tcPr>
            <w:tcW w:w="0" w:type="auto"/>
            <w:tcBorders>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7.354</w:t>
            </w:r>
          </w:p>
        </w:tc>
        <w:tc>
          <w:tcPr>
            <w:tcW w:w="0" w:type="auto"/>
            <w:tcBorders>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13.042</w:t>
            </w:r>
          </w:p>
        </w:tc>
      </w:tr>
      <w:tr>
        <w:tblPrEx>
          <w:tblCellMar>
            <w:top w:w="0" w:type="dxa"/>
            <w:left w:w="108" w:type="dxa"/>
            <w:bottom w:w="0" w:type="dxa"/>
            <w:right w:w="108" w:type="dxa"/>
          </w:tblCellMar>
        </w:tblPrEx>
        <w:trPr>
          <w:jc w:val="center"/>
        </w:trPr>
        <w:tc>
          <w:tcPr>
            <w:tcW w:w="0" w:type="auto"/>
            <w:tcBorders>
              <w:left w:val="nil"/>
              <w:right w:val="nil"/>
            </w:tcBorders>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2004</w:t>
            </w:r>
            <w:r>
              <w:rPr>
                <w:rFonts w:hint="eastAsia" w:ascii="Times New Roman" w:hAnsi="Times New Roman" w:eastAsia="仿宋_GB2312" w:cs="Times New Roman"/>
                <w:sz w:val="18"/>
                <w:szCs w:val="18"/>
                <w:lang w:eastAsia="zh-CN"/>
              </w:rPr>
              <w:t>—</w:t>
            </w:r>
            <w:r>
              <w:rPr>
                <w:rFonts w:ascii="Times New Roman" w:hAnsi="Times New Roman" w:eastAsia="仿宋_GB2312" w:cs="Times New Roman"/>
                <w:sz w:val="18"/>
                <w:szCs w:val="18"/>
              </w:rPr>
              <w:t>2008</w:t>
            </w:r>
            <w:r>
              <w:rPr>
                <w:rFonts w:hint="eastAsia" w:ascii="Times New Roman" w:hAnsi="Times New Roman" w:eastAsia="仿宋_GB2312" w:cs="Times New Roman"/>
                <w:sz w:val="18"/>
                <w:szCs w:val="18"/>
                <w:lang w:val="en-US" w:eastAsia="zh-CN"/>
              </w:rPr>
              <w:t>年</w:t>
            </w:r>
            <w:r>
              <w:rPr>
                <w:rFonts w:ascii="Times New Roman" w:hAnsi="Times New Roman" w:eastAsia="仿宋_GB2312" w:cs="Times New Roman"/>
                <w:sz w:val="18"/>
                <w:szCs w:val="18"/>
              </w:rPr>
              <w:t>新进入企业平均TFP</w:t>
            </w:r>
          </w:p>
        </w:tc>
        <w:tc>
          <w:tcPr>
            <w:tcW w:w="0" w:type="auto"/>
            <w:tcBorders>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对数值</w:t>
            </w:r>
          </w:p>
        </w:tc>
        <w:tc>
          <w:tcPr>
            <w:tcW w:w="0" w:type="auto"/>
            <w:tcBorders>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6953</w:t>
            </w:r>
          </w:p>
        </w:tc>
        <w:tc>
          <w:tcPr>
            <w:tcW w:w="0" w:type="auto"/>
            <w:tcBorders>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4.4</w:t>
            </w:r>
          </w:p>
        </w:tc>
        <w:tc>
          <w:tcPr>
            <w:tcW w:w="0" w:type="auto"/>
            <w:tcBorders>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0.91</w:t>
            </w:r>
          </w:p>
        </w:tc>
        <w:tc>
          <w:tcPr>
            <w:tcW w:w="0" w:type="auto"/>
            <w:tcBorders>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-2.874</w:t>
            </w:r>
          </w:p>
        </w:tc>
        <w:tc>
          <w:tcPr>
            <w:tcW w:w="0" w:type="auto"/>
            <w:tcBorders>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9.613</w:t>
            </w:r>
          </w:p>
        </w:tc>
      </w:tr>
      <w:tr>
        <w:tblPrEx>
          <w:tblCellMar>
            <w:top w:w="0" w:type="dxa"/>
            <w:left w:w="108" w:type="dxa"/>
            <w:bottom w:w="0" w:type="dxa"/>
            <w:right w:w="108" w:type="dxa"/>
          </w:tblCellMar>
        </w:tblPrEx>
        <w:trPr>
          <w:jc w:val="center"/>
        </w:trPr>
        <w:tc>
          <w:tcPr>
            <w:tcW w:w="0" w:type="auto"/>
            <w:tcBorders>
              <w:left w:val="nil"/>
              <w:right w:val="nil"/>
            </w:tcBorders>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招拍挂政策实施力度（标准化变量）</w:t>
            </w:r>
          </w:p>
        </w:tc>
        <w:tc>
          <w:tcPr>
            <w:tcW w:w="0" w:type="auto"/>
            <w:tcBorders>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0" w:type="auto"/>
            <w:tcBorders>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18864</w:t>
            </w:r>
          </w:p>
        </w:tc>
        <w:tc>
          <w:tcPr>
            <w:tcW w:w="0" w:type="auto"/>
            <w:tcBorders>
              <w:left w:val="nil"/>
              <w:right w:val="nil"/>
            </w:tcBorders>
            <w:shd w:val="clear" w:color="auto" w:fill="auto"/>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w:t>
            </w:r>
          </w:p>
        </w:tc>
        <w:tc>
          <w:tcPr>
            <w:tcW w:w="0" w:type="auto"/>
            <w:tcBorders>
              <w:left w:val="nil"/>
              <w:right w:val="nil"/>
            </w:tcBorders>
            <w:shd w:val="clear" w:color="auto" w:fill="auto"/>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0" w:type="auto"/>
            <w:tcBorders>
              <w:left w:val="nil"/>
              <w:right w:val="nil"/>
            </w:tcBorders>
            <w:shd w:val="clear" w:color="auto" w:fill="auto"/>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-2.75</w:t>
            </w:r>
          </w:p>
        </w:tc>
        <w:tc>
          <w:tcPr>
            <w:tcW w:w="0" w:type="auto"/>
            <w:tcBorders>
              <w:left w:val="nil"/>
              <w:right w:val="nil"/>
            </w:tcBorders>
            <w:shd w:val="clear" w:color="auto" w:fill="auto"/>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2.406</w:t>
            </w:r>
          </w:p>
        </w:tc>
      </w:tr>
      <w:tr>
        <w:tblPrEx>
          <w:tblCellMar>
            <w:top w:w="0" w:type="dxa"/>
            <w:left w:w="108" w:type="dxa"/>
            <w:bottom w:w="0" w:type="dxa"/>
            <w:right w:w="108" w:type="dxa"/>
          </w:tblCellMar>
        </w:tblPrEx>
        <w:trPr>
          <w:jc w:val="center"/>
        </w:trPr>
        <w:tc>
          <w:tcPr>
            <w:tcW w:w="0" w:type="auto"/>
            <w:tcBorders>
              <w:top w:val="nil"/>
              <w:left w:val="nil"/>
              <w:right w:val="nil"/>
            </w:tcBorders>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2004年出口交货值占总产值比重</w:t>
            </w:r>
          </w:p>
        </w:tc>
        <w:tc>
          <w:tcPr>
            <w:tcW w:w="0" w:type="auto"/>
            <w:tcBorders>
              <w:top w:val="nil"/>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0" w:type="auto"/>
            <w:tcBorders>
              <w:top w:val="nil"/>
              <w:left w:val="nil"/>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18864</w:t>
            </w:r>
          </w:p>
        </w:tc>
        <w:tc>
          <w:tcPr>
            <w:tcW w:w="0" w:type="auto"/>
            <w:tcBorders>
              <w:top w:val="nil"/>
              <w:left w:val="nil"/>
              <w:right w:val="nil"/>
            </w:tcBorders>
            <w:shd w:val="clear" w:color="auto" w:fill="auto"/>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0.083</w:t>
            </w:r>
          </w:p>
        </w:tc>
        <w:tc>
          <w:tcPr>
            <w:tcW w:w="0" w:type="auto"/>
            <w:tcBorders>
              <w:top w:val="nil"/>
              <w:left w:val="nil"/>
              <w:right w:val="nil"/>
            </w:tcBorders>
            <w:shd w:val="clear" w:color="auto" w:fill="auto"/>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0.121</w:t>
            </w:r>
          </w:p>
        </w:tc>
        <w:tc>
          <w:tcPr>
            <w:tcW w:w="0" w:type="auto"/>
            <w:tcBorders>
              <w:top w:val="nil"/>
              <w:left w:val="nil"/>
              <w:right w:val="nil"/>
            </w:tcBorders>
            <w:shd w:val="clear" w:color="auto" w:fill="auto"/>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w:t>
            </w:r>
          </w:p>
        </w:tc>
        <w:tc>
          <w:tcPr>
            <w:tcW w:w="0" w:type="auto"/>
            <w:tcBorders>
              <w:top w:val="nil"/>
              <w:left w:val="nil"/>
              <w:right w:val="nil"/>
            </w:tcBorders>
            <w:shd w:val="clear" w:color="auto" w:fill="auto"/>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1.533</w:t>
            </w:r>
          </w:p>
        </w:tc>
      </w:tr>
      <w:tr>
        <w:tblPrEx>
          <w:tblCellMar>
            <w:top w:w="0" w:type="dxa"/>
            <w:left w:w="108" w:type="dxa"/>
            <w:bottom w:w="0" w:type="dxa"/>
            <w:right w:w="108" w:type="dxa"/>
          </w:tblCellMar>
        </w:tblPrEx>
        <w:trPr>
          <w:jc w:val="center"/>
        </w:trPr>
        <w:tc>
          <w:tcPr>
            <w:tcW w:w="0" w:type="auto"/>
            <w:tcBorders>
              <w:top w:val="nil"/>
              <w:left w:val="nil"/>
              <w:bottom w:val="single" w:color="auto" w:sz="8" w:space="0"/>
              <w:right w:val="nil"/>
            </w:tcBorders>
          </w:tcPr>
          <w:p>
            <w:pPr>
              <w:pageBreakBefore w:val="0"/>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银行贷款增速</w:t>
            </w:r>
          </w:p>
        </w:tc>
        <w:tc>
          <w:tcPr>
            <w:tcW w:w="0" w:type="auto"/>
            <w:tcBorders>
              <w:top w:val="nil"/>
              <w:left w:val="nil"/>
              <w:bottom w:val="single" w:color="auto" w:sz="8" w:space="0"/>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0" w:type="auto"/>
            <w:tcBorders>
              <w:top w:val="nil"/>
              <w:left w:val="nil"/>
              <w:bottom w:val="single" w:color="auto" w:sz="8" w:space="0"/>
              <w:right w:val="nil"/>
            </w:tcBorders>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18864</w:t>
            </w:r>
          </w:p>
        </w:tc>
        <w:tc>
          <w:tcPr>
            <w:tcW w:w="0" w:type="auto"/>
            <w:tcBorders>
              <w:top w:val="nil"/>
              <w:left w:val="nil"/>
              <w:bottom w:val="single" w:color="auto" w:sz="8" w:space="0"/>
              <w:right w:val="nil"/>
            </w:tcBorders>
            <w:shd w:val="clear" w:color="auto" w:fill="auto"/>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0.509</w:t>
            </w:r>
          </w:p>
        </w:tc>
        <w:tc>
          <w:tcPr>
            <w:tcW w:w="0" w:type="auto"/>
            <w:tcBorders>
              <w:top w:val="nil"/>
              <w:left w:val="nil"/>
              <w:bottom w:val="single" w:color="auto" w:sz="8" w:space="0"/>
              <w:right w:val="nil"/>
            </w:tcBorders>
            <w:shd w:val="clear" w:color="auto" w:fill="auto"/>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0.186</w:t>
            </w:r>
          </w:p>
        </w:tc>
        <w:tc>
          <w:tcPr>
            <w:tcW w:w="0" w:type="auto"/>
            <w:tcBorders>
              <w:top w:val="nil"/>
              <w:left w:val="nil"/>
              <w:bottom w:val="single" w:color="auto" w:sz="8" w:space="0"/>
              <w:right w:val="nil"/>
            </w:tcBorders>
            <w:shd w:val="clear" w:color="auto" w:fill="auto"/>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0.099</w:t>
            </w:r>
          </w:p>
        </w:tc>
        <w:tc>
          <w:tcPr>
            <w:tcW w:w="0" w:type="auto"/>
            <w:tcBorders>
              <w:top w:val="nil"/>
              <w:left w:val="nil"/>
              <w:bottom w:val="single" w:color="auto" w:sz="8" w:space="0"/>
              <w:right w:val="nil"/>
            </w:tcBorders>
            <w:shd w:val="clear" w:color="auto" w:fill="auto"/>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1.615</w:t>
            </w:r>
          </w:p>
        </w:tc>
      </w:tr>
    </w:tbl>
    <w:p>
      <w:pPr>
        <w:pageBreakBefore w:val="0"/>
        <w:widowControl/>
        <w:kinsoku/>
        <w:wordWrap/>
        <w:overflowPunct/>
        <w:topLinePunct w:val="0"/>
        <w:autoSpaceDE/>
        <w:autoSpaceDN/>
        <w:bidi w:val="0"/>
        <w:spacing w:line="240" w:lineRule="auto"/>
        <w:jc w:val="left"/>
        <w:textAlignment w:val="auto"/>
        <w:rPr>
          <w:rFonts w:ascii="Times New Roman" w:hAnsi="Times New Roman" w:cs="Times New Roman"/>
        </w:rPr>
      </w:pPr>
    </w:p>
    <w:p>
      <w:pPr>
        <w:pageBreakBefore w:val="0"/>
        <w:widowControl/>
        <w:kinsoku/>
        <w:wordWrap/>
        <w:overflowPunct/>
        <w:topLinePunct w:val="0"/>
        <w:autoSpaceDE/>
        <w:autoSpaceDN/>
        <w:bidi w:val="0"/>
        <w:spacing w:line="240" w:lineRule="auto"/>
        <w:jc w:val="left"/>
        <w:textAlignment w:val="auto"/>
        <w:rPr>
          <w:rFonts w:ascii="Times New Roman" w:hAnsi="Times New Roman" w:cs="Times New Roman"/>
        </w:rPr>
      </w:pPr>
    </w:p>
    <w:p>
      <w:pPr>
        <w:pageBreakBefore w:val="0"/>
        <w:widowControl/>
        <w:kinsoku/>
        <w:wordWrap/>
        <w:overflowPunct/>
        <w:topLinePunct w:val="0"/>
        <w:autoSpaceDE/>
        <w:autoSpaceDN/>
        <w:bidi w:val="0"/>
        <w:spacing w:line="240" w:lineRule="auto"/>
        <w:jc w:val="left"/>
        <w:textAlignment w:val="auto"/>
        <w:rPr>
          <w:rFonts w:ascii="Times New Roman" w:hAnsi="Times New Roman" w:cs="Times New Roman"/>
        </w:rPr>
      </w:pPr>
    </w:p>
    <w:p>
      <w:pPr>
        <w:pageBreakBefore w:val="0"/>
        <w:kinsoku/>
        <w:wordWrap/>
        <w:overflowPunct/>
        <w:topLinePunct w:val="0"/>
        <w:autoSpaceDE/>
        <w:autoSpaceDN/>
        <w:bidi w:val="0"/>
        <w:spacing w:line="240" w:lineRule="auto"/>
        <w:jc w:val="center"/>
        <w:textAlignment w:val="auto"/>
        <w:rPr>
          <w:rFonts w:hint="eastAsia" w:ascii="宋体" w:hAnsi="宋体" w:eastAsia="宋体" w:cs="宋体"/>
          <w:b/>
          <w:color w:val="000000" w:themeColor="text1"/>
          <w:sz w:val="20"/>
          <w:szCs w:val="20"/>
          <w14:textFill>
            <w14:solidFill>
              <w14:schemeClr w14:val="tx1"/>
            </w14:solidFill>
          </w14:textFill>
        </w:rPr>
      </w:pPr>
      <w:bookmarkStart w:id="4" w:name="_Ref75853043"/>
      <w:r>
        <w:rPr>
          <w:rFonts w:hint="eastAsia" w:ascii="宋体" w:hAnsi="宋体" w:eastAsia="宋体" w:cs="宋体"/>
          <w:b/>
          <w:color w:val="000000" w:themeColor="text1"/>
          <w:sz w:val="20"/>
          <w:szCs w:val="20"/>
          <w14:textFill>
            <w14:solidFill>
              <w14:schemeClr w14:val="tx1"/>
            </w14:solidFill>
          </w14:textFill>
        </w:rPr>
        <w:t>表</w:t>
      </w:r>
      <w:r>
        <w:rPr>
          <w:rFonts w:hint="eastAsia" w:ascii="宋体" w:hAnsi="宋体" w:eastAsia="宋体" w:cs="宋体"/>
          <w:b/>
          <w:color w:val="000000" w:themeColor="text1"/>
          <w:sz w:val="20"/>
          <w:szCs w:val="20"/>
          <w:lang w:val="en-US" w:eastAsia="zh-CN"/>
          <w14:textFill>
            <w14:solidFill>
              <w14:schemeClr w14:val="tx1"/>
            </w14:solidFill>
          </w14:textFill>
        </w:rPr>
        <w:t>A4</w:t>
      </w:r>
      <w:r>
        <w:rPr>
          <w:rFonts w:hint="eastAsia" w:ascii="宋体" w:hAnsi="宋体" w:eastAsia="宋体" w:cs="宋体"/>
          <w:b/>
          <w:color w:val="000000" w:themeColor="text1"/>
          <w:sz w:val="20"/>
          <w:szCs w:val="20"/>
          <w14:textFill>
            <w14:solidFill>
              <w14:schemeClr w14:val="tx1"/>
            </w14:solidFill>
          </w14:textFill>
        </w:rPr>
        <w:t xml:space="preserve">  受最低价约束程度不同的样本</w:t>
      </w:r>
      <w:bookmarkEnd w:id="4"/>
    </w:p>
    <w:tbl>
      <w:tblPr>
        <w:tblStyle w:val="11"/>
        <w:tblW w:w="4616" w:type="pct"/>
        <w:jc w:val="center"/>
        <w:tblLayout w:type="fixed"/>
        <w:tblCellMar>
          <w:top w:w="0" w:type="dxa"/>
          <w:left w:w="0" w:type="dxa"/>
          <w:bottom w:w="0" w:type="dxa"/>
          <w:right w:w="0" w:type="dxa"/>
        </w:tblCellMar>
      </w:tblPr>
      <w:tblGrid>
        <w:gridCol w:w="2672"/>
        <w:gridCol w:w="2541"/>
        <w:gridCol w:w="2483"/>
      </w:tblGrid>
      <w:tr>
        <w:tblPrEx>
          <w:tblCellMar>
            <w:top w:w="0" w:type="dxa"/>
            <w:left w:w="0" w:type="dxa"/>
            <w:bottom w:w="0" w:type="dxa"/>
            <w:right w:w="0" w:type="dxa"/>
          </w:tblCellMar>
        </w:tblPrEx>
        <w:trPr>
          <w:trHeight w:val="255" w:hRule="atLeast"/>
          <w:jc w:val="center"/>
        </w:trPr>
        <w:tc>
          <w:tcPr>
            <w:tcW w:w="1736" w:type="pct"/>
            <w:tcBorders>
              <w:top w:val="single" w:color="auto" w:sz="8" w:space="0"/>
              <w:left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p>
        </w:tc>
        <w:tc>
          <w:tcPr>
            <w:tcW w:w="3264" w:type="pct"/>
            <w:gridSpan w:val="2"/>
            <w:tcBorders>
              <w:top w:val="single" w:color="auto" w:sz="8" w:space="0"/>
              <w:left w:val="nil"/>
              <w:bottom w:val="single" w:color="auto" w:sz="4" w:space="0"/>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被解释变量：ln（夜间灯光强度）</w:t>
            </w:r>
          </w:p>
        </w:tc>
      </w:tr>
      <w:tr>
        <w:tblPrEx>
          <w:tblCellMar>
            <w:top w:w="0" w:type="dxa"/>
            <w:left w:w="0" w:type="dxa"/>
            <w:bottom w:w="0" w:type="dxa"/>
            <w:right w:w="0" w:type="dxa"/>
          </w:tblCellMar>
        </w:tblPrEx>
        <w:trPr>
          <w:trHeight w:val="255" w:hRule="atLeast"/>
          <w:jc w:val="center"/>
        </w:trPr>
        <w:tc>
          <w:tcPr>
            <w:tcW w:w="1736" w:type="pct"/>
            <w:tcBorders>
              <w:left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p>
        </w:tc>
        <w:tc>
          <w:tcPr>
            <w:tcW w:w="1651" w:type="pct"/>
            <w:tcBorders>
              <w:lef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受最低价约束样本</w:t>
            </w:r>
          </w:p>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受约束地块占比&gt;=70%</w:t>
            </w:r>
          </w:p>
        </w:tc>
        <w:tc>
          <w:tcPr>
            <w:tcW w:w="1613" w:type="pct"/>
            <w:tcBorders>
              <w:left w:val="nil"/>
            </w:tcBorders>
            <w:shd w:val="clear" w:color="auto" w:fill="auto"/>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不受最低价约束样本</w:t>
            </w:r>
          </w:p>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受约束地块占比&lt;=30%</w:t>
            </w:r>
          </w:p>
        </w:tc>
      </w:tr>
      <w:tr>
        <w:tblPrEx>
          <w:tblCellMar>
            <w:top w:w="0" w:type="dxa"/>
            <w:left w:w="0" w:type="dxa"/>
            <w:bottom w:w="0" w:type="dxa"/>
            <w:right w:w="0" w:type="dxa"/>
          </w:tblCellMar>
        </w:tblPrEx>
        <w:trPr>
          <w:trHeight w:val="255" w:hRule="atLeast"/>
          <w:jc w:val="center"/>
        </w:trPr>
        <w:tc>
          <w:tcPr>
            <w:tcW w:w="1736" w:type="pct"/>
            <w:tcBorders>
              <w:left w:val="nil"/>
              <w:bottom w:val="single" w:color="auto" w:sz="4" w:space="0"/>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p>
        </w:tc>
        <w:tc>
          <w:tcPr>
            <w:tcW w:w="1651" w:type="pct"/>
            <w:tcBorders>
              <w:left w:val="nil"/>
              <w:bottom w:val="single" w:color="auto" w:sz="4" w:space="0"/>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(1)</w:t>
            </w:r>
          </w:p>
        </w:tc>
        <w:tc>
          <w:tcPr>
            <w:tcW w:w="1613" w:type="pct"/>
            <w:tcBorders>
              <w:left w:val="nil"/>
              <w:bottom w:val="single" w:color="auto" w:sz="4" w:space="0"/>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(2)</w:t>
            </w:r>
          </w:p>
        </w:tc>
      </w:tr>
      <w:tr>
        <w:tblPrEx>
          <w:tblCellMar>
            <w:top w:w="0" w:type="dxa"/>
            <w:left w:w="0" w:type="dxa"/>
            <w:bottom w:w="0" w:type="dxa"/>
            <w:right w:w="0" w:type="dxa"/>
          </w:tblCellMar>
        </w:tblPrEx>
        <w:trPr>
          <w:trHeight w:val="255" w:hRule="atLeast"/>
          <w:jc w:val="center"/>
        </w:trPr>
        <w:tc>
          <w:tcPr>
            <w:tcW w:w="1736" w:type="pct"/>
            <w:vMerge w:val="restart"/>
            <w:tcBorders>
              <w:top w:val="nil"/>
              <w:left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最低价×2007年之后</w:t>
            </w:r>
          </w:p>
        </w:tc>
        <w:tc>
          <w:tcPr>
            <w:tcW w:w="1651" w:type="pct"/>
            <w:tcBorders>
              <w:top w:val="nil"/>
              <w:left w:val="nil"/>
              <w:bottom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-0.027**</w:t>
            </w:r>
          </w:p>
        </w:tc>
        <w:tc>
          <w:tcPr>
            <w:tcW w:w="1613" w:type="pct"/>
            <w:tcBorders>
              <w:top w:val="nil"/>
              <w:left w:val="nil"/>
              <w:bottom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0.010</w:t>
            </w:r>
          </w:p>
        </w:tc>
      </w:tr>
      <w:tr>
        <w:tblPrEx>
          <w:tblCellMar>
            <w:top w:w="0" w:type="dxa"/>
            <w:left w:w="0" w:type="dxa"/>
            <w:bottom w:w="0" w:type="dxa"/>
            <w:right w:w="0" w:type="dxa"/>
          </w:tblCellMar>
        </w:tblPrEx>
        <w:trPr>
          <w:trHeight w:val="255" w:hRule="atLeast"/>
          <w:jc w:val="center"/>
        </w:trPr>
        <w:tc>
          <w:tcPr>
            <w:tcW w:w="1736" w:type="pct"/>
            <w:vMerge w:val="continue"/>
            <w:tcBorders>
              <w:left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p>
        </w:tc>
        <w:tc>
          <w:tcPr>
            <w:tcW w:w="1651" w:type="pct"/>
            <w:tcBorders>
              <w:top w:val="nil"/>
              <w:left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(0.011)</w:t>
            </w:r>
          </w:p>
        </w:tc>
        <w:tc>
          <w:tcPr>
            <w:tcW w:w="1613" w:type="pct"/>
            <w:tcBorders>
              <w:top w:val="nil"/>
              <w:left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(0.011)</w:t>
            </w:r>
          </w:p>
        </w:tc>
      </w:tr>
      <w:tr>
        <w:tblPrEx>
          <w:tblCellMar>
            <w:top w:w="0" w:type="dxa"/>
            <w:left w:w="0" w:type="dxa"/>
            <w:bottom w:w="0" w:type="dxa"/>
            <w:right w:w="0" w:type="dxa"/>
          </w:tblCellMar>
        </w:tblPrEx>
        <w:trPr>
          <w:trHeight w:val="255" w:hRule="atLeast"/>
          <w:jc w:val="center"/>
        </w:trPr>
        <w:tc>
          <w:tcPr>
            <w:tcW w:w="1736" w:type="pct"/>
            <w:tcBorders>
              <w:left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初始变量×年份虚拟变量</w:t>
            </w:r>
          </w:p>
        </w:tc>
        <w:tc>
          <w:tcPr>
            <w:tcW w:w="1651" w:type="pct"/>
            <w:tcBorders>
              <w:left w:val="nil"/>
              <w:bottom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是</w:t>
            </w:r>
          </w:p>
        </w:tc>
        <w:tc>
          <w:tcPr>
            <w:tcW w:w="1613" w:type="pct"/>
            <w:tcBorders>
              <w:left w:val="nil"/>
              <w:bottom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是</w:t>
            </w:r>
          </w:p>
        </w:tc>
      </w:tr>
      <w:tr>
        <w:tblPrEx>
          <w:tblCellMar>
            <w:top w:w="0" w:type="dxa"/>
            <w:left w:w="0" w:type="dxa"/>
            <w:bottom w:w="0" w:type="dxa"/>
            <w:right w:w="0" w:type="dxa"/>
          </w:tblCellMar>
        </w:tblPrEx>
        <w:trPr>
          <w:trHeight w:val="255" w:hRule="atLeast"/>
          <w:jc w:val="center"/>
        </w:trPr>
        <w:tc>
          <w:tcPr>
            <w:tcW w:w="1736" w:type="pct"/>
            <w:tcBorders>
              <w:left w:val="nil"/>
              <w:bottom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区县固定效应</w:t>
            </w:r>
          </w:p>
        </w:tc>
        <w:tc>
          <w:tcPr>
            <w:tcW w:w="1651" w:type="pct"/>
            <w:tcBorders>
              <w:top w:val="nil"/>
              <w:left w:val="nil"/>
              <w:bottom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是</w:t>
            </w:r>
          </w:p>
        </w:tc>
        <w:tc>
          <w:tcPr>
            <w:tcW w:w="1613" w:type="pct"/>
            <w:tcBorders>
              <w:left w:val="nil"/>
              <w:bottom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是</w:t>
            </w:r>
          </w:p>
        </w:tc>
      </w:tr>
      <w:tr>
        <w:tblPrEx>
          <w:tblCellMar>
            <w:top w:w="0" w:type="dxa"/>
            <w:left w:w="0" w:type="dxa"/>
            <w:bottom w:w="0" w:type="dxa"/>
            <w:right w:w="0" w:type="dxa"/>
          </w:tblCellMar>
        </w:tblPrEx>
        <w:trPr>
          <w:trHeight w:val="255" w:hRule="atLeast"/>
          <w:jc w:val="center"/>
        </w:trPr>
        <w:tc>
          <w:tcPr>
            <w:tcW w:w="1736" w:type="pct"/>
            <w:tcBorders>
              <w:top w:val="nil"/>
              <w:left w:val="nil"/>
              <w:bottom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省×年份固定效应</w:t>
            </w:r>
          </w:p>
        </w:tc>
        <w:tc>
          <w:tcPr>
            <w:tcW w:w="1651" w:type="pct"/>
            <w:tcBorders>
              <w:top w:val="nil"/>
              <w:left w:val="nil"/>
              <w:bottom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是</w:t>
            </w:r>
          </w:p>
        </w:tc>
        <w:tc>
          <w:tcPr>
            <w:tcW w:w="1613" w:type="pct"/>
            <w:tcBorders>
              <w:top w:val="nil"/>
              <w:left w:val="nil"/>
              <w:bottom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是</w:t>
            </w:r>
          </w:p>
        </w:tc>
      </w:tr>
      <w:tr>
        <w:tblPrEx>
          <w:tblCellMar>
            <w:top w:w="0" w:type="dxa"/>
            <w:left w:w="0" w:type="dxa"/>
            <w:bottom w:w="0" w:type="dxa"/>
            <w:right w:w="0" w:type="dxa"/>
          </w:tblCellMar>
        </w:tblPrEx>
        <w:trPr>
          <w:trHeight w:val="255" w:hRule="atLeast"/>
          <w:jc w:val="center"/>
        </w:trPr>
        <w:tc>
          <w:tcPr>
            <w:tcW w:w="1736" w:type="pct"/>
            <w:tcBorders>
              <w:top w:val="nil"/>
              <w:left w:val="nil"/>
              <w:bottom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观测值</w:t>
            </w:r>
          </w:p>
        </w:tc>
        <w:tc>
          <w:tcPr>
            <w:tcW w:w="1651" w:type="pct"/>
            <w:tcBorders>
              <w:top w:val="nil"/>
              <w:left w:val="nil"/>
              <w:bottom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6,996</w:t>
            </w:r>
          </w:p>
        </w:tc>
        <w:tc>
          <w:tcPr>
            <w:tcW w:w="1613" w:type="pct"/>
            <w:tcBorders>
              <w:top w:val="nil"/>
              <w:left w:val="nil"/>
              <w:bottom w:val="nil"/>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15,528</w:t>
            </w:r>
          </w:p>
        </w:tc>
      </w:tr>
      <w:tr>
        <w:tblPrEx>
          <w:tblCellMar>
            <w:top w:w="0" w:type="dxa"/>
            <w:left w:w="0" w:type="dxa"/>
            <w:bottom w:w="0" w:type="dxa"/>
            <w:right w:w="0" w:type="dxa"/>
          </w:tblCellMar>
        </w:tblPrEx>
        <w:trPr>
          <w:trHeight w:val="255" w:hRule="atLeast"/>
          <w:jc w:val="center"/>
        </w:trPr>
        <w:tc>
          <w:tcPr>
            <w:tcW w:w="1736" w:type="pct"/>
            <w:tcBorders>
              <w:top w:val="nil"/>
              <w:left w:val="nil"/>
              <w:bottom w:val="single" w:color="auto" w:sz="8" w:space="0"/>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R</w:t>
            </w:r>
            <w:r>
              <w:rPr>
                <w:rFonts w:ascii="Times New Roman" w:hAnsi="Times New Roman" w:eastAsia="仿宋_GB2312" w:cs="Times New Roman"/>
                <w:color w:val="000000" w:themeColor="text1"/>
                <w:sz w:val="18"/>
                <w:szCs w:val="18"/>
                <w:vertAlign w:val="superscript"/>
                <w14:textFill>
                  <w14:solidFill>
                    <w14:schemeClr w14:val="tx1"/>
                  </w14:solidFill>
                </w14:textFill>
              </w:rPr>
              <w:t>2</w:t>
            </w:r>
          </w:p>
        </w:tc>
        <w:tc>
          <w:tcPr>
            <w:tcW w:w="1651" w:type="pct"/>
            <w:tcBorders>
              <w:top w:val="nil"/>
              <w:left w:val="nil"/>
              <w:bottom w:val="single" w:color="auto" w:sz="8" w:space="0"/>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0.980</w:t>
            </w:r>
          </w:p>
        </w:tc>
        <w:tc>
          <w:tcPr>
            <w:tcW w:w="1613" w:type="pct"/>
            <w:tcBorders>
              <w:top w:val="nil"/>
              <w:left w:val="nil"/>
              <w:bottom w:val="single" w:color="auto" w:sz="8" w:space="0"/>
              <w:right w:val="nil"/>
            </w:tcBorders>
            <w:shd w:val="clear" w:color="auto" w:fill="auto"/>
            <w:noWrap/>
            <w:tcMar>
              <w:top w:w="15" w:type="dxa"/>
              <w:left w:w="15" w:type="dxa"/>
              <w:right w:w="15" w:type="dxa"/>
            </w:tcMar>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0.985</w:t>
            </w:r>
          </w:p>
        </w:tc>
      </w:tr>
    </w:tbl>
    <w:p>
      <w:pPr>
        <w:pageBreakBefore w:val="0"/>
        <w:kinsoku/>
        <w:wordWrap/>
        <w:overflowPunct/>
        <w:topLinePunct w:val="0"/>
        <w:autoSpaceDE/>
        <w:autoSpaceDN/>
        <w:bidi w:val="0"/>
        <w:spacing w:line="240" w:lineRule="auto"/>
        <w:ind w:firstLine="420"/>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注：标准差聚类到区县层面， *、**、***分别表示在10％、5％、1％水平上的统计显著性。</w:t>
      </w:r>
    </w:p>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sz w:val="20"/>
          <w:szCs w:val="20"/>
        </w:rPr>
      </w:pPr>
    </w:p>
    <w:p>
      <w:pPr>
        <w:pageBreakBefore w:val="0"/>
        <w:widowControl/>
        <w:kinsoku/>
        <w:wordWrap/>
        <w:overflowPunct/>
        <w:topLinePunct w:val="0"/>
        <w:autoSpaceDE/>
        <w:autoSpaceDN/>
        <w:bidi w:val="0"/>
        <w:spacing w:line="240" w:lineRule="auto"/>
        <w:jc w:val="left"/>
        <w:textAlignment w:val="auto"/>
        <w:rPr>
          <w:rFonts w:ascii="Times New Roman" w:hAnsi="Times New Roman" w:cs="Times New Roman"/>
        </w:rPr>
      </w:pPr>
    </w:p>
    <w:p>
      <w:pPr>
        <w:pStyle w:val="2"/>
        <w:pageBreakBefore w:val="0"/>
        <w:kinsoku/>
        <w:wordWrap/>
        <w:overflowPunct/>
        <w:topLinePunct w:val="0"/>
        <w:autoSpaceDE/>
        <w:autoSpaceDN/>
        <w:bidi w:val="0"/>
        <w:spacing w:line="240" w:lineRule="auto"/>
        <w:jc w:val="center"/>
        <w:textAlignment w:val="auto"/>
        <w:rPr>
          <w:rFonts w:hint="eastAsia" w:ascii="楷体" w:hAnsi="楷体" w:eastAsia="楷体" w:cs="楷体"/>
          <w:sz w:val="28"/>
          <w:szCs w:val="36"/>
        </w:rPr>
      </w:pPr>
      <w:bookmarkStart w:id="5" w:name="_Toc154419450"/>
    </w:p>
    <w:p>
      <w:pPr>
        <w:bidi w:val="0"/>
        <w:rPr>
          <w:rFonts w:hint="eastAsia" w:ascii="楷体" w:hAnsi="楷体" w:eastAsia="楷体" w:cs="楷体"/>
          <w:sz w:val="28"/>
          <w:szCs w:val="36"/>
        </w:rPr>
      </w:pPr>
    </w:p>
    <w:p>
      <w:pPr>
        <w:bidi w:val="0"/>
        <w:jc w:val="center"/>
        <w:rPr>
          <w:rFonts w:hint="eastAsia" w:ascii="楷体" w:hAnsi="楷体" w:eastAsia="楷体" w:cs="楷体"/>
          <w:b/>
          <w:sz w:val="28"/>
          <w:szCs w:val="36"/>
        </w:rPr>
      </w:pPr>
      <w:r>
        <w:rPr>
          <w:rFonts w:hint="eastAsia" w:ascii="楷体" w:hAnsi="楷体" w:eastAsia="楷体" w:cs="楷体"/>
          <w:sz w:val="28"/>
          <w:szCs w:val="36"/>
        </w:rPr>
        <w:t>附录</w:t>
      </w:r>
      <w:r>
        <w:rPr>
          <w:rFonts w:hint="eastAsia" w:ascii="仿宋" w:hAnsi="仿宋" w:eastAsia="仿宋" w:cs="仿宋"/>
          <w:sz w:val="28"/>
          <w:szCs w:val="36"/>
        </w:rPr>
        <w:t>Ⅲ</w:t>
      </w:r>
      <w:r>
        <w:rPr>
          <w:rFonts w:hint="eastAsia" w:ascii="楷体" w:hAnsi="楷体" w:eastAsia="楷体" w:cs="楷体"/>
          <w:sz w:val="28"/>
          <w:szCs w:val="36"/>
          <w:lang w:val="en-US" w:eastAsia="zh-CN"/>
        </w:rPr>
        <w:t xml:space="preserve"> </w:t>
      </w:r>
      <w:r>
        <w:rPr>
          <w:rFonts w:hint="eastAsia" w:ascii="楷体" w:hAnsi="楷体" w:eastAsia="楷体" w:cs="楷体"/>
          <w:sz w:val="28"/>
          <w:szCs w:val="36"/>
        </w:rPr>
        <w:t>计算各区县土地等级得分</w:t>
      </w:r>
      <w:bookmarkEnd w:id="5"/>
    </w:p>
    <w:p>
      <w:pPr>
        <w:pageBreakBefore w:val="0"/>
        <w:kinsoku/>
        <w:wordWrap/>
        <w:overflowPunct/>
        <w:topLinePunct w:val="0"/>
        <w:autoSpaceDE/>
        <w:autoSpaceDN/>
        <w:bidi w:val="0"/>
        <w:spacing w:line="240" w:lineRule="auto"/>
        <w:ind w:firstLine="420"/>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szCs w:val="21"/>
        </w:rPr>
        <w:t>土地等级是制订最低价标准的核心和基础，依据《城镇土地分等定级规程(GBT18507-2001)》，我们根据各县级行政区的初始经济特征估算其土地等级得分。</w:t>
      </w:r>
      <w:r>
        <w:rPr>
          <w:rFonts w:ascii="Times New Roman" w:hAnsi="Times New Roman" w:eastAsia="仿宋_GB2312" w:cs="Times New Roman"/>
          <w:color w:val="000000" w:themeColor="text1"/>
          <w:szCs w:val="21"/>
          <w14:textFill>
            <w14:solidFill>
              <w14:schemeClr w14:val="tx1"/>
            </w14:solidFill>
          </w14:textFill>
        </w:rPr>
        <w:t>具体来说，我们</w:t>
      </w:r>
      <w:bookmarkStart w:id="6" w:name="_Hlk114070567"/>
      <w:r>
        <w:rPr>
          <w:rFonts w:ascii="Times New Roman" w:hAnsi="Times New Roman" w:eastAsia="仿宋_GB2312" w:cs="Times New Roman"/>
          <w:color w:val="000000" w:themeColor="text1"/>
          <w:szCs w:val="21"/>
          <w14:textFill>
            <w14:solidFill>
              <w14:schemeClr w14:val="tx1"/>
            </w14:solidFill>
          </w14:textFill>
        </w:rPr>
        <w:t>以每个区县的工业用地等级作为分组的依据，对区县的初始经济变量</w:t>
      </w:r>
      <w:bookmarkEnd w:id="6"/>
      <w:r>
        <w:rPr>
          <w:rFonts w:ascii="Times New Roman" w:hAnsi="Times New Roman" w:eastAsia="仿宋_GB2312" w:cs="Times New Roman"/>
          <w:color w:val="000000" w:themeColor="text1"/>
          <w:szCs w:val="21"/>
          <w14:textFill>
            <w14:solidFill>
              <w14:schemeClr w14:val="tx1"/>
            </w14:solidFill>
          </w14:textFill>
        </w:rPr>
        <w:t>进行式（1）的Ordered Probit回归：</w:t>
      </w:r>
    </w:p>
    <w:p>
      <w:pPr>
        <w:pageBreakBefore w:val="0"/>
        <w:kinsoku/>
        <w:wordWrap/>
        <w:overflowPunct/>
        <w:topLinePunct w:val="0"/>
        <w:autoSpaceDE/>
        <w:autoSpaceDN/>
        <w:bidi w:val="0"/>
        <w:spacing w:line="240" w:lineRule="auto"/>
        <w:jc w:val="right"/>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position w:val="-12"/>
          <w:szCs w:val="21"/>
          <w14:textFill>
            <w14:solidFill>
              <w14:schemeClr w14:val="tx1"/>
            </w14:solidFill>
          </w14:textFill>
        </w:rPr>
        <w:object>
          <v:shape id="_x0000_i1025" o:spt="75" type="#_x0000_t75" style="height:16.85pt;width:64.5pt;" o:ole="t" filled="f" o:preferrelative="t" stroked="f" coordsize="21600,21600">
            <v:path/>
            <v:fill on="f" focussize="0,0"/>
            <v:stroke on="f"/>
            <v:imagedata r:id="rId13" o:title=""/>
            <o:lock v:ext="edit" aspectratio="t"/>
            <w10:wrap type="none"/>
            <w10:anchorlock/>
          </v:shape>
          <o:OLEObject Type="Embed" ProgID="Equation.DSMT4" ShapeID="_x0000_i1025" DrawAspect="Content" ObjectID="_1468075725" r:id="rId12">
            <o:LockedField>false</o:LockedField>
          </o:OLEObject>
        </w:object>
      </w:r>
      <w:r>
        <w:rPr>
          <w:rFonts w:ascii="Times New Roman" w:hAnsi="Times New Roman" w:eastAsia="仿宋_GB2312" w:cs="Times New Roman"/>
          <w:color w:val="000000" w:themeColor="text1"/>
          <w:szCs w:val="21"/>
          <w14:textFill>
            <w14:solidFill>
              <w14:schemeClr w14:val="tx1"/>
            </w14:solidFill>
          </w14:textFill>
        </w:rPr>
        <w:t xml:space="preserve">                            （1）</w:t>
      </w:r>
    </w:p>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position w:val="-66"/>
          <w:szCs w:val="21"/>
          <w14:textFill>
            <w14:solidFill>
              <w14:schemeClr w14:val="tx1"/>
            </w14:solidFill>
          </w14:textFill>
        </w:rPr>
        <w:object>
          <v:shape id="_x0000_i1026" o:spt="75" type="#_x0000_t75" style="height:58.75pt;width:101.65pt;" o:ole="t" filled="f" o:preferrelative="t" stroked="f" coordsize="21600,21600">
            <v:path/>
            <v:fill on="f" focussize="0,0"/>
            <v:stroke on="f"/>
            <v:imagedata r:id="rId15" o:title=""/>
            <o:lock v:ext="edit" aspectratio="t"/>
            <w10:wrap type="none"/>
            <w10:anchorlock/>
          </v:shape>
          <o:OLEObject Type="Embed" ProgID="Equation.DSMT4" ShapeID="_x0000_i1026" DrawAspect="Content" ObjectID="_1468075726" r:id="rId14">
            <o:LockedField>false</o:LockedField>
          </o:OLEObject>
        </w:object>
      </w:r>
    </w:p>
    <w:p>
      <w:pPr>
        <w:pageBreakBefore w:val="0"/>
        <w:kinsoku/>
        <w:wordWrap/>
        <w:overflowPunct/>
        <w:topLinePunct w:val="0"/>
        <w:autoSpaceDE/>
        <w:autoSpaceDN/>
        <w:bidi w:val="0"/>
        <w:spacing w:line="240" w:lineRule="auto"/>
        <w:ind w:firstLine="420"/>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回归中，被解释变量</w:t>
      </w:r>
      <m:oMath>
        <m:r>
          <m:rPr/>
          <w:rPr>
            <w:rFonts w:ascii="Cambria Math" w:hAnsi="Cambria Math" w:eastAsia="仿宋_GB2312" w:cs="Times New Roman"/>
            <w:color w:val="000000" w:themeColor="text1"/>
            <w:szCs w:val="21"/>
            <w14:textFill>
              <w14:solidFill>
                <w14:schemeClr w14:val="tx1"/>
              </w14:solidFill>
            </w14:textFill>
          </w:rPr>
          <m:t>rank</m:t>
        </m:r>
      </m:oMath>
      <w:r>
        <w:rPr>
          <w:rFonts w:ascii="Times New Roman" w:hAnsi="Times New Roman" w:eastAsia="仿宋_GB2312" w:cs="Times New Roman"/>
          <w:color w:val="000000" w:themeColor="text1"/>
          <w:szCs w:val="21"/>
          <w14:textFill>
            <w14:solidFill>
              <w14:schemeClr w14:val="tx1"/>
            </w14:solidFill>
          </w14:textFill>
        </w:rPr>
        <w:t>为区县在2007年《全国工业用地最低价标准》中工业用地等级划分，解释变量</w:t>
      </w:r>
      <m:oMath>
        <m:sSub>
          <m:sSubPr>
            <m:ctrlPr>
              <w:rPr>
                <w:rFonts w:ascii="Cambria Math" w:hAnsi="Cambria Math" w:eastAsia="仿宋_GB2312" w:cs="Times New Roman"/>
                <w:color w:val="000000" w:themeColor="text1"/>
                <w:szCs w:val="21"/>
                <w14:textFill>
                  <w14:solidFill>
                    <w14:schemeClr w14:val="tx1"/>
                  </w14:solidFill>
                </w14:textFill>
              </w:rPr>
            </m:ctrlPr>
          </m:sSubPr>
          <m:e>
            <m:r>
              <m:rPr/>
              <w:rPr>
                <w:rFonts w:ascii="Cambria Math" w:hAnsi="Cambria Math" w:eastAsia="仿宋_GB2312" w:cs="Times New Roman"/>
                <w:color w:val="000000" w:themeColor="text1"/>
                <w:szCs w:val="21"/>
                <w14:textFill>
                  <w14:solidFill>
                    <w14:schemeClr w14:val="tx1"/>
                  </w14:solidFill>
                </w14:textFill>
              </w:rPr>
              <m:t>x</m:t>
            </m:r>
            <m:ctrlPr>
              <w:rPr>
                <w:rFonts w:ascii="Cambria Math" w:hAnsi="Cambria Math" w:eastAsia="仿宋_GB2312" w:cs="Times New Roman"/>
                <w:color w:val="000000" w:themeColor="text1"/>
                <w:szCs w:val="21"/>
                <w14:textFill>
                  <w14:solidFill>
                    <w14:schemeClr w14:val="tx1"/>
                  </w14:solidFill>
                </w14:textFill>
              </w:rPr>
            </m:ctrlPr>
          </m:e>
          <m:sub>
            <m:r>
              <m:rPr/>
              <w:rPr>
                <w:rFonts w:ascii="Cambria Math" w:hAnsi="Cambria Math" w:eastAsia="仿宋_GB2312" w:cs="Times New Roman"/>
                <w:color w:val="000000" w:themeColor="text1"/>
                <w:szCs w:val="21"/>
                <w14:textFill>
                  <w14:solidFill>
                    <w14:schemeClr w14:val="tx1"/>
                  </w14:solidFill>
                </w14:textFill>
              </w:rPr>
              <m:t>c</m:t>
            </m:r>
            <m:r>
              <m:rPr>
                <m:sty m:val="p"/>
              </m:rPr>
              <w:rPr>
                <w:rFonts w:ascii="Cambria Math" w:hAnsi="Cambria Math" w:eastAsia="仿宋_GB2312" w:cs="Times New Roman"/>
                <w:color w:val="000000" w:themeColor="text1"/>
                <w:szCs w:val="21"/>
                <w14:textFill>
                  <w14:solidFill>
                    <w14:schemeClr w14:val="tx1"/>
                  </w14:solidFill>
                </w14:textFill>
              </w:rPr>
              <m:t>0</m:t>
            </m:r>
            <m:ctrlPr>
              <w:rPr>
                <w:rFonts w:ascii="Cambria Math" w:hAnsi="Cambria Math" w:eastAsia="仿宋_GB2312" w:cs="Times New Roman"/>
                <w:color w:val="000000" w:themeColor="text1"/>
                <w:szCs w:val="21"/>
                <w14:textFill>
                  <w14:solidFill>
                    <w14:schemeClr w14:val="tx1"/>
                  </w14:solidFill>
                </w14:textFill>
              </w:rPr>
            </m:ctrlPr>
          </m:sub>
        </m:sSub>
      </m:oMath>
      <w:r>
        <w:rPr>
          <w:rFonts w:ascii="Times New Roman" w:hAnsi="Times New Roman" w:eastAsia="仿宋_GB2312" w:cs="Times New Roman"/>
          <w:color w:val="000000" w:themeColor="text1"/>
          <w:szCs w:val="21"/>
          <w14:textFill>
            <w14:solidFill>
              <w14:schemeClr w14:val="tx1"/>
            </w14:solidFill>
          </w14:textFill>
        </w:rPr>
        <w:t>为区县</w:t>
      </w:r>
      <w:r>
        <w:rPr>
          <w:rFonts w:ascii="Times New Roman" w:hAnsi="Times New Roman" w:eastAsia="仿宋_GB2312" w:cs="Times New Roman"/>
          <w:i/>
          <w:color w:val="000000" w:themeColor="text1"/>
          <w:szCs w:val="21"/>
          <w14:textFill>
            <w14:solidFill>
              <w14:schemeClr w14:val="tx1"/>
            </w14:solidFill>
          </w14:textFill>
        </w:rPr>
        <w:t>i</w:t>
      </w:r>
      <w:r>
        <w:rPr>
          <w:rFonts w:ascii="Times New Roman" w:hAnsi="Times New Roman" w:eastAsia="仿宋_GB2312" w:cs="Times New Roman"/>
          <w:color w:val="000000" w:themeColor="text1"/>
          <w:szCs w:val="21"/>
          <w14:textFill>
            <w14:solidFill>
              <w14:schemeClr w14:val="tx1"/>
            </w14:solidFill>
          </w14:textFill>
        </w:rPr>
        <w:t>的初始变量，主要包括1992年夜光、1992</w:t>
      </w:r>
      <w:r>
        <w:rPr>
          <w:rFonts w:hint="eastAsia" w:ascii="Times New Roman" w:hAnsi="Times New Roman" w:eastAsia="仿宋_GB2312" w:cs="Times New Roman"/>
          <w:color w:val="000000" w:themeColor="text1"/>
          <w:szCs w:val="21"/>
          <w:lang w:eastAsia="zh-CN"/>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1999</w:t>
      </w:r>
      <w:r>
        <w:rPr>
          <w:rFonts w:hint="eastAsia" w:ascii="Times New Roman" w:hAnsi="Times New Roman" w:eastAsia="仿宋_GB2312" w:cs="Times New Roman"/>
          <w:color w:val="000000" w:themeColor="text1"/>
          <w:szCs w:val="21"/>
          <w:lang w:val="en-US" w:eastAsia="zh-CN"/>
          <w14:textFill>
            <w14:solidFill>
              <w14:schemeClr w14:val="tx1"/>
            </w14:solidFill>
          </w14:textFill>
        </w:rPr>
        <w:t>年</w:t>
      </w:r>
      <w:r>
        <w:rPr>
          <w:rFonts w:ascii="Times New Roman" w:hAnsi="Times New Roman" w:eastAsia="仿宋_GB2312" w:cs="Times New Roman"/>
          <w:color w:val="000000" w:themeColor="text1"/>
          <w:szCs w:val="21"/>
          <w14:textFill>
            <w14:solidFill>
              <w14:schemeClr w14:val="tx1"/>
            </w14:solidFill>
          </w14:textFill>
        </w:rPr>
        <w:t>夜光平均增长率、2001年GDP、2001年第二产业占GDP的比重、2001年第三产业占GDP的比重、2001年年末人口。回归结果如表</w:t>
      </w:r>
      <w:r>
        <w:rPr>
          <w:rFonts w:hint="eastAsia" w:ascii="仿宋" w:hAnsi="仿宋" w:eastAsia="仿宋" w:cs="仿宋"/>
          <w:color w:val="000000" w:themeColor="text1"/>
          <w:szCs w:val="21"/>
          <w14:textFill>
            <w14:solidFill>
              <w14:schemeClr w14:val="tx1"/>
            </w14:solidFill>
          </w14:textFill>
        </w:rPr>
        <w:t>Ⅲ</w:t>
      </w:r>
      <w:r>
        <w:rPr>
          <w:rFonts w:ascii="Times New Roman" w:hAnsi="Times New Roman" w:eastAsia="仿宋_GB2312" w:cs="Times New Roman"/>
          <w:color w:val="000000" w:themeColor="text1"/>
          <w:szCs w:val="21"/>
          <w14:textFill>
            <w14:solidFill>
              <w14:schemeClr w14:val="tx1"/>
            </w14:solidFill>
          </w14:textFill>
        </w:rPr>
        <w:t>1所示。</w:t>
      </w:r>
    </w:p>
    <w:p>
      <w:pPr>
        <w:pageBreakBefore w:val="0"/>
        <w:kinsoku/>
        <w:wordWrap/>
        <w:overflowPunct/>
        <w:topLinePunct w:val="0"/>
        <w:autoSpaceDE/>
        <w:autoSpaceDN/>
        <w:bidi w:val="0"/>
        <w:spacing w:line="240" w:lineRule="auto"/>
        <w:ind w:firstLine="420"/>
        <w:textAlignment w:val="auto"/>
        <w:rPr>
          <w:rFonts w:ascii="Times New Roman" w:hAnsi="Times New Roman" w:eastAsia="仿宋_GB2312" w:cs="Times New Roman"/>
          <w:color w:val="000000" w:themeColor="text1"/>
          <w:szCs w:val="21"/>
          <w14:textFill>
            <w14:solidFill>
              <w14:schemeClr w14:val="tx1"/>
            </w14:solidFill>
          </w14:textFill>
        </w:rPr>
      </w:pPr>
    </w:p>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b/>
          <w:color w:val="000000" w:themeColor="text1"/>
          <w:sz w:val="20"/>
          <w:szCs w:val="20"/>
          <w14:textFill>
            <w14:solidFill>
              <w14:schemeClr w14:val="tx1"/>
            </w14:solidFill>
          </w14:textFill>
        </w:rPr>
      </w:pPr>
      <w:r>
        <w:rPr>
          <w:rFonts w:ascii="Times New Roman" w:hAnsi="Times New Roman" w:eastAsia="仿宋_GB2312" w:cs="Times New Roman"/>
          <w:b/>
          <w:color w:val="000000" w:themeColor="text1"/>
          <w:sz w:val="20"/>
          <w:szCs w:val="20"/>
          <w14:textFill>
            <w14:solidFill>
              <w14:schemeClr w14:val="tx1"/>
            </w14:solidFill>
          </w14:textFill>
        </w:rPr>
        <w:t>表</w:t>
      </w:r>
      <w:r>
        <w:rPr>
          <w:rFonts w:hint="eastAsia" w:ascii="仿宋" w:hAnsi="仿宋" w:eastAsia="仿宋" w:cs="仿宋"/>
          <w:b/>
          <w:color w:val="000000" w:themeColor="text1"/>
          <w:sz w:val="20"/>
          <w:szCs w:val="20"/>
          <w14:textFill>
            <w14:solidFill>
              <w14:schemeClr w14:val="tx1"/>
            </w14:solidFill>
          </w14:textFill>
        </w:rPr>
        <w:t>Ⅲ</w:t>
      </w:r>
      <w:r>
        <w:rPr>
          <w:rFonts w:ascii="Times New Roman" w:hAnsi="Times New Roman" w:eastAsia="仿宋_GB2312" w:cs="Times New Roman"/>
          <w:b/>
          <w:color w:val="000000" w:themeColor="text1"/>
          <w:sz w:val="20"/>
          <w:szCs w:val="20"/>
          <w14:textFill>
            <w14:solidFill>
              <w14:schemeClr w14:val="tx1"/>
            </w14:solidFill>
          </w14:textFill>
        </w:rPr>
        <w:t>1  工业用地等级对初始条件的回归</w:t>
      </w:r>
    </w:p>
    <w:tbl>
      <w:tblPr>
        <w:tblStyle w:val="11"/>
        <w:tblW w:w="3160" w:type="pct"/>
        <w:jc w:val="center"/>
        <w:tblLayout w:type="autofit"/>
        <w:tblCellMar>
          <w:top w:w="0" w:type="dxa"/>
          <w:left w:w="108" w:type="dxa"/>
          <w:bottom w:w="0" w:type="dxa"/>
          <w:right w:w="108" w:type="dxa"/>
        </w:tblCellMar>
      </w:tblPr>
      <w:tblGrid>
        <w:gridCol w:w="3370"/>
        <w:gridCol w:w="2016"/>
      </w:tblGrid>
      <w:tr>
        <w:tblPrEx>
          <w:tblCellMar>
            <w:top w:w="0" w:type="dxa"/>
            <w:left w:w="108" w:type="dxa"/>
            <w:bottom w:w="0" w:type="dxa"/>
            <w:right w:w="108" w:type="dxa"/>
          </w:tblCellMar>
        </w:tblPrEx>
        <w:trPr>
          <w:trHeight w:val="306" w:hRule="atLeast"/>
          <w:jc w:val="center"/>
        </w:trPr>
        <w:tc>
          <w:tcPr>
            <w:tcW w:w="3269" w:type="pct"/>
            <w:tcBorders>
              <w:top w:val="single" w:color="auto" w:sz="8" w:space="0"/>
              <w:left w:val="nil"/>
              <w:bottom w:val="single" w:color="auto" w:sz="4" w:space="0"/>
              <w:right w:val="nil"/>
            </w:tcBorders>
            <w:shd w:val="clear" w:color="auto" w:fill="auto"/>
            <w:noWrap/>
            <w:vAlign w:val="bottom"/>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p>
        </w:tc>
        <w:tc>
          <w:tcPr>
            <w:tcW w:w="1730" w:type="pct"/>
            <w:tcBorders>
              <w:top w:val="single" w:color="auto" w:sz="8" w:space="0"/>
              <w:left w:val="nil"/>
              <w:bottom w:val="single" w:color="auto" w:sz="4" w:space="0"/>
              <w:right w:val="nil"/>
            </w:tcBorders>
            <w:shd w:val="clear" w:color="auto" w:fill="auto"/>
            <w:noWrap/>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被解释变量：土地等级</w:t>
            </w:r>
          </w:p>
        </w:tc>
      </w:tr>
      <w:tr>
        <w:tblPrEx>
          <w:tblCellMar>
            <w:top w:w="0" w:type="dxa"/>
            <w:left w:w="108" w:type="dxa"/>
            <w:bottom w:w="0" w:type="dxa"/>
            <w:right w:w="108" w:type="dxa"/>
          </w:tblCellMar>
        </w:tblPrEx>
        <w:trPr>
          <w:trHeight w:val="306" w:hRule="atLeast"/>
          <w:jc w:val="center"/>
        </w:trPr>
        <w:tc>
          <w:tcPr>
            <w:tcW w:w="3269" w:type="pct"/>
            <w:tcBorders>
              <w:top w:val="single" w:color="auto" w:sz="4" w:space="0"/>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1992年夜光，对数值</w:t>
            </w:r>
          </w:p>
        </w:tc>
        <w:tc>
          <w:tcPr>
            <w:tcW w:w="1730" w:type="pct"/>
            <w:tcBorders>
              <w:top w:val="single" w:color="auto" w:sz="4" w:space="0"/>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-0.388***</w:t>
            </w:r>
          </w:p>
        </w:tc>
      </w:tr>
      <w:tr>
        <w:tblPrEx>
          <w:tblCellMar>
            <w:top w:w="0" w:type="dxa"/>
            <w:left w:w="108" w:type="dxa"/>
            <w:bottom w:w="0" w:type="dxa"/>
            <w:right w:w="108" w:type="dxa"/>
          </w:tblCellMar>
        </w:tblPrEx>
        <w:trPr>
          <w:trHeight w:val="306" w:hRule="atLeast"/>
          <w:jc w:val="center"/>
        </w:trPr>
        <w:tc>
          <w:tcPr>
            <w:tcW w:w="3269"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p>
        </w:tc>
        <w:tc>
          <w:tcPr>
            <w:tcW w:w="1730"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(0.024)</w:t>
            </w:r>
          </w:p>
        </w:tc>
      </w:tr>
      <w:tr>
        <w:tblPrEx>
          <w:tblCellMar>
            <w:top w:w="0" w:type="dxa"/>
            <w:left w:w="108" w:type="dxa"/>
            <w:bottom w:w="0" w:type="dxa"/>
            <w:right w:w="108" w:type="dxa"/>
          </w:tblCellMar>
        </w:tblPrEx>
        <w:trPr>
          <w:trHeight w:val="90" w:hRule="atLeast"/>
          <w:jc w:val="center"/>
        </w:trPr>
        <w:tc>
          <w:tcPr>
            <w:tcW w:w="3269"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1992</w:t>
            </w:r>
            <w:r>
              <w:rPr>
                <w:rFonts w:hint="eastAsia" w:ascii="Times New Roman" w:hAnsi="Times New Roman" w:eastAsia="仿宋_GB2312" w:cs="Times New Roman"/>
                <w:color w:val="000000" w:themeColor="text1"/>
                <w:sz w:val="18"/>
                <w:szCs w:val="18"/>
                <w:lang w:eastAsia="zh-CN"/>
                <w14:textFill>
                  <w14:solidFill>
                    <w14:schemeClr w14:val="tx1"/>
                  </w14:solidFill>
                </w14:textFill>
              </w:rPr>
              <w:t>—</w:t>
            </w:r>
            <w:r>
              <w:rPr>
                <w:rFonts w:ascii="Times New Roman" w:hAnsi="Times New Roman" w:eastAsia="仿宋_GB2312" w:cs="Times New Roman"/>
                <w:color w:val="000000" w:themeColor="text1"/>
                <w:sz w:val="18"/>
                <w:szCs w:val="18"/>
                <w14:textFill>
                  <w14:solidFill>
                    <w14:schemeClr w14:val="tx1"/>
                  </w14:solidFill>
                </w14:textFill>
              </w:rPr>
              <w:t>1999夜光平均增长率</w:t>
            </w:r>
          </w:p>
        </w:tc>
        <w:tc>
          <w:tcPr>
            <w:tcW w:w="1730"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-0.079*</w:t>
            </w:r>
          </w:p>
        </w:tc>
      </w:tr>
      <w:tr>
        <w:tblPrEx>
          <w:tblCellMar>
            <w:top w:w="0" w:type="dxa"/>
            <w:left w:w="108" w:type="dxa"/>
            <w:bottom w:w="0" w:type="dxa"/>
            <w:right w:w="108" w:type="dxa"/>
          </w:tblCellMar>
        </w:tblPrEx>
        <w:trPr>
          <w:trHeight w:val="306" w:hRule="atLeast"/>
          <w:jc w:val="center"/>
        </w:trPr>
        <w:tc>
          <w:tcPr>
            <w:tcW w:w="3269"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p>
        </w:tc>
        <w:tc>
          <w:tcPr>
            <w:tcW w:w="1730"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(0.043)</w:t>
            </w:r>
          </w:p>
        </w:tc>
      </w:tr>
      <w:tr>
        <w:tblPrEx>
          <w:tblCellMar>
            <w:top w:w="0" w:type="dxa"/>
            <w:left w:w="108" w:type="dxa"/>
            <w:bottom w:w="0" w:type="dxa"/>
            <w:right w:w="108" w:type="dxa"/>
          </w:tblCellMar>
        </w:tblPrEx>
        <w:trPr>
          <w:trHeight w:val="306" w:hRule="atLeast"/>
          <w:jc w:val="center"/>
        </w:trPr>
        <w:tc>
          <w:tcPr>
            <w:tcW w:w="3269"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2001年GDP，对数值</w:t>
            </w:r>
          </w:p>
        </w:tc>
        <w:tc>
          <w:tcPr>
            <w:tcW w:w="1730"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-0.220***</w:t>
            </w:r>
          </w:p>
        </w:tc>
      </w:tr>
      <w:tr>
        <w:tblPrEx>
          <w:tblCellMar>
            <w:top w:w="0" w:type="dxa"/>
            <w:left w:w="108" w:type="dxa"/>
            <w:bottom w:w="0" w:type="dxa"/>
            <w:right w:w="108" w:type="dxa"/>
          </w:tblCellMar>
        </w:tblPrEx>
        <w:trPr>
          <w:trHeight w:val="306" w:hRule="atLeast"/>
          <w:jc w:val="center"/>
        </w:trPr>
        <w:tc>
          <w:tcPr>
            <w:tcW w:w="3269"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p>
        </w:tc>
        <w:tc>
          <w:tcPr>
            <w:tcW w:w="1730"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(0.031)</w:t>
            </w:r>
          </w:p>
        </w:tc>
      </w:tr>
      <w:tr>
        <w:tblPrEx>
          <w:tblCellMar>
            <w:top w:w="0" w:type="dxa"/>
            <w:left w:w="108" w:type="dxa"/>
            <w:bottom w:w="0" w:type="dxa"/>
            <w:right w:w="108" w:type="dxa"/>
          </w:tblCellMar>
        </w:tblPrEx>
        <w:trPr>
          <w:trHeight w:val="306" w:hRule="atLeast"/>
          <w:jc w:val="center"/>
        </w:trPr>
        <w:tc>
          <w:tcPr>
            <w:tcW w:w="3269"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2001年年末人口，对数值</w:t>
            </w:r>
          </w:p>
        </w:tc>
        <w:tc>
          <w:tcPr>
            <w:tcW w:w="1730"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0.141***</w:t>
            </w:r>
          </w:p>
        </w:tc>
      </w:tr>
      <w:tr>
        <w:tblPrEx>
          <w:tblCellMar>
            <w:top w:w="0" w:type="dxa"/>
            <w:left w:w="108" w:type="dxa"/>
            <w:bottom w:w="0" w:type="dxa"/>
            <w:right w:w="108" w:type="dxa"/>
          </w:tblCellMar>
        </w:tblPrEx>
        <w:trPr>
          <w:trHeight w:val="306" w:hRule="atLeast"/>
          <w:jc w:val="center"/>
        </w:trPr>
        <w:tc>
          <w:tcPr>
            <w:tcW w:w="3269"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p>
        </w:tc>
        <w:tc>
          <w:tcPr>
            <w:tcW w:w="1730"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(0.041)</w:t>
            </w:r>
          </w:p>
        </w:tc>
      </w:tr>
      <w:tr>
        <w:tblPrEx>
          <w:tblCellMar>
            <w:top w:w="0" w:type="dxa"/>
            <w:left w:w="108" w:type="dxa"/>
            <w:bottom w:w="0" w:type="dxa"/>
            <w:right w:w="108" w:type="dxa"/>
          </w:tblCellMar>
        </w:tblPrEx>
        <w:trPr>
          <w:trHeight w:val="306" w:hRule="atLeast"/>
          <w:jc w:val="center"/>
        </w:trPr>
        <w:tc>
          <w:tcPr>
            <w:tcW w:w="3269"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2001年第二产业占GDP的比重，%</w:t>
            </w:r>
          </w:p>
        </w:tc>
        <w:tc>
          <w:tcPr>
            <w:tcW w:w="1730"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-1.087***</w:t>
            </w:r>
          </w:p>
        </w:tc>
      </w:tr>
      <w:tr>
        <w:tblPrEx>
          <w:tblCellMar>
            <w:top w:w="0" w:type="dxa"/>
            <w:left w:w="108" w:type="dxa"/>
            <w:bottom w:w="0" w:type="dxa"/>
            <w:right w:w="108" w:type="dxa"/>
          </w:tblCellMar>
        </w:tblPrEx>
        <w:trPr>
          <w:trHeight w:val="324" w:hRule="atLeast"/>
          <w:jc w:val="center"/>
        </w:trPr>
        <w:tc>
          <w:tcPr>
            <w:tcW w:w="3269"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p>
        </w:tc>
        <w:tc>
          <w:tcPr>
            <w:tcW w:w="1730"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(0.099)</w:t>
            </w:r>
          </w:p>
        </w:tc>
      </w:tr>
      <w:tr>
        <w:tblPrEx>
          <w:tblCellMar>
            <w:top w:w="0" w:type="dxa"/>
            <w:left w:w="108" w:type="dxa"/>
            <w:bottom w:w="0" w:type="dxa"/>
            <w:right w:w="108" w:type="dxa"/>
          </w:tblCellMar>
        </w:tblPrEx>
        <w:trPr>
          <w:trHeight w:val="306" w:hRule="atLeast"/>
          <w:jc w:val="center"/>
        </w:trPr>
        <w:tc>
          <w:tcPr>
            <w:tcW w:w="3269"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2001年第三产业占GDP的比重，%</w:t>
            </w:r>
          </w:p>
        </w:tc>
        <w:tc>
          <w:tcPr>
            <w:tcW w:w="1730"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-0.722***</w:t>
            </w:r>
          </w:p>
        </w:tc>
      </w:tr>
      <w:tr>
        <w:tblPrEx>
          <w:tblCellMar>
            <w:top w:w="0" w:type="dxa"/>
            <w:left w:w="108" w:type="dxa"/>
            <w:bottom w:w="0" w:type="dxa"/>
            <w:right w:w="108" w:type="dxa"/>
          </w:tblCellMar>
        </w:tblPrEx>
        <w:trPr>
          <w:trHeight w:val="306" w:hRule="atLeast"/>
          <w:jc w:val="center"/>
        </w:trPr>
        <w:tc>
          <w:tcPr>
            <w:tcW w:w="3269"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p>
        </w:tc>
        <w:tc>
          <w:tcPr>
            <w:tcW w:w="1730" w:type="pct"/>
            <w:tcBorders>
              <w:top w:val="nil"/>
              <w:left w:val="nil"/>
              <w:bottom w:val="nil"/>
              <w:right w:val="nil"/>
            </w:tcBorders>
            <w:shd w:val="clear" w:color="auto" w:fill="auto"/>
            <w:noWrap/>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(0.073)</w:t>
            </w:r>
          </w:p>
        </w:tc>
      </w:tr>
      <w:tr>
        <w:tblPrEx>
          <w:tblCellMar>
            <w:top w:w="0" w:type="dxa"/>
            <w:left w:w="108" w:type="dxa"/>
            <w:bottom w:w="0" w:type="dxa"/>
            <w:right w:w="108" w:type="dxa"/>
          </w:tblCellMar>
        </w:tblPrEx>
        <w:trPr>
          <w:trHeight w:val="306" w:hRule="atLeast"/>
          <w:jc w:val="center"/>
        </w:trPr>
        <w:tc>
          <w:tcPr>
            <w:tcW w:w="3269" w:type="pct"/>
            <w:tcBorders>
              <w:top w:val="nil"/>
              <w:left w:val="nil"/>
              <w:right w:val="nil"/>
            </w:tcBorders>
            <w:shd w:val="clear" w:color="auto" w:fill="auto"/>
            <w:noWrap/>
            <w:vAlign w:val="bottom"/>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观测值</w:t>
            </w:r>
          </w:p>
        </w:tc>
        <w:tc>
          <w:tcPr>
            <w:tcW w:w="1864" w:type="dxa"/>
            <w:tcBorders>
              <w:top w:val="nil"/>
              <w:left w:val="nil"/>
              <w:right w:val="nil"/>
            </w:tcBorders>
            <w:shd w:val="clear" w:color="auto" w:fill="auto"/>
            <w:noWrap/>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2,395</w:t>
            </w:r>
          </w:p>
        </w:tc>
      </w:tr>
      <w:tr>
        <w:tblPrEx>
          <w:tblCellMar>
            <w:top w:w="0" w:type="dxa"/>
            <w:left w:w="108" w:type="dxa"/>
            <w:bottom w:w="0" w:type="dxa"/>
            <w:right w:w="108" w:type="dxa"/>
          </w:tblCellMar>
        </w:tblPrEx>
        <w:trPr>
          <w:trHeight w:val="306" w:hRule="atLeast"/>
          <w:jc w:val="center"/>
        </w:trPr>
        <w:tc>
          <w:tcPr>
            <w:tcW w:w="3269" w:type="pct"/>
            <w:tcBorders>
              <w:top w:val="nil"/>
              <w:left w:val="nil"/>
              <w:bottom w:val="single" w:color="auto" w:sz="8" w:space="0"/>
              <w:right w:val="nil"/>
            </w:tcBorders>
            <w:shd w:val="clear" w:color="auto" w:fill="auto"/>
            <w:noWrap/>
            <w:vAlign w:val="bottom"/>
          </w:tcPr>
          <w:p>
            <w:pPr>
              <w:pageBreakBefore w:val="0"/>
              <w:kinsoku/>
              <w:wordWrap/>
              <w:overflowPunct/>
              <w:topLinePunct w:val="0"/>
              <w:autoSpaceDE/>
              <w:autoSpaceDN/>
              <w:bidi w:val="0"/>
              <w:spacing w:line="240" w:lineRule="auto"/>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 xml:space="preserve">Pseudo </w:t>
            </w:r>
            <w:r>
              <w:rPr>
                <w:rFonts w:ascii="Times New Roman" w:hAnsi="Times New Roman" w:eastAsia="仿宋_GB2312" w:cs="Times New Roman"/>
                <w:i/>
                <w:iCs/>
                <w:color w:val="000000" w:themeColor="text1"/>
                <w:sz w:val="18"/>
                <w:szCs w:val="18"/>
                <w14:textFill>
                  <w14:solidFill>
                    <w14:schemeClr w14:val="tx1"/>
                  </w14:solidFill>
                </w14:textFill>
              </w:rPr>
              <w:t>R</w:t>
            </w:r>
            <w:r>
              <w:rPr>
                <w:rFonts w:ascii="Times New Roman" w:hAnsi="Times New Roman" w:eastAsia="仿宋_GB2312" w:cs="Times New Roman"/>
                <w:color w:val="000000" w:themeColor="text1"/>
                <w:sz w:val="18"/>
                <w:szCs w:val="18"/>
                <w:vertAlign w:val="superscript"/>
                <w14:textFill>
                  <w14:solidFill>
                    <w14:schemeClr w14:val="tx1"/>
                  </w14:solidFill>
                </w14:textFill>
              </w:rPr>
              <w:t>2</w:t>
            </w:r>
          </w:p>
        </w:tc>
        <w:tc>
          <w:tcPr>
            <w:tcW w:w="1864" w:type="dxa"/>
            <w:tcBorders>
              <w:top w:val="nil"/>
              <w:left w:val="nil"/>
              <w:bottom w:val="single" w:color="auto" w:sz="8" w:space="0"/>
              <w:right w:val="nil"/>
            </w:tcBorders>
            <w:shd w:val="clear" w:color="auto" w:fill="auto"/>
            <w:noWrap/>
            <w:vAlign w:val="bottom"/>
          </w:tcPr>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0.132</w:t>
            </w:r>
          </w:p>
        </w:tc>
      </w:tr>
    </w:tbl>
    <w:p>
      <w:pPr>
        <w:pageBreakBefore w:val="0"/>
        <w:kinsoku/>
        <w:wordWrap/>
        <w:overflowPunct/>
        <w:topLinePunct w:val="0"/>
        <w:autoSpaceDE/>
        <w:autoSpaceDN/>
        <w:bidi w:val="0"/>
        <w:spacing w:line="240" w:lineRule="auto"/>
        <w:ind w:firstLine="420"/>
        <w:textAlignment w:val="auto"/>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color w:val="000000" w:themeColor="text1"/>
          <w:sz w:val="18"/>
          <w:szCs w:val="18"/>
          <w14:textFill>
            <w14:solidFill>
              <w14:schemeClr w14:val="tx1"/>
            </w14:solidFill>
          </w14:textFill>
        </w:rPr>
        <w:t>注：标准差聚类到区县层面，*、**、***分别表示在10％、5％、1％水平上的统计显著性。</w:t>
      </w:r>
    </w:p>
    <w:p>
      <w:pPr>
        <w:pageBreakBefore w:val="0"/>
        <w:kinsoku/>
        <w:wordWrap/>
        <w:overflowPunct/>
        <w:topLinePunct w:val="0"/>
        <w:autoSpaceDE/>
        <w:autoSpaceDN/>
        <w:bidi w:val="0"/>
        <w:spacing w:line="240" w:lineRule="auto"/>
        <w:ind w:firstLine="420"/>
        <w:textAlignment w:val="auto"/>
        <w:rPr>
          <w:rFonts w:ascii="Times New Roman" w:hAnsi="Times New Roman" w:eastAsia="仿宋_GB2312" w:cs="Times New Roman"/>
          <w:color w:val="000000" w:themeColor="text1"/>
          <w:sz w:val="18"/>
          <w:szCs w:val="18"/>
          <w14:textFill>
            <w14:solidFill>
              <w14:schemeClr w14:val="tx1"/>
            </w14:solidFill>
          </w14:textFill>
        </w:rPr>
      </w:pPr>
    </w:p>
    <w:p>
      <w:pPr>
        <w:pageBreakBefore w:val="0"/>
        <w:kinsoku/>
        <w:wordWrap/>
        <w:overflowPunct/>
        <w:topLinePunct w:val="0"/>
        <w:autoSpaceDE/>
        <w:autoSpaceDN/>
        <w:bidi w:val="0"/>
        <w:spacing w:line="240" w:lineRule="auto"/>
        <w:ind w:firstLine="420"/>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回归结果表明，区县经济总量越大、经济增长越快、非农产业GDP占比越高、人口总数越少，工业土地最低价越高。为了缓解内生性问题，我们将在回归模型里控制表2中的区县经济变量与年份虚拟变量的交互项。此外，基于表</w:t>
      </w:r>
      <w:r>
        <w:rPr>
          <w:rFonts w:hint="eastAsia" w:ascii="仿宋" w:hAnsi="仿宋" w:eastAsia="仿宋" w:cs="仿宋"/>
          <w:color w:val="000000" w:themeColor="text1"/>
          <w:szCs w:val="21"/>
          <w14:textFill>
            <w14:solidFill>
              <w14:schemeClr w14:val="tx1"/>
            </w14:solidFill>
          </w14:textFill>
        </w:rPr>
        <w:t>Ⅲ</w:t>
      </w:r>
      <w:r>
        <w:rPr>
          <w:rFonts w:ascii="Times New Roman" w:hAnsi="Times New Roman" w:eastAsia="仿宋_GB2312" w:cs="Times New Roman"/>
          <w:color w:val="000000" w:themeColor="text1"/>
          <w:szCs w:val="21"/>
          <w14:textFill>
            <w14:solidFill>
              <w14:schemeClr w14:val="tx1"/>
            </w14:solidFill>
          </w14:textFill>
        </w:rPr>
        <w:t>1的回归估计系数和各区县经济变量，我们按照</w:t>
      </w:r>
      <w:r>
        <w:rPr>
          <w:rFonts w:hint="eastAsia" w:ascii="Times New Roman" w:hAnsi="Times New Roman" w:eastAsia="仿宋_GB2312" w:cs="Times New Roman"/>
          <w:color w:val="000000" w:themeColor="text1"/>
          <w:szCs w:val="21"/>
          <w:lang w:val="en-US" w:eastAsia="zh-CN"/>
          <w14:textFill>
            <w14:solidFill>
              <w14:schemeClr w14:val="tx1"/>
            </w14:solidFill>
          </w14:textFill>
        </w:rPr>
        <w:t>式</w:t>
      </w:r>
      <w:r>
        <w:rPr>
          <w:rFonts w:ascii="Times New Roman" w:hAnsi="Times New Roman" w:eastAsia="仿宋_GB2312" w:cs="Times New Roman"/>
          <w:color w:val="000000" w:themeColor="text1"/>
          <w:szCs w:val="21"/>
          <w14:textFill>
            <w14:solidFill>
              <w14:schemeClr w14:val="tx1"/>
            </w14:solidFill>
          </w14:textFill>
        </w:rPr>
        <w:t>（2）预测了区县的土地等级得分，作为衡量区县经济发展水平的综合指标：</w:t>
      </w:r>
    </w:p>
    <w:p>
      <w:pPr>
        <w:pageBreakBefore w:val="0"/>
        <w:kinsoku/>
        <w:wordWrap/>
        <w:overflowPunct/>
        <w:topLinePunct w:val="0"/>
        <w:autoSpaceDE/>
        <w:autoSpaceDN/>
        <w:bidi w:val="0"/>
        <w:spacing w:line="240" w:lineRule="auto"/>
        <w:jc w:val="center"/>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position w:val="-12"/>
          <w:szCs w:val="21"/>
          <w14:textFill>
            <w14:solidFill>
              <w14:schemeClr w14:val="tx1"/>
            </w14:solidFill>
          </w14:textFill>
        </w:rPr>
        <w:t xml:space="preserve">                                   </w:t>
      </w:r>
      <w:r>
        <w:rPr>
          <w:rFonts w:ascii="Times New Roman" w:hAnsi="Times New Roman" w:eastAsia="仿宋_GB2312" w:cs="Times New Roman"/>
          <w:color w:val="000000" w:themeColor="text1"/>
          <w:position w:val="-12"/>
          <w:szCs w:val="21"/>
          <w14:textFill>
            <w14:solidFill>
              <w14:schemeClr w14:val="tx1"/>
            </w14:solidFill>
          </w14:textFill>
        </w:rPr>
        <w:object>
          <v:shape id="_x0000_i1027" o:spt="75" type="#_x0000_t75" style="height:21.3pt;width:42pt;" o:ole="t" filled="f" o:preferrelative="t" stroked="f" coordsize="21600,21600">
            <v:path/>
            <v:fill on="f" focussize="0,0"/>
            <v:stroke on="f"/>
            <v:imagedata r:id="rId17" o:title=""/>
            <o:lock v:ext="edit" aspectratio="t"/>
            <w10:wrap type="none"/>
            <w10:anchorlock/>
          </v:shape>
          <o:OLEObject Type="Embed" ProgID="Equation.DSMT4" ShapeID="_x0000_i1027" DrawAspect="Content" ObjectID="_1468075727" r:id="rId16">
            <o:LockedField>false</o:LockedField>
          </o:OLEObject>
        </w:object>
      </w:r>
      <w:r>
        <w:rPr>
          <w:rFonts w:ascii="Times New Roman" w:hAnsi="Times New Roman" w:eastAsia="仿宋_GB2312" w:cs="Times New Roman"/>
          <w:color w:val="000000" w:themeColor="text1"/>
          <w:szCs w:val="21"/>
          <w14:textFill>
            <w14:solidFill>
              <w14:schemeClr w14:val="tx1"/>
            </w14:solidFill>
          </w14:textFill>
        </w:rPr>
        <w:t xml:space="preserve">                              （2）</w:t>
      </w:r>
    </w:p>
    <w:p>
      <w:pPr>
        <w:pageBreakBefore w:val="0"/>
        <w:kinsoku/>
        <w:wordWrap/>
        <w:overflowPunct/>
        <w:topLinePunct w:val="0"/>
        <w:autoSpaceDE/>
        <w:autoSpaceDN/>
        <w:bidi w:val="0"/>
        <w:spacing w:line="240" w:lineRule="auto"/>
        <w:ind w:firstLine="420"/>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我们将在回归模型里控制这个综合经济指标的多次项与年份固定效应的交互项，以此来进一步缓解估计的内生性问题</w:t>
      </w:r>
      <w:r>
        <w:rPr>
          <w:rStyle w:val="16"/>
          <w:rFonts w:ascii="Times New Roman" w:hAnsi="Times New Roman" w:eastAsia="仿宋_GB2312" w:cs="Times New Roman"/>
          <w:color w:val="000000" w:themeColor="text1"/>
          <w:szCs w:val="21"/>
          <w14:textFill>
            <w14:solidFill>
              <w14:schemeClr w14:val="tx1"/>
            </w14:solidFill>
          </w14:textFill>
        </w:rPr>
        <w:footnoteReference w:id="3"/>
      </w:r>
      <w:r>
        <w:rPr>
          <w:rFonts w:ascii="Times New Roman" w:hAnsi="Times New Roman" w:eastAsia="仿宋_GB2312" w:cs="Times New Roman"/>
          <w:color w:val="000000" w:themeColor="text1"/>
          <w:szCs w:val="21"/>
          <w14:textFill>
            <w14:solidFill>
              <w14:schemeClr w14:val="tx1"/>
            </w14:solidFill>
          </w14:textFill>
        </w:rPr>
        <w:t>。</w:t>
      </w:r>
    </w:p>
    <w:p>
      <w:pPr>
        <w:pStyle w:val="2"/>
        <w:pageBreakBefore w:val="0"/>
        <w:kinsoku/>
        <w:wordWrap/>
        <w:overflowPunct/>
        <w:topLinePunct w:val="0"/>
        <w:autoSpaceDE/>
        <w:autoSpaceDN/>
        <w:bidi w:val="0"/>
        <w:spacing w:line="240" w:lineRule="auto"/>
        <w:jc w:val="center"/>
        <w:textAlignment w:val="auto"/>
        <w:rPr>
          <w:rFonts w:hint="eastAsia" w:ascii="楷体" w:hAnsi="楷体" w:eastAsia="楷体" w:cs="楷体"/>
          <w:sz w:val="28"/>
          <w:szCs w:val="36"/>
        </w:rPr>
      </w:pPr>
      <w:bookmarkStart w:id="7" w:name="_Toc154419453"/>
      <w:r>
        <w:rPr>
          <w:rFonts w:hint="eastAsia" w:ascii="楷体" w:hAnsi="楷体" w:eastAsia="楷体" w:cs="楷体"/>
          <w:sz w:val="28"/>
          <w:szCs w:val="36"/>
        </w:rPr>
        <w:t>附录</w:t>
      </w:r>
      <w:r>
        <w:rPr>
          <w:rFonts w:hint="eastAsia" w:ascii="仿宋" w:hAnsi="仿宋" w:eastAsia="仿宋" w:cs="仿宋"/>
          <w:sz w:val="28"/>
          <w:szCs w:val="36"/>
        </w:rPr>
        <w:t>Ⅳ</w:t>
      </w:r>
      <w:r>
        <w:rPr>
          <w:rFonts w:hint="eastAsia" w:ascii="仿宋" w:hAnsi="仿宋" w:cs="仿宋"/>
          <w:sz w:val="28"/>
          <w:szCs w:val="36"/>
          <w:lang w:val="en-US" w:eastAsia="zh-CN"/>
        </w:rPr>
        <w:t xml:space="preserve"> </w:t>
      </w:r>
      <w:r>
        <w:rPr>
          <w:rFonts w:hint="eastAsia" w:ascii="楷体" w:hAnsi="楷体" w:eastAsia="楷体" w:cs="楷体"/>
          <w:sz w:val="28"/>
          <w:szCs w:val="36"/>
        </w:rPr>
        <w:t>招拍挂政策实施力度回归</w:t>
      </w:r>
      <w:bookmarkEnd w:id="7"/>
    </w:p>
    <w:p>
      <w:pPr>
        <w:pageBreakBefore w:val="0"/>
        <w:kinsoku/>
        <w:wordWrap/>
        <w:overflowPunct/>
        <w:topLinePunct w:val="0"/>
        <w:autoSpaceDE/>
        <w:autoSpaceDN/>
        <w:bidi w:val="0"/>
        <w:spacing w:line="240" w:lineRule="auto"/>
        <w:ind w:firstLine="420"/>
        <w:textAlignment w:val="auto"/>
        <w:rPr>
          <w:rFonts w:ascii="Times New Roman" w:hAnsi="Times New Roman" w:eastAsia="仿宋" w:cs="Times New Roman"/>
          <w:szCs w:val="21"/>
        </w:rPr>
      </w:pPr>
      <w:r>
        <w:rPr>
          <w:rFonts w:ascii="Times New Roman" w:hAnsi="Times New Roman" w:eastAsia="仿宋" w:cs="Times New Roman"/>
          <w:szCs w:val="21"/>
        </w:rPr>
        <w:t>我们从中国土地市场网搜集了2007</w:t>
      </w:r>
      <w:r>
        <w:rPr>
          <w:rFonts w:hint="eastAsia" w:ascii="Times New Roman" w:hAnsi="Times New Roman" w:eastAsia="仿宋" w:cs="Times New Roman"/>
          <w:szCs w:val="21"/>
          <w:lang w:eastAsia="zh-CN"/>
        </w:rPr>
        <w:t>—</w:t>
      </w:r>
      <w:r>
        <w:rPr>
          <w:rFonts w:ascii="Times New Roman" w:hAnsi="Times New Roman" w:eastAsia="仿宋" w:cs="Times New Roman"/>
          <w:szCs w:val="21"/>
        </w:rPr>
        <w:t>2015年我国352个城市的土地交易数据，以此来计算2007年后各区县工业用地出让中招拍挂的实际份额，作为被解释变量。我们使用以下三个刻画各</w:t>
      </w:r>
      <w:r>
        <w:rPr>
          <w:rFonts w:ascii="Times New Roman" w:hAnsi="Times New Roman" w:eastAsia="仿宋_GB2312" w:cs="Times New Roman"/>
          <w:color w:val="000000" w:themeColor="text1"/>
          <w:szCs w:val="21"/>
          <w14:textFill>
            <w14:solidFill>
              <w14:schemeClr w14:val="tx1"/>
            </w14:solidFill>
          </w14:textFill>
        </w:rPr>
        <w:t>区县</w:t>
      </w:r>
      <w:r>
        <w:rPr>
          <w:rFonts w:ascii="Times New Roman" w:hAnsi="Times New Roman" w:eastAsia="仿宋" w:cs="Times New Roman"/>
          <w:szCs w:val="21"/>
        </w:rPr>
        <w:t>在2007年以前地方政府与市场之间关系的变量作为解释变量：（1）各区县在2004年全国经济普查里的国有企业就业份额；（2）基于中国土地网土地交易数据计算的各区县在2004年9月至2007年6月间居住用地出让中的招拍挂份额；（3）由樊纲和王小鲁（2007）测算的各区县所在省份在2007年的市场化指数。我们将各区县在2007年以后工业用地出让中的招拍挂份额对以上三个变量进行线性回归，并控制各区县初始经济社会特征，回归结果如表</w:t>
      </w:r>
      <w:r>
        <w:rPr>
          <w:rFonts w:hint="eastAsia" w:ascii="仿宋" w:hAnsi="仿宋" w:eastAsia="仿宋" w:cs="仿宋"/>
          <w:szCs w:val="21"/>
        </w:rPr>
        <w:t>Ⅳ</w:t>
      </w:r>
      <w:r>
        <w:rPr>
          <w:rFonts w:ascii="Times New Roman" w:hAnsi="Times New Roman" w:eastAsia="仿宋" w:cs="Times New Roman"/>
          <w:szCs w:val="21"/>
        </w:rPr>
        <w:t>1所示。最后，我们使用该回归的结果来预测2007年后该地招拍挂政策的实施力度，并对变量做标准化处理。</w:t>
      </w:r>
    </w:p>
    <w:p>
      <w:pPr>
        <w:pageBreakBefore w:val="0"/>
        <w:kinsoku/>
        <w:wordWrap/>
        <w:overflowPunct/>
        <w:topLinePunct w:val="0"/>
        <w:autoSpaceDE/>
        <w:autoSpaceDN/>
        <w:bidi w:val="0"/>
        <w:spacing w:before="156" w:beforeLines="50" w:line="240" w:lineRule="auto"/>
        <w:jc w:val="center"/>
        <w:textAlignment w:val="auto"/>
        <w:rPr>
          <w:rFonts w:ascii="Times New Roman" w:hAnsi="Times New Roman" w:eastAsia="仿宋_GB2312" w:cs="Times New Roman"/>
          <w:b/>
          <w:sz w:val="20"/>
          <w:szCs w:val="20"/>
        </w:rPr>
      </w:pPr>
      <w:r>
        <w:rPr>
          <w:rFonts w:ascii="Times New Roman" w:hAnsi="Times New Roman" w:eastAsia="仿宋_GB2312" w:cs="Times New Roman"/>
          <w:b/>
          <w:sz w:val="20"/>
          <w:szCs w:val="20"/>
        </w:rPr>
        <w:t>表</w:t>
      </w:r>
      <w:r>
        <w:rPr>
          <w:rFonts w:hint="eastAsia" w:ascii="仿宋" w:hAnsi="仿宋" w:eastAsia="仿宋" w:cs="仿宋"/>
          <w:b/>
          <w:sz w:val="20"/>
          <w:szCs w:val="20"/>
        </w:rPr>
        <w:t>Ⅳ</w:t>
      </w:r>
      <w:r>
        <w:rPr>
          <w:rFonts w:ascii="Times New Roman" w:hAnsi="Times New Roman" w:eastAsia="仿宋_GB2312" w:cs="Times New Roman"/>
          <w:b/>
          <w:sz w:val="20"/>
          <w:szCs w:val="20"/>
        </w:rPr>
        <w:t>1  招拍挂政策实施力度回归</w:t>
      </w:r>
    </w:p>
    <w:tbl>
      <w:tblPr>
        <w:tblStyle w:val="11"/>
        <w:tblW w:w="0" w:type="auto"/>
        <w:jc w:val="center"/>
        <w:tblLayout w:type="fixed"/>
        <w:tblCellMar>
          <w:top w:w="0" w:type="dxa"/>
          <w:left w:w="0" w:type="dxa"/>
          <w:bottom w:w="0" w:type="dxa"/>
          <w:right w:w="0" w:type="dxa"/>
        </w:tblCellMar>
      </w:tblPr>
      <w:tblGrid>
        <w:gridCol w:w="2977"/>
        <w:gridCol w:w="2268"/>
      </w:tblGrid>
      <w:tr>
        <w:tblPrEx>
          <w:tblCellMar>
            <w:top w:w="0" w:type="dxa"/>
            <w:left w:w="0" w:type="dxa"/>
            <w:bottom w:w="0" w:type="dxa"/>
            <w:right w:w="0" w:type="dxa"/>
          </w:tblCellMar>
        </w:tblPrEx>
        <w:trPr>
          <w:trHeight w:val="255" w:hRule="atLeast"/>
          <w:jc w:val="center"/>
        </w:trPr>
        <w:tc>
          <w:tcPr>
            <w:tcW w:w="5245" w:type="dxa"/>
            <w:gridSpan w:val="2"/>
            <w:tcBorders>
              <w:top w:val="single" w:color="auto" w:sz="8" w:space="0"/>
              <w:left w:val="nil"/>
              <w:bottom w:val="single" w:color="auto" w:sz="4" w:space="0"/>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jc w:val="right"/>
              <w:textAlignment w:val="auto"/>
              <w:rPr>
                <w:rFonts w:eastAsia="仿宋"/>
                <w:sz w:val="18"/>
                <w:szCs w:val="18"/>
              </w:rPr>
            </w:pPr>
            <w:r>
              <w:rPr>
                <w:rFonts w:eastAsia="仿宋"/>
                <w:sz w:val="18"/>
                <w:szCs w:val="18"/>
              </w:rPr>
              <w:t>被解释变量：工业用地招拍挂出让份额</w:t>
            </w:r>
          </w:p>
        </w:tc>
      </w:tr>
      <w:tr>
        <w:tblPrEx>
          <w:tblCellMar>
            <w:top w:w="0" w:type="dxa"/>
            <w:left w:w="0" w:type="dxa"/>
            <w:bottom w:w="0" w:type="dxa"/>
            <w:right w:w="0" w:type="dxa"/>
          </w:tblCellMar>
        </w:tblPrEx>
        <w:trPr>
          <w:trHeight w:val="255" w:hRule="atLeast"/>
          <w:jc w:val="center"/>
        </w:trPr>
        <w:tc>
          <w:tcPr>
            <w:tcW w:w="2977" w:type="dxa"/>
            <w:vMerge w:val="restart"/>
            <w:tcBorders>
              <w:top w:val="nil"/>
              <w:left w:val="nil"/>
              <w:bottom w:val="nil"/>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textAlignment w:val="auto"/>
              <w:rPr>
                <w:rFonts w:eastAsia="仿宋"/>
                <w:sz w:val="18"/>
                <w:szCs w:val="18"/>
              </w:rPr>
            </w:pPr>
            <w:r>
              <w:rPr>
                <w:rFonts w:eastAsia="仿宋"/>
                <w:sz w:val="18"/>
                <w:szCs w:val="18"/>
              </w:rPr>
              <w:t>住宅用地招拍挂出让份额</w:t>
            </w:r>
          </w:p>
        </w:tc>
        <w:tc>
          <w:tcPr>
            <w:tcW w:w="2268" w:type="dxa"/>
            <w:tcBorders>
              <w:top w:val="nil"/>
              <w:left w:val="nil"/>
              <w:bottom w:val="nil"/>
              <w:right w:val="nil"/>
            </w:tcBorders>
            <w:shd w:val="clear" w:color="auto" w:fill="auto"/>
            <w:noWrap/>
            <w:tcMar>
              <w:top w:w="15" w:type="dxa"/>
              <w:left w:w="15" w:type="dxa"/>
              <w:bottom w:w="0" w:type="dxa"/>
              <w:right w:w="15" w:type="dxa"/>
            </w:tcMar>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0.169***</w:t>
            </w:r>
          </w:p>
        </w:tc>
      </w:tr>
      <w:tr>
        <w:tblPrEx>
          <w:tblCellMar>
            <w:top w:w="0" w:type="dxa"/>
            <w:left w:w="0" w:type="dxa"/>
            <w:bottom w:w="0" w:type="dxa"/>
            <w:right w:w="0" w:type="dxa"/>
          </w:tblCellMar>
        </w:tblPrEx>
        <w:trPr>
          <w:trHeight w:val="255" w:hRule="atLeast"/>
          <w:jc w:val="center"/>
        </w:trPr>
        <w:tc>
          <w:tcPr>
            <w:tcW w:w="5245" w:type="dxa"/>
            <w:vMerge w:val="continue"/>
            <w:tcBorders>
              <w:top w:val="nil"/>
              <w:left w:val="nil"/>
              <w:bottom w:val="nil"/>
              <w:right w:val="nil"/>
            </w:tcBorders>
            <w:shd w:val="clear" w:color="auto" w:fill="auto"/>
            <w:vAlign w:val="center"/>
          </w:tcPr>
          <w:p>
            <w:pPr>
              <w:pageBreakBefore w:val="0"/>
              <w:widowControl/>
              <w:kinsoku/>
              <w:wordWrap/>
              <w:overflowPunct/>
              <w:topLinePunct w:val="0"/>
              <w:autoSpaceDE/>
              <w:autoSpaceDN/>
              <w:bidi w:val="0"/>
              <w:spacing w:line="240" w:lineRule="auto"/>
              <w:jc w:val="left"/>
              <w:textAlignment w:val="auto"/>
              <w:rPr>
                <w:rFonts w:ascii="Times New Roman" w:hAnsi="Times New Roman" w:eastAsia="仿宋" w:cs="Times New Roman"/>
                <w:sz w:val="18"/>
                <w:szCs w:val="18"/>
              </w:rPr>
            </w:pPr>
          </w:p>
        </w:tc>
        <w:tc>
          <w:tcPr>
            <w:tcW w:w="2268" w:type="dxa"/>
            <w:tcBorders>
              <w:top w:val="nil"/>
              <w:left w:val="nil"/>
              <w:bottom w:val="nil"/>
              <w:right w:val="nil"/>
            </w:tcBorders>
            <w:shd w:val="clear" w:color="auto" w:fill="auto"/>
            <w:noWrap/>
            <w:tcMar>
              <w:top w:w="15" w:type="dxa"/>
              <w:left w:w="15" w:type="dxa"/>
              <w:bottom w:w="0" w:type="dxa"/>
              <w:right w:w="15" w:type="dxa"/>
            </w:tcMar>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(0.025)</w:t>
            </w:r>
          </w:p>
        </w:tc>
      </w:tr>
      <w:tr>
        <w:tblPrEx>
          <w:tblCellMar>
            <w:top w:w="0" w:type="dxa"/>
            <w:left w:w="0" w:type="dxa"/>
            <w:bottom w:w="0" w:type="dxa"/>
            <w:right w:w="0" w:type="dxa"/>
          </w:tblCellMar>
        </w:tblPrEx>
        <w:trPr>
          <w:trHeight w:val="255" w:hRule="atLeast"/>
          <w:jc w:val="center"/>
        </w:trPr>
        <w:tc>
          <w:tcPr>
            <w:tcW w:w="2977" w:type="dxa"/>
            <w:vMerge w:val="restart"/>
            <w:tcBorders>
              <w:top w:val="nil"/>
              <w:left w:val="nil"/>
              <w:bottom w:val="nil"/>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textAlignment w:val="auto"/>
              <w:rPr>
                <w:rFonts w:eastAsia="仿宋"/>
                <w:sz w:val="18"/>
                <w:szCs w:val="18"/>
              </w:rPr>
            </w:pPr>
            <w:r>
              <w:rPr>
                <w:rFonts w:eastAsia="仿宋"/>
                <w:sz w:val="18"/>
                <w:szCs w:val="18"/>
              </w:rPr>
              <w:t>国企占比</w:t>
            </w:r>
          </w:p>
        </w:tc>
        <w:tc>
          <w:tcPr>
            <w:tcW w:w="2268" w:type="dxa"/>
            <w:tcBorders>
              <w:top w:val="nil"/>
              <w:left w:val="nil"/>
              <w:bottom w:val="nil"/>
              <w:right w:val="nil"/>
            </w:tcBorders>
            <w:shd w:val="clear" w:color="auto" w:fill="auto"/>
            <w:noWrap/>
            <w:tcMar>
              <w:top w:w="15" w:type="dxa"/>
              <w:left w:w="15" w:type="dxa"/>
              <w:bottom w:w="0" w:type="dxa"/>
              <w:right w:w="15" w:type="dxa"/>
            </w:tcMar>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-0.757***</w:t>
            </w:r>
          </w:p>
        </w:tc>
      </w:tr>
      <w:tr>
        <w:tblPrEx>
          <w:tblCellMar>
            <w:top w:w="0" w:type="dxa"/>
            <w:left w:w="0" w:type="dxa"/>
            <w:bottom w:w="0" w:type="dxa"/>
            <w:right w:w="0" w:type="dxa"/>
          </w:tblCellMar>
        </w:tblPrEx>
        <w:trPr>
          <w:trHeight w:val="255" w:hRule="atLeast"/>
          <w:jc w:val="center"/>
        </w:trPr>
        <w:tc>
          <w:tcPr>
            <w:tcW w:w="5245" w:type="dxa"/>
            <w:vMerge w:val="continue"/>
            <w:tcBorders>
              <w:top w:val="nil"/>
              <w:left w:val="nil"/>
              <w:bottom w:val="nil"/>
              <w:right w:val="nil"/>
            </w:tcBorders>
            <w:shd w:val="clear" w:color="auto" w:fill="auto"/>
            <w:vAlign w:val="center"/>
          </w:tcPr>
          <w:p>
            <w:pPr>
              <w:pageBreakBefore w:val="0"/>
              <w:widowControl/>
              <w:kinsoku/>
              <w:wordWrap/>
              <w:overflowPunct/>
              <w:topLinePunct w:val="0"/>
              <w:autoSpaceDE/>
              <w:autoSpaceDN/>
              <w:bidi w:val="0"/>
              <w:spacing w:line="240" w:lineRule="auto"/>
              <w:jc w:val="left"/>
              <w:textAlignment w:val="auto"/>
              <w:rPr>
                <w:rFonts w:ascii="Times New Roman" w:hAnsi="Times New Roman" w:eastAsia="仿宋" w:cs="Times New Roman"/>
                <w:sz w:val="18"/>
                <w:szCs w:val="18"/>
              </w:rPr>
            </w:pPr>
          </w:p>
        </w:tc>
        <w:tc>
          <w:tcPr>
            <w:tcW w:w="2268" w:type="dxa"/>
            <w:tcBorders>
              <w:top w:val="nil"/>
              <w:left w:val="nil"/>
              <w:bottom w:val="nil"/>
              <w:right w:val="nil"/>
            </w:tcBorders>
            <w:shd w:val="clear" w:color="auto" w:fill="auto"/>
            <w:noWrap/>
            <w:tcMar>
              <w:top w:w="15" w:type="dxa"/>
              <w:left w:w="15" w:type="dxa"/>
              <w:bottom w:w="0" w:type="dxa"/>
              <w:right w:w="15" w:type="dxa"/>
            </w:tcMar>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(0.132)</w:t>
            </w:r>
          </w:p>
        </w:tc>
      </w:tr>
      <w:tr>
        <w:tblPrEx>
          <w:tblCellMar>
            <w:top w:w="0" w:type="dxa"/>
            <w:left w:w="0" w:type="dxa"/>
            <w:bottom w:w="0" w:type="dxa"/>
            <w:right w:w="0" w:type="dxa"/>
          </w:tblCellMar>
        </w:tblPrEx>
        <w:trPr>
          <w:trHeight w:val="255" w:hRule="atLeast"/>
          <w:jc w:val="center"/>
        </w:trPr>
        <w:tc>
          <w:tcPr>
            <w:tcW w:w="2977" w:type="dxa"/>
            <w:vMerge w:val="restart"/>
            <w:tcBorders>
              <w:top w:val="nil"/>
              <w:left w:val="nil"/>
              <w:bottom w:val="nil"/>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textAlignment w:val="auto"/>
              <w:rPr>
                <w:rFonts w:eastAsia="仿宋"/>
                <w:sz w:val="18"/>
                <w:szCs w:val="18"/>
              </w:rPr>
            </w:pPr>
            <w:r>
              <w:rPr>
                <w:rFonts w:eastAsia="仿宋"/>
                <w:sz w:val="18"/>
                <w:szCs w:val="18"/>
              </w:rPr>
              <w:t>市场化总得分</w:t>
            </w:r>
          </w:p>
        </w:tc>
        <w:tc>
          <w:tcPr>
            <w:tcW w:w="2268" w:type="dxa"/>
            <w:tcBorders>
              <w:top w:val="nil"/>
              <w:left w:val="nil"/>
              <w:bottom w:val="nil"/>
              <w:right w:val="nil"/>
            </w:tcBorders>
            <w:shd w:val="clear" w:color="auto" w:fill="auto"/>
            <w:noWrap/>
            <w:tcMar>
              <w:top w:w="15" w:type="dxa"/>
              <w:left w:w="15" w:type="dxa"/>
              <w:bottom w:w="0" w:type="dxa"/>
              <w:right w:w="15" w:type="dxa"/>
            </w:tcMar>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0.009*</w:t>
            </w:r>
          </w:p>
        </w:tc>
      </w:tr>
      <w:tr>
        <w:tblPrEx>
          <w:tblCellMar>
            <w:top w:w="0" w:type="dxa"/>
            <w:left w:w="0" w:type="dxa"/>
            <w:bottom w:w="0" w:type="dxa"/>
            <w:right w:w="0" w:type="dxa"/>
          </w:tblCellMar>
        </w:tblPrEx>
        <w:trPr>
          <w:trHeight w:val="255" w:hRule="atLeast"/>
          <w:jc w:val="center"/>
        </w:trPr>
        <w:tc>
          <w:tcPr>
            <w:tcW w:w="5245" w:type="dxa"/>
            <w:vMerge w:val="continue"/>
            <w:tcBorders>
              <w:top w:val="nil"/>
              <w:left w:val="nil"/>
              <w:bottom w:val="nil"/>
              <w:right w:val="nil"/>
            </w:tcBorders>
            <w:shd w:val="clear" w:color="auto" w:fill="auto"/>
            <w:vAlign w:val="center"/>
          </w:tcPr>
          <w:p>
            <w:pPr>
              <w:pageBreakBefore w:val="0"/>
              <w:widowControl/>
              <w:kinsoku/>
              <w:wordWrap/>
              <w:overflowPunct/>
              <w:topLinePunct w:val="0"/>
              <w:autoSpaceDE/>
              <w:autoSpaceDN/>
              <w:bidi w:val="0"/>
              <w:spacing w:line="240" w:lineRule="auto"/>
              <w:jc w:val="left"/>
              <w:textAlignment w:val="auto"/>
              <w:rPr>
                <w:rFonts w:ascii="Times New Roman" w:hAnsi="Times New Roman" w:eastAsia="仿宋" w:cs="Times New Roman"/>
                <w:sz w:val="18"/>
                <w:szCs w:val="18"/>
              </w:rPr>
            </w:pPr>
          </w:p>
        </w:tc>
        <w:tc>
          <w:tcPr>
            <w:tcW w:w="2268" w:type="dxa"/>
            <w:tcBorders>
              <w:top w:val="nil"/>
              <w:left w:val="nil"/>
              <w:bottom w:val="nil"/>
              <w:right w:val="nil"/>
            </w:tcBorders>
            <w:shd w:val="clear" w:color="auto" w:fill="auto"/>
            <w:noWrap/>
            <w:tcMar>
              <w:top w:w="15" w:type="dxa"/>
              <w:left w:w="15" w:type="dxa"/>
              <w:bottom w:w="0" w:type="dxa"/>
              <w:right w:w="15" w:type="dxa"/>
            </w:tcMar>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(0.005)</w:t>
            </w:r>
          </w:p>
        </w:tc>
      </w:tr>
      <w:tr>
        <w:tblPrEx>
          <w:tblCellMar>
            <w:top w:w="0" w:type="dxa"/>
            <w:left w:w="0" w:type="dxa"/>
            <w:bottom w:w="0" w:type="dxa"/>
            <w:right w:w="0" w:type="dxa"/>
          </w:tblCellMar>
        </w:tblPrEx>
        <w:trPr>
          <w:trHeight w:val="255" w:hRule="atLeast"/>
          <w:jc w:val="center"/>
        </w:trPr>
        <w:tc>
          <w:tcPr>
            <w:tcW w:w="2977" w:type="dxa"/>
            <w:tcBorders>
              <w:top w:val="nil"/>
              <w:left w:val="nil"/>
              <w:bottom w:val="nil"/>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textAlignment w:val="auto"/>
              <w:rPr>
                <w:rFonts w:eastAsia="仿宋"/>
                <w:sz w:val="18"/>
                <w:szCs w:val="18"/>
              </w:rPr>
            </w:pPr>
            <w:r>
              <w:rPr>
                <w:rFonts w:eastAsia="仿宋"/>
                <w:sz w:val="18"/>
                <w:szCs w:val="18"/>
              </w:rPr>
              <w:t>1992年夜间灯光强度，对数值</w:t>
            </w:r>
          </w:p>
        </w:tc>
        <w:tc>
          <w:tcPr>
            <w:tcW w:w="2268"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0.004</w:t>
            </w:r>
          </w:p>
        </w:tc>
      </w:tr>
      <w:tr>
        <w:tblPrEx>
          <w:tblCellMar>
            <w:top w:w="0" w:type="dxa"/>
            <w:left w:w="0" w:type="dxa"/>
            <w:bottom w:w="0" w:type="dxa"/>
            <w:right w:w="0" w:type="dxa"/>
          </w:tblCellMar>
        </w:tblPrEx>
        <w:trPr>
          <w:trHeight w:val="255" w:hRule="atLeast"/>
          <w:jc w:val="center"/>
        </w:trPr>
        <w:tc>
          <w:tcPr>
            <w:tcW w:w="2977" w:type="dxa"/>
            <w:tcBorders>
              <w:top w:val="nil"/>
              <w:left w:val="nil"/>
              <w:bottom w:val="nil"/>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textAlignment w:val="auto"/>
              <w:rPr>
                <w:rFonts w:eastAsia="仿宋"/>
                <w:sz w:val="18"/>
                <w:szCs w:val="18"/>
              </w:rPr>
            </w:pPr>
          </w:p>
        </w:tc>
        <w:tc>
          <w:tcPr>
            <w:tcW w:w="2268"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(0.008)</w:t>
            </w:r>
          </w:p>
        </w:tc>
      </w:tr>
      <w:tr>
        <w:tblPrEx>
          <w:tblCellMar>
            <w:top w:w="0" w:type="dxa"/>
            <w:left w:w="0" w:type="dxa"/>
            <w:bottom w:w="0" w:type="dxa"/>
            <w:right w:w="0" w:type="dxa"/>
          </w:tblCellMar>
        </w:tblPrEx>
        <w:trPr>
          <w:trHeight w:val="255" w:hRule="atLeast"/>
          <w:jc w:val="center"/>
        </w:trPr>
        <w:tc>
          <w:tcPr>
            <w:tcW w:w="2977" w:type="dxa"/>
            <w:tcBorders>
              <w:top w:val="nil"/>
              <w:left w:val="nil"/>
              <w:bottom w:val="nil"/>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textAlignment w:val="auto"/>
              <w:rPr>
                <w:rFonts w:eastAsia="仿宋"/>
                <w:sz w:val="18"/>
                <w:szCs w:val="18"/>
              </w:rPr>
            </w:pPr>
            <w:r>
              <w:rPr>
                <w:rFonts w:eastAsia="仿宋"/>
                <w:sz w:val="18"/>
                <w:szCs w:val="18"/>
              </w:rPr>
              <w:t>1992-1999夜光平均增长率</w:t>
            </w:r>
          </w:p>
        </w:tc>
        <w:tc>
          <w:tcPr>
            <w:tcW w:w="2268"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0.060***</w:t>
            </w:r>
          </w:p>
        </w:tc>
      </w:tr>
      <w:tr>
        <w:tblPrEx>
          <w:tblCellMar>
            <w:top w:w="0" w:type="dxa"/>
            <w:left w:w="0" w:type="dxa"/>
            <w:bottom w:w="0" w:type="dxa"/>
            <w:right w:w="0" w:type="dxa"/>
          </w:tblCellMar>
        </w:tblPrEx>
        <w:trPr>
          <w:trHeight w:val="255" w:hRule="atLeast"/>
          <w:jc w:val="center"/>
        </w:trPr>
        <w:tc>
          <w:tcPr>
            <w:tcW w:w="2977" w:type="dxa"/>
            <w:tcBorders>
              <w:top w:val="nil"/>
              <w:left w:val="nil"/>
              <w:bottom w:val="nil"/>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textAlignment w:val="auto"/>
              <w:rPr>
                <w:rFonts w:eastAsia="仿宋"/>
                <w:sz w:val="18"/>
                <w:szCs w:val="18"/>
              </w:rPr>
            </w:pPr>
          </w:p>
        </w:tc>
        <w:tc>
          <w:tcPr>
            <w:tcW w:w="2268"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(0.016)</w:t>
            </w:r>
          </w:p>
        </w:tc>
      </w:tr>
      <w:tr>
        <w:tblPrEx>
          <w:tblCellMar>
            <w:top w:w="0" w:type="dxa"/>
            <w:left w:w="0" w:type="dxa"/>
            <w:bottom w:w="0" w:type="dxa"/>
            <w:right w:w="0" w:type="dxa"/>
          </w:tblCellMar>
        </w:tblPrEx>
        <w:trPr>
          <w:trHeight w:val="255" w:hRule="atLeast"/>
          <w:jc w:val="center"/>
        </w:trPr>
        <w:tc>
          <w:tcPr>
            <w:tcW w:w="2977" w:type="dxa"/>
            <w:tcBorders>
              <w:top w:val="nil"/>
              <w:left w:val="nil"/>
              <w:bottom w:val="nil"/>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textAlignment w:val="auto"/>
              <w:rPr>
                <w:rFonts w:eastAsia="仿宋"/>
                <w:sz w:val="18"/>
                <w:szCs w:val="18"/>
              </w:rPr>
            </w:pPr>
            <w:r>
              <w:rPr>
                <w:rFonts w:eastAsia="仿宋"/>
                <w:sz w:val="18"/>
                <w:szCs w:val="18"/>
              </w:rPr>
              <w:t>2001年GDP，对数值</w:t>
            </w:r>
          </w:p>
        </w:tc>
        <w:tc>
          <w:tcPr>
            <w:tcW w:w="2268"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-0.020*</w:t>
            </w:r>
          </w:p>
        </w:tc>
      </w:tr>
      <w:tr>
        <w:tblPrEx>
          <w:tblCellMar>
            <w:top w:w="0" w:type="dxa"/>
            <w:left w:w="0" w:type="dxa"/>
            <w:bottom w:w="0" w:type="dxa"/>
            <w:right w:w="0" w:type="dxa"/>
          </w:tblCellMar>
        </w:tblPrEx>
        <w:trPr>
          <w:trHeight w:val="255" w:hRule="atLeast"/>
          <w:jc w:val="center"/>
        </w:trPr>
        <w:tc>
          <w:tcPr>
            <w:tcW w:w="2977" w:type="dxa"/>
            <w:tcBorders>
              <w:top w:val="nil"/>
              <w:left w:val="nil"/>
              <w:bottom w:val="nil"/>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textAlignment w:val="auto"/>
              <w:rPr>
                <w:rFonts w:eastAsia="仿宋"/>
                <w:sz w:val="18"/>
                <w:szCs w:val="18"/>
              </w:rPr>
            </w:pPr>
          </w:p>
        </w:tc>
        <w:tc>
          <w:tcPr>
            <w:tcW w:w="2268"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(0.011)</w:t>
            </w:r>
          </w:p>
        </w:tc>
      </w:tr>
      <w:tr>
        <w:tblPrEx>
          <w:tblCellMar>
            <w:top w:w="0" w:type="dxa"/>
            <w:left w:w="0" w:type="dxa"/>
            <w:bottom w:w="0" w:type="dxa"/>
            <w:right w:w="0" w:type="dxa"/>
          </w:tblCellMar>
        </w:tblPrEx>
        <w:trPr>
          <w:trHeight w:val="255" w:hRule="atLeast"/>
          <w:jc w:val="center"/>
        </w:trPr>
        <w:tc>
          <w:tcPr>
            <w:tcW w:w="2977" w:type="dxa"/>
            <w:tcBorders>
              <w:top w:val="nil"/>
              <w:left w:val="nil"/>
              <w:bottom w:val="nil"/>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textAlignment w:val="auto"/>
              <w:rPr>
                <w:rFonts w:eastAsia="仿宋"/>
                <w:sz w:val="18"/>
                <w:szCs w:val="18"/>
              </w:rPr>
            </w:pPr>
            <w:r>
              <w:rPr>
                <w:rFonts w:eastAsia="仿宋"/>
                <w:sz w:val="18"/>
                <w:szCs w:val="18"/>
              </w:rPr>
              <w:t>2001年年末人口，对数值</w:t>
            </w:r>
          </w:p>
        </w:tc>
        <w:tc>
          <w:tcPr>
            <w:tcW w:w="2268"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0.039***</w:t>
            </w:r>
          </w:p>
        </w:tc>
      </w:tr>
      <w:tr>
        <w:tblPrEx>
          <w:tblCellMar>
            <w:top w:w="0" w:type="dxa"/>
            <w:left w:w="0" w:type="dxa"/>
            <w:bottom w:w="0" w:type="dxa"/>
            <w:right w:w="0" w:type="dxa"/>
          </w:tblCellMar>
        </w:tblPrEx>
        <w:trPr>
          <w:trHeight w:val="255" w:hRule="atLeast"/>
          <w:jc w:val="center"/>
        </w:trPr>
        <w:tc>
          <w:tcPr>
            <w:tcW w:w="2977" w:type="dxa"/>
            <w:tcBorders>
              <w:top w:val="nil"/>
              <w:left w:val="nil"/>
              <w:bottom w:val="nil"/>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textAlignment w:val="auto"/>
              <w:rPr>
                <w:rFonts w:eastAsia="仿宋"/>
                <w:sz w:val="18"/>
                <w:szCs w:val="18"/>
              </w:rPr>
            </w:pPr>
          </w:p>
        </w:tc>
        <w:tc>
          <w:tcPr>
            <w:tcW w:w="2268"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(0.014)</w:t>
            </w:r>
          </w:p>
        </w:tc>
      </w:tr>
      <w:tr>
        <w:tblPrEx>
          <w:tblCellMar>
            <w:top w:w="0" w:type="dxa"/>
            <w:left w:w="0" w:type="dxa"/>
            <w:bottom w:w="0" w:type="dxa"/>
            <w:right w:w="0" w:type="dxa"/>
          </w:tblCellMar>
        </w:tblPrEx>
        <w:trPr>
          <w:trHeight w:val="255" w:hRule="atLeast"/>
          <w:jc w:val="center"/>
        </w:trPr>
        <w:tc>
          <w:tcPr>
            <w:tcW w:w="2977" w:type="dxa"/>
            <w:tcBorders>
              <w:top w:val="nil"/>
              <w:left w:val="nil"/>
              <w:bottom w:val="nil"/>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textAlignment w:val="auto"/>
              <w:rPr>
                <w:rFonts w:eastAsia="仿宋"/>
                <w:sz w:val="18"/>
                <w:szCs w:val="18"/>
              </w:rPr>
            </w:pPr>
            <w:r>
              <w:rPr>
                <w:rFonts w:eastAsia="仿宋"/>
                <w:sz w:val="18"/>
                <w:szCs w:val="18"/>
              </w:rPr>
              <w:t>2001年第二产业占GDP的比重，%</w:t>
            </w:r>
          </w:p>
        </w:tc>
        <w:tc>
          <w:tcPr>
            <w:tcW w:w="2268"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-0.074**</w:t>
            </w:r>
          </w:p>
        </w:tc>
      </w:tr>
      <w:tr>
        <w:tblPrEx>
          <w:tblCellMar>
            <w:top w:w="0" w:type="dxa"/>
            <w:left w:w="0" w:type="dxa"/>
            <w:bottom w:w="0" w:type="dxa"/>
            <w:right w:w="0" w:type="dxa"/>
          </w:tblCellMar>
        </w:tblPrEx>
        <w:trPr>
          <w:trHeight w:val="255" w:hRule="atLeast"/>
          <w:jc w:val="center"/>
        </w:trPr>
        <w:tc>
          <w:tcPr>
            <w:tcW w:w="2977" w:type="dxa"/>
            <w:tcBorders>
              <w:top w:val="nil"/>
              <w:left w:val="nil"/>
              <w:bottom w:val="nil"/>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textAlignment w:val="auto"/>
              <w:rPr>
                <w:rFonts w:eastAsia="仿宋"/>
                <w:sz w:val="18"/>
                <w:szCs w:val="18"/>
              </w:rPr>
            </w:pPr>
          </w:p>
        </w:tc>
        <w:tc>
          <w:tcPr>
            <w:tcW w:w="2268"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(0.030)</w:t>
            </w:r>
          </w:p>
        </w:tc>
      </w:tr>
      <w:tr>
        <w:tblPrEx>
          <w:tblCellMar>
            <w:top w:w="0" w:type="dxa"/>
            <w:left w:w="0" w:type="dxa"/>
            <w:bottom w:w="0" w:type="dxa"/>
            <w:right w:w="0" w:type="dxa"/>
          </w:tblCellMar>
        </w:tblPrEx>
        <w:trPr>
          <w:trHeight w:val="255" w:hRule="atLeast"/>
          <w:jc w:val="center"/>
        </w:trPr>
        <w:tc>
          <w:tcPr>
            <w:tcW w:w="2977" w:type="dxa"/>
            <w:tcBorders>
              <w:top w:val="nil"/>
              <w:left w:val="nil"/>
              <w:bottom w:val="nil"/>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textAlignment w:val="auto"/>
              <w:rPr>
                <w:rFonts w:eastAsia="仿宋"/>
                <w:sz w:val="18"/>
                <w:szCs w:val="18"/>
              </w:rPr>
            </w:pPr>
            <w:r>
              <w:rPr>
                <w:rFonts w:eastAsia="仿宋"/>
                <w:sz w:val="18"/>
                <w:szCs w:val="18"/>
              </w:rPr>
              <w:t>2001年第三产业占GDP的比重，%</w:t>
            </w:r>
          </w:p>
        </w:tc>
        <w:tc>
          <w:tcPr>
            <w:tcW w:w="2268"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-0.039*</w:t>
            </w:r>
          </w:p>
        </w:tc>
      </w:tr>
      <w:tr>
        <w:tblPrEx>
          <w:tblCellMar>
            <w:top w:w="0" w:type="dxa"/>
            <w:left w:w="0" w:type="dxa"/>
            <w:bottom w:w="0" w:type="dxa"/>
            <w:right w:w="0" w:type="dxa"/>
          </w:tblCellMar>
        </w:tblPrEx>
        <w:trPr>
          <w:trHeight w:val="255" w:hRule="atLeast"/>
          <w:jc w:val="center"/>
        </w:trPr>
        <w:tc>
          <w:tcPr>
            <w:tcW w:w="2977" w:type="dxa"/>
            <w:tcBorders>
              <w:top w:val="nil"/>
              <w:left w:val="nil"/>
              <w:bottom w:val="nil"/>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textAlignment w:val="auto"/>
              <w:rPr>
                <w:rFonts w:eastAsia="仿宋"/>
                <w:sz w:val="18"/>
                <w:szCs w:val="18"/>
              </w:rPr>
            </w:pPr>
          </w:p>
        </w:tc>
        <w:tc>
          <w:tcPr>
            <w:tcW w:w="2268"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(0.022)</w:t>
            </w:r>
          </w:p>
        </w:tc>
      </w:tr>
      <w:tr>
        <w:tblPrEx>
          <w:tblCellMar>
            <w:top w:w="0" w:type="dxa"/>
            <w:left w:w="0" w:type="dxa"/>
            <w:bottom w:w="0" w:type="dxa"/>
            <w:right w:w="0" w:type="dxa"/>
          </w:tblCellMar>
        </w:tblPrEx>
        <w:trPr>
          <w:trHeight w:val="255" w:hRule="atLeast"/>
          <w:jc w:val="center"/>
        </w:trPr>
        <w:tc>
          <w:tcPr>
            <w:tcW w:w="2977" w:type="dxa"/>
            <w:tcBorders>
              <w:top w:val="nil"/>
              <w:left w:val="nil"/>
              <w:bottom w:val="nil"/>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textAlignment w:val="auto"/>
              <w:rPr>
                <w:rFonts w:eastAsia="仿宋"/>
                <w:sz w:val="18"/>
                <w:szCs w:val="18"/>
              </w:rPr>
            </w:pPr>
            <w:r>
              <w:rPr>
                <w:rFonts w:eastAsia="仿宋"/>
                <w:sz w:val="18"/>
                <w:szCs w:val="18"/>
              </w:rPr>
              <w:t>截距项</w:t>
            </w:r>
          </w:p>
        </w:tc>
        <w:tc>
          <w:tcPr>
            <w:tcW w:w="2268"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0.686***</w:t>
            </w:r>
          </w:p>
        </w:tc>
      </w:tr>
      <w:tr>
        <w:tblPrEx>
          <w:tblCellMar>
            <w:top w:w="0" w:type="dxa"/>
            <w:left w:w="0" w:type="dxa"/>
            <w:bottom w:w="0" w:type="dxa"/>
            <w:right w:w="0" w:type="dxa"/>
          </w:tblCellMar>
        </w:tblPrEx>
        <w:trPr>
          <w:trHeight w:val="255" w:hRule="atLeast"/>
          <w:jc w:val="center"/>
        </w:trPr>
        <w:tc>
          <w:tcPr>
            <w:tcW w:w="2977" w:type="dxa"/>
            <w:tcBorders>
              <w:top w:val="nil"/>
              <w:left w:val="nil"/>
              <w:bottom w:val="nil"/>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textAlignment w:val="auto"/>
              <w:rPr>
                <w:rFonts w:eastAsia="仿宋"/>
                <w:sz w:val="18"/>
                <w:szCs w:val="18"/>
              </w:rPr>
            </w:pPr>
          </w:p>
        </w:tc>
        <w:tc>
          <w:tcPr>
            <w:tcW w:w="2268" w:type="dxa"/>
            <w:tcBorders>
              <w:top w:val="nil"/>
              <w:left w:val="nil"/>
              <w:bottom w:val="nil"/>
              <w:right w:val="nil"/>
            </w:tcBorders>
            <w:shd w:val="clear" w:color="auto" w:fill="auto"/>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(0.105)</w:t>
            </w:r>
          </w:p>
        </w:tc>
      </w:tr>
      <w:tr>
        <w:tblPrEx>
          <w:tblCellMar>
            <w:top w:w="0" w:type="dxa"/>
            <w:left w:w="0" w:type="dxa"/>
            <w:bottom w:w="0" w:type="dxa"/>
            <w:right w:w="0" w:type="dxa"/>
          </w:tblCellMar>
        </w:tblPrEx>
        <w:trPr>
          <w:trHeight w:val="255" w:hRule="atLeast"/>
          <w:jc w:val="center"/>
        </w:trPr>
        <w:tc>
          <w:tcPr>
            <w:tcW w:w="2977" w:type="dxa"/>
            <w:tcBorders>
              <w:top w:val="nil"/>
              <w:left w:val="nil"/>
              <w:bottom w:val="nil"/>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textAlignment w:val="auto"/>
              <w:rPr>
                <w:rFonts w:eastAsia="仿宋"/>
                <w:sz w:val="18"/>
                <w:szCs w:val="18"/>
              </w:rPr>
            </w:pPr>
            <w:r>
              <w:rPr>
                <w:rFonts w:eastAsia="仿宋"/>
                <w:sz w:val="18"/>
                <w:szCs w:val="18"/>
              </w:rPr>
              <w:t>观测值</w:t>
            </w:r>
          </w:p>
        </w:tc>
        <w:tc>
          <w:tcPr>
            <w:tcW w:w="2268" w:type="dxa"/>
            <w:tcBorders>
              <w:top w:val="nil"/>
              <w:left w:val="nil"/>
              <w:bottom w:val="nil"/>
              <w:right w:val="nil"/>
            </w:tcBorders>
            <w:shd w:val="clear" w:color="auto" w:fill="auto"/>
            <w:noWrap/>
            <w:tcMar>
              <w:top w:w="15" w:type="dxa"/>
              <w:left w:w="15" w:type="dxa"/>
              <w:bottom w:w="0" w:type="dxa"/>
              <w:right w:w="15" w:type="dxa"/>
            </w:tcMar>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1476</w:t>
            </w:r>
          </w:p>
        </w:tc>
      </w:tr>
      <w:tr>
        <w:tblPrEx>
          <w:tblCellMar>
            <w:top w:w="0" w:type="dxa"/>
            <w:left w:w="0" w:type="dxa"/>
            <w:bottom w:w="0" w:type="dxa"/>
            <w:right w:w="0" w:type="dxa"/>
          </w:tblCellMar>
        </w:tblPrEx>
        <w:trPr>
          <w:trHeight w:val="255" w:hRule="atLeast"/>
          <w:jc w:val="center"/>
        </w:trPr>
        <w:tc>
          <w:tcPr>
            <w:tcW w:w="2977" w:type="dxa"/>
            <w:tcBorders>
              <w:top w:val="nil"/>
              <w:left w:val="nil"/>
              <w:bottom w:val="single" w:color="auto" w:sz="8" w:space="0"/>
              <w:right w:val="nil"/>
            </w:tcBorders>
            <w:shd w:val="clear" w:color="auto" w:fill="auto"/>
            <w:noWrap/>
            <w:tcMar>
              <w:top w:w="15" w:type="dxa"/>
              <w:left w:w="15" w:type="dxa"/>
              <w:bottom w:w="0" w:type="dxa"/>
              <w:right w:w="15" w:type="dxa"/>
            </w:tcMar>
          </w:tcPr>
          <w:p>
            <w:pPr>
              <w:pStyle w:val="22"/>
              <w:pageBreakBefore w:val="0"/>
              <w:kinsoku/>
              <w:wordWrap/>
              <w:overflowPunct/>
              <w:topLinePunct w:val="0"/>
              <w:autoSpaceDE/>
              <w:autoSpaceDN/>
              <w:bidi w:val="0"/>
              <w:spacing w:line="240" w:lineRule="auto"/>
              <w:textAlignment w:val="auto"/>
              <w:rPr>
                <w:rFonts w:eastAsia="仿宋"/>
                <w:sz w:val="18"/>
                <w:szCs w:val="18"/>
              </w:rPr>
            </w:pPr>
            <w:r>
              <w:rPr>
                <w:rFonts w:eastAsia="仿宋"/>
                <w:i/>
                <w:iCs/>
                <w:sz w:val="18"/>
                <w:szCs w:val="18"/>
              </w:rPr>
              <w:t>R</w:t>
            </w:r>
            <w:r>
              <w:rPr>
                <w:rFonts w:eastAsia="仿宋"/>
                <w:sz w:val="18"/>
                <w:szCs w:val="18"/>
                <w:vertAlign w:val="superscript"/>
              </w:rPr>
              <w:t>2</w:t>
            </w:r>
          </w:p>
        </w:tc>
        <w:tc>
          <w:tcPr>
            <w:tcW w:w="2268" w:type="dxa"/>
            <w:tcBorders>
              <w:top w:val="nil"/>
              <w:left w:val="nil"/>
              <w:bottom w:val="single" w:color="auto" w:sz="8" w:space="0"/>
              <w:right w:val="nil"/>
            </w:tcBorders>
            <w:shd w:val="clear" w:color="auto" w:fill="auto"/>
            <w:noWrap/>
            <w:tcMar>
              <w:top w:w="15" w:type="dxa"/>
              <w:left w:w="15" w:type="dxa"/>
              <w:bottom w:w="0" w:type="dxa"/>
              <w:right w:w="15" w:type="dxa"/>
            </w:tcMar>
            <w:vAlign w:val="bottom"/>
          </w:tcPr>
          <w:p>
            <w:pPr>
              <w:pStyle w:val="22"/>
              <w:pageBreakBefore w:val="0"/>
              <w:kinsoku/>
              <w:wordWrap/>
              <w:overflowPunct/>
              <w:topLinePunct w:val="0"/>
              <w:autoSpaceDE/>
              <w:autoSpaceDN/>
              <w:bidi w:val="0"/>
              <w:spacing w:line="240" w:lineRule="auto"/>
              <w:jc w:val="center"/>
              <w:textAlignment w:val="auto"/>
              <w:rPr>
                <w:rFonts w:eastAsia="仿宋"/>
                <w:sz w:val="18"/>
                <w:szCs w:val="18"/>
              </w:rPr>
            </w:pPr>
            <w:r>
              <w:rPr>
                <w:rFonts w:eastAsia="仿宋"/>
                <w:sz w:val="18"/>
                <w:szCs w:val="18"/>
              </w:rPr>
              <w:t>0.099</w:t>
            </w:r>
          </w:p>
        </w:tc>
      </w:tr>
    </w:tbl>
    <w:p>
      <w:pPr>
        <w:pageBreakBefore w:val="0"/>
        <w:kinsoku/>
        <w:wordWrap/>
        <w:overflowPunct/>
        <w:topLinePunct w:val="0"/>
        <w:autoSpaceDE/>
        <w:autoSpaceDN/>
        <w:bidi w:val="0"/>
        <w:spacing w:line="240" w:lineRule="auto"/>
        <w:ind w:firstLine="420"/>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注：</w:t>
      </w:r>
      <w:r>
        <w:rPr>
          <w:rFonts w:hint="eastAsia" w:ascii="Times New Roman" w:hAnsi="Times New Roman" w:eastAsia="仿宋_GB2312" w:cs="Times New Roman"/>
          <w:sz w:val="18"/>
          <w:szCs w:val="18"/>
          <w:lang w:val="en-US" w:eastAsia="zh-CN"/>
        </w:rPr>
        <w:t>括号内</w:t>
      </w:r>
      <w:r>
        <w:rPr>
          <w:rFonts w:ascii="Times New Roman" w:hAnsi="Times New Roman" w:eastAsia="仿宋_GB2312" w:cs="Times New Roman"/>
          <w:sz w:val="18"/>
          <w:szCs w:val="18"/>
        </w:rPr>
        <w:t>内为回归系数的标准误，*、**、***分别表示在10％、5％、1％水平上的统计显著性。度量市场化因素的指标中，2004年国企占比是根据2004年经济普查数据，计算国家相对控股的企业职工人数占该区县所有企业职工人数的比重；市场化总得分来自樊纲和王小鲁（2007）发布的省级市场化指数。2001年初始变量来自2001年《县级财政统计资料》。</w:t>
      </w:r>
    </w:p>
    <w:p>
      <w:pPr>
        <w:pageBreakBefore w:val="0"/>
        <w:widowControl/>
        <w:kinsoku/>
        <w:wordWrap/>
        <w:overflowPunct/>
        <w:topLinePunct w:val="0"/>
        <w:autoSpaceDE/>
        <w:autoSpaceDN/>
        <w:bidi w:val="0"/>
        <w:spacing w:line="240" w:lineRule="auto"/>
        <w:jc w:val="left"/>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br w:type="page"/>
      </w:r>
    </w:p>
    <w:p>
      <w:pPr>
        <w:pageBreakBefore w:val="0"/>
        <w:kinsoku/>
        <w:wordWrap/>
        <w:overflowPunct/>
        <w:topLinePunct w:val="0"/>
        <w:autoSpaceDE/>
        <w:autoSpaceDN/>
        <w:bidi w:val="0"/>
        <w:spacing w:line="240" w:lineRule="auto"/>
        <w:jc w:val="center"/>
        <w:textAlignment w:val="auto"/>
        <w:rPr>
          <w:rFonts w:hint="eastAsia" w:ascii="楷体" w:hAnsi="楷体" w:eastAsia="楷体" w:cs="楷体"/>
          <w:b w:val="0"/>
          <w:bCs/>
          <w:sz w:val="28"/>
          <w:szCs w:val="32"/>
        </w:rPr>
      </w:pPr>
      <w:r>
        <w:rPr>
          <w:rFonts w:hint="eastAsia" w:ascii="楷体" w:hAnsi="楷体" w:eastAsia="楷体" w:cs="楷体"/>
          <w:b w:val="0"/>
          <w:bCs/>
          <w:sz w:val="28"/>
          <w:szCs w:val="32"/>
        </w:rPr>
        <w:t>参考文献</w:t>
      </w:r>
    </w:p>
    <w:p>
      <w:pPr>
        <w:pStyle w:val="24"/>
        <w:pageBreakBefore w:val="0"/>
        <w:numPr>
          <w:ilvl w:val="0"/>
          <w:numId w:val="2"/>
        </w:numPr>
        <w:kinsoku/>
        <w:wordWrap/>
        <w:overflowPunct/>
        <w:topLinePunct w:val="0"/>
        <w:autoSpaceDE/>
        <w:autoSpaceDN/>
        <w:bidi w:val="0"/>
        <w:spacing w:line="240" w:lineRule="auto"/>
        <w:ind w:left="420" w:hangingChars="200"/>
        <w:textAlignment w:val="auto"/>
        <w:rPr>
          <w:rFonts w:eastAsia="仿宋"/>
          <w:sz w:val="20"/>
          <w:szCs w:val="20"/>
        </w:rPr>
      </w:pPr>
      <w:r>
        <w:rPr>
          <w:sz w:val="20"/>
          <w:szCs w:val="20"/>
          <w:shd w:val="clear" w:color="auto" w:fill="FFFFFF"/>
        </w:rPr>
        <w:t>Chen</w:t>
      </w:r>
      <w:r>
        <w:rPr>
          <w:rFonts w:eastAsia="仿宋"/>
          <w:sz w:val="20"/>
          <w:szCs w:val="20"/>
        </w:rPr>
        <w:t>, X., and W.</w:t>
      </w:r>
      <w:r>
        <w:rPr>
          <w:rFonts w:hint="eastAsia" w:eastAsia="仿宋"/>
          <w:sz w:val="20"/>
          <w:szCs w:val="20"/>
          <w:lang w:val="en-US" w:eastAsia="zh-CN"/>
        </w:rPr>
        <w:t xml:space="preserve"> </w:t>
      </w:r>
      <w:r>
        <w:rPr>
          <w:rFonts w:eastAsia="仿宋"/>
          <w:sz w:val="20"/>
          <w:szCs w:val="20"/>
        </w:rPr>
        <w:t xml:space="preserve">Nordhaus, “Using Luminosity Data as a Proxy for Economic Statistics”, </w:t>
      </w:r>
      <w:r>
        <w:rPr>
          <w:rFonts w:eastAsia="仿宋"/>
          <w:i/>
          <w:sz w:val="20"/>
          <w:szCs w:val="20"/>
        </w:rPr>
        <w:t>Proceedings of National Academy of Science</w:t>
      </w:r>
      <w:r>
        <w:rPr>
          <w:rFonts w:eastAsia="仿宋"/>
          <w:sz w:val="20"/>
          <w:szCs w:val="20"/>
        </w:rPr>
        <w:t>, 2011, 108(21), 8589-8594.</w:t>
      </w:r>
    </w:p>
    <w:p>
      <w:pPr>
        <w:pStyle w:val="24"/>
        <w:pageBreakBefore w:val="0"/>
        <w:numPr>
          <w:ilvl w:val="0"/>
          <w:numId w:val="2"/>
        </w:numPr>
        <w:kinsoku/>
        <w:wordWrap/>
        <w:overflowPunct/>
        <w:topLinePunct w:val="0"/>
        <w:autoSpaceDE/>
        <w:autoSpaceDN/>
        <w:bidi w:val="0"/>
        <w:spacing w:line="240" w:lineRule="auto"/>
        <w:ind w:left="420" w:hangingChars="200"/>
        <w:textAlignment w:val="auto"/>
        <w:rPr>
          <w:rFonts w:eastAsia="仿宋"/>
          <w:sz w:val="20"/>
          <w:szCs w:val="20"/>
        </w:rPr>
      </w:pPr>
      <w:r>
        <w:rPr>
          <w:sz w:val="20"/>
          <w:szCs w:val="20"/>
          <w:shd w:val="clear" w:color="auto" w:fill="FFFFFF"/>
        </w:rPr>
        <w:t>Henderson</w:t>
      </w:r>
      <w:r>
        <w:rPr>
          <w:rFonts w:eastAsia="仿宋"/>
          <w:sz w:val="20"/>
          <w:szCs w:val="20"/>
        </w:rPr>
        <w:t>, J.V., A.</w:t>
      </w:r>
      <w:r>
        <w:rPr>
          <w:rFonts w:hint="eastAsia" w:eastAsia="仿宋"/>
          <w:sz w:val="20"/>
          <w:szCs w:val="20"/>
          <w:lang w:val="en-US" w:eastAsia="zh-CN"/>
        </w:rPr>
        <w:t xml:space="preserve"> </w:t>
      </w:r>
      <w:r>
        <w:rPr>
          <w:rFonts w:eastAsia="仿宋"/>
          <w:sz w:val="20"/>
          <w:szCs w:val="20"/>
        </w:rPr>
        <w:t>Storeygard, and D.N.</w:t>
      </w:r>
      <w:r>
        <w:rPr>
          <w:rFonts w:hint="eastAsia" w:eastAsia="仿宋"/>
          <w:sz w:val="20"/>
          <w:szCs w:val="20"/>
          <w:lang w:val="en-US" w:eastAsia="zh-CN"/>
        </w:rPr>
        <w:t xml:space="preserve"> </w:t>
      </w:r>
      <w:r>
        <w:rPr>
          <w:rFonts w:eastAsia="仿宋"/>
          <w:sz w:val="20"/>
          <w:szCs w:val="20"/>
        </w:rPr>
        <w:t xml:space="preserve">Well, “Measuring Economic Growth from Outer Space”, </w:t>
      </w:r>
      <w:r>
        <w:rPr>
          <w:rFonts w:eastAsia="仿宋"/>
          <w:i/>
          <w:sz w:val="20"/>
          <w:szCs w:val="20"/>
        </w:rPr>
        <w:t>American Economic Review</w:t>
      </w:r>
      <w:r>
        <w:rPr>
          <w:rFonts w:eastAsia="仿宋"/>
          <w:sz w:val="20"/>
          <w:szCs w:val="20"/>
        </w:rPr>
        <w:t>, 2012, 102(2), 994-1028.</w:t>
      </w:r>
    </w:p>
    <w:p>
      <w:pPr>
        <w:pStyle w:val="24"/>
        <w:pageBreakBefore w:val="0"/>
        <w:numPr>
          <w:ilvl w:val="0"/>
          <w:numId w:val="2"/>
        </w:numPr>
        <w:kinsoku/>
        <w:wordWrap/>
        <w:overflowPunct/>
        <w:topLinePunct w:val="0"/>
        <w:autoSpaceDE/>
        <w:autoSpaceDN/>
        <w:bidi w:val="0"/>
        <w:spacing w:line="240" w:lineRule="auto"/>
        <w:ind w:left="420" w:hangingChars="200"/>
        <w:textAlignment w:val="auto"/>
        <w:rPr>
          <w:rFonts w:eastAsia="仿宋"/>
          <w:sz w:val="20"/>
          <w:szCs w:val="20"/>
        </w:rPr>
      </w:pPr>
      <w:r>
        <w:rPr>
          <w:sz w:val="20"/>
          <w:szCs w:val="20"/>
          <w:shd w:val="clear" w:color="auto" w:fill="FFFFFF"/>
        </w:rPr>
        <w:t xml:space="preserve">Levinsohn, J., </w:t>
      </w:r>
      <w:r>
        <w:rPr>
          <w:rFonts w:hint="eastAsia"/>
          <w:sz w:val="20"/>
          <w:szCs w:val="20"/>
          <w:shd w:val="clear" w:color="auto" w:fill="FFFFFF"/>
          <w:lang w:val="en-US" w:eastAsia="zh-CN"/>
        </w:rPr>
        <w:t xml:space="preserve">and </w:t>
      </w:r>
      <w:r>
        <w:rPr>
          <w:sz w:val="20"/>
          <w:szCs w:val="20"/>
          <w:shd w:val="clear" w:color="auto" w:fill="FFFFFF"/>
        </w:rPr>
        <w:t xml:space="preserve">A. Petrin, “Estimating Production Functions Using Inputs to Control for Unobservables”, </w:t>
      </w:r>
      <w:r>
        <w:rPr>
          <w:i/>
          <w:sz w:val="20"/>
          <w:szCs w:val="20"/>
          <w:shd w:val="clear" w:color="auto" w:fill="FFFFFF"/>
        </w:rPr>
        <w:t>Review of Economic Studies</w:t>
      </w:r>
      <w:r>
        <w:rPr>
          <w:sz w:val="20"/>
          <w:szCs w:val="20"/>
          <w:shd w:val="clear" w:color="auto" w:fill="FFFFFF"/>
        </w:rPr>
        <w:t>, 2003, 70, 317-342</w:t>
      </w:r>
      <w:r>
        <w:rPr>
          <w:rFonts w:eastAsia="仿宋"/>
          <w:sz w:val="20"/>
          <w:szCs w:val="20"/>
        </w:rPr>
        <w:t>.</w:t>
      </w:r>
    </w:p>
    <w:p>
      <w:pPr>
        <w:pStyle w:val="24"/>
        <w:pageBreakBefore w:val="0"/>
        <w:numPr>
          <w:ilvl w:val="0"/>
          <w:numId w:val="2"/>
        </w:numPr>
        <w:kinsoku/>
        <w:wordWrap/>
        <w:overflowPunct/>
        <w:topLinePunct w:val="0"/>
        <w:autoSpaceDE/>
        <w:autoSpaceDN/>
        <w:bidi w:val="0"/>
        <w:spacing w:line="240" w:lineRule="auto"/>
        <w:ind w:left="420" w:hangingChars="200"/>
        <w:textAlignment w:val="auto"/>
        <w:rPr>
          <w:rFonts w:eastAsia="仿宋"/>
          <w:sz w:val="20"/>
          <w:szCs w:val="20"/>
        </w:rPr>
      </w:pPr>
      <w:r>
        <w:rPr>
          <w:rFonts w:eastAsia="仿宋"/>
          <w:sz w:val="20"/>
          <w:szCs w:val="20"/>
        </w:rPr>
        <w:t>李雪萍、贡璐，“DMSP/OLS和VIIRS/DNB夜间灯光影像的校正及拟合”，《测绘通报》，2019年第7期，第138-146页。</w:t>
      </w:r>
    </w:p>
    <w:p>
      <w:pPr>
        <w:pStyle w:val="24"/>
        <w:pageBreakBefore w:val="0"/>
        <w:numPr>
          <w:ilvl w:val="0"/>
          <w:numId w:val="2"/>
        </w:numPr>
        <w:kinsoku/>
        <w:wordWrap/>
        <w:overflowPunct/>
        <w:topLinePunct w:val="0"/>
        <w:autoSpaceDE/>
        <w:autoSpaceDN/>
        <w:bidi w:val="0"/>
        <w:spacing w:line="240" w:lineRule="auto"/>
        <w:ind w:left="420" w:hangingChars="200"/>
        <w:textAlignment w:val="auto"/>
        <w:rPr>
          <w:rFonts w:eastAsia="仿宋"/>
          <w:sz w:val="20"/>
          <w:szCs w:val="20"/>
        </w:rPr>
      </w:pPr>
      <w:r>
        <w:rPr>
          <w:rFonts w:eastAsia="仿宋"/>
          <w:sz w:val="20"/>
          <w:szCs w:val="20"/>
        </w:rPr>
        <w:t>鲁晓东、连玉君，“中国工业企业全要素生产率估计：1999-2007”，《经济学》（季刊），2012年第2期，第 541-558页。</w:t>
      </w:r>
    </w:p>
    <w:p>
      <w:pPr>
        <w:pStyle w:val="24"/>
        <w:pageBreakBefore w:val="0"/>
        <w:numPr>
          <w:ilvl w:val="0"/>
          <w:numId w:val="2"/>
        </w:numPr>
        <w:kinsoku/>
        <w:wordWrap/>
        <w:overflowPunct/>
        <w:topLinePunct w:val="0"/>
        <w:autoSpaceDE/>
        <w:autoSpaceDN/>
        <w:bidi w:val="0"/>
        <w:spacing w:line="240" w:lineRule="auto"/>
        <w:ind w:left="420" w:hangingChars="200"/>
        <w:textAlignment w:val="auto"/>
        <w:rPr>
          <w:rFonts w:eastAsia="仿宋"/>
          <w:sz w:val="20"/>
          <w:szCs w:val="20"/>
        </w:rPr>
      </w:pPr>
      <w:r>
        <w:rPr>
          <w:rFonts w:eastAsia="仿宋"/>
          <w:sz w:val="20"/>
          <w:szCs w:val="20"/>
        </w:rPr>
        <w:t>徐康宁、陈丰龙、刘修岩，“中国经济增长的真实性：基于全球夜间灯光数据的检验”，《经济研究》，2015年第9期，第17-29页。</w:t>
      </w:r>
    </w:p>
    <w:p>
      <w:pPr>
        <w:pStyle w:val="24"/>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40" w:lineRule="auto"/>
        <w:jc w:val="both"/>
        <w:textAlignment w:val="auto"/>
        <w:rPr>
          <w:rFonts w:eastAsia="仿宋"/>
          <w:sz w:val="20"/>
          <w:szCs w:val="20"/>
        </w:rPr>
      </w:pPr>
    </w:p>
    <w:p>
      <w:pPr>
        <w:pStyle w:val="24"/>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40" w:lineRule="auto"/>
        <w:jc w:val="both"/>
        <w:textAlignment w:val="auto"/>
        <w:rPr>
          <w:rFonts w:eastAsia="仿宋"/>
          <w:sz w:val="20"/>
          <w:szCs w:val="20"/>
        </w:rPr>
      </w:pPr>
    </w:p>
    <w:p>
      <w:pPr>
        <w:rPr>
          <w:rFonts w:eastAsia="仿宋"/>
        </w:rPr>
      </w:pPr>
      <w:r>
        <w:rPr>
          <w:rFonts w:hint="eastAsia" w:ascii="宋体" w:hAnsi="宋体" w:eastAsia="宋体" w:cs="宋体"/>
          <w:b/>
          <w:color w:val="auto"/>
          <w:szCs w:val="22"/>
        </w:rPr>
        <w:t>注：该附录是期刊所发表论文的组成部分，同样视为作者公开发表的内容。如研究中使用该附录中的内容，</w:t>
      </w:r>
      <w:r>
        <w:rPr>
          <w:rFonts w:hint="eastAsia" w:ascii="宋体" w:hAnsi="宋体" w:eastAsia="宋体" w:cs="宋体"/>
          <w:b/>
          <w:bCs/>
          <w:color w:val="auto"/>
          <w:kern w:val="0"/>
          <w:szCs w:val="21"/>
        </w:rPr>
        <w:t>请务必在研究成果上注明</w:t>
      </w:r>
      <w:r>
        <w:rPr>
          <w:rFonts w:hint="eastAsia" w:ascii="宋体" w:hAnsi="宋体" w:eastAsia="宋体" w:cs="宋体"/>
          <w:b/>
          <w:bCs/>
          <w:color w:val="auto"/>
          <w:kern w:val="0"/>
          <w:szCs w:val="21"/>
          <w:lang w:val="en-US" w:eastAsia="zh-CN"/>
        </w:rPr>
        <w:t>附录</w:t>
      </w:r>
      <w:r>
        <w:rPr>
          <w:rFonts w:hint="eastAsia" w:ascii="宋体" w:hAnsi="宋体" w:eastAsia="宋体" w:cs="宋体"/>
          <w:b/>
          <w:bCs/>
          <w:color w:val="auto"/>
          <w:kern w:val="0"/>
          <w:szCs w:val="21"/>
        </w:rPr>
        <w:t>下载出处</w:t>
      </w:r>
      <w:r>
        <w:rPr>
          <w:rFonts w:hint="eastAsia" w:ascii="宋体" w:hAnsi="宋体" w:eastAsia="宋体" w:cs="宋体"/>
          <w:color w:val="auto"/>
          <w:kern w:val="0"/>
          <w:szCs w:val="21"/>
        </w:rPr>
        <w:t>。</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9"/>
      </w:pPr>
      <w:r>
        <w:rPr>
          <w:rStyle w:val="16"/>
        </w:rPr>
        <w:footnoteRef/>
      </w:r>
      <w:r>
        <w:t xml:space="preserve"> </w:t>
      </w:r>
      <w:r>
        <w:rPr>
          <w:rFonts w:ascii="仿宋" w:hAnsi="仿宋" w:eastAsia="仿宋"/>
          <w:color w:val="000000" w:themeColor="text1"/>
          <w14:textFill>
            <w14:solidFill>
              <w14:schemeClr w14:val="tx1"/>
            </w14:solidFill>
          </w14:textFill>
        </w:rPr>
        <w:t>官方的宏观土地数据没有区县级的数据，故本文均使用微观土地交易数据进行汇总。经核验，使用微观数据汇总得到的地级市及全国层面的数据，与《国土资源年鉴》中数据基本一致，微观数据具有代表性。</w:t>
      </w:r>
    </w:p>
  </w:footnote>
  <w:footnote w:id="1">
    <w:p>
      <w:pPr>
        <w:pStyle w:val="9"/>
        <w:ind w:firstLine="360"/>
        <w:rPr>
          <w:rFonts w:ascii="仿宋" w:hAnsi="仿宋" w:eastAsia="仿宋"/>
          <w:color w:val="000000" w:themeColor="text1"/>
          <w14:textFill>
            <w14:solidFill>
              <w14:schemeClr w14:val="tx1"/>
            </w14:solidFill>
          </w14:textFill>
        </w:rPr>
      </w:pPr>
      <w:r>
        <w:rPr>
          <w:rStyle w:val="16"/>
          <w:rFonts w:ascii="仿宋" w:hAnsi="仿宋" w:eastAsia="仿宋"/>
          <w:color w:val="000000" w:themeColor="text1"/>
          <w14:textFill>
            <w14:solidFill>
              <w14:schemeClr w14:val="tx1"/>
            </w14:solidFill>
          </w14:textFill>
        </w:rPr>
        <w:footnoteRef/>
      </w:r>
      <w:r>
        <w:rPr>
          <w:rFonts w:ascii="仿宋" w:hAnsi="仿宋" w:eastAsia="仿宋"/>
          <w:color w:val="000000" w:themeColor="text1"/>
          <w14:textFill>
            <w14:solidFill>
              <w14:schemeClr w14:val="tx1"/>
            </w14:solidFill>
          </w14:textFill>
        </w:rPr>
        <w:t xml:space="preserve"> </w:t>
      </w:r>
      <w:r>
        <w:rPr>
          <w:rFonts w:hint="eastAsia" w:eastAsia="仿宋"/>
          <w:color w:val="000000" w:themeColor="text1"/>
          <w14:textFill>
            <w14:solidFill>
              <w14:schemeClr w14:val="tx1"/>
            </w14:solidFill>
          </w14:textFill>
        </w:rPr>
        <w:t>美国国防气象卫星计划又称</w:t>
      </w:r>
      <w:r>
        <w:rPr>
          <w:rFonts w:eastAsia="仿宋"/>
          <w:color w:val="000000" w:themeColor="text1"/>
          <w14:textFill>
            <w14:solidFill>
              <w14:schemeClr w14:val="tx1"/>
            </w14:solidFill>
          </w14:textFill>
        </w:rPr>
        <w:t>Defense Meteorological Satellite Program</w:t>
      </w:r>
      <w:r>
        <w:rPr>
          <w:rFonts w:hint="eastAsia" w:eastAsia="仿宋"/>
          <w:color w:val="000000" w:themeColor="text1"/>
          <w14:textFill>
            <w14:solidFill>
              <w14:schemeClr w14:val="tx1"/>
            </w14:solidFill>
          </w14:textFill>
        </w:rPr>
        <w:t>或</w:t>
      </w:r>
      <w:r>
        <w:rPr>
          <w:rFonts w:eastAsia="仿宋"/>
          <w:color w:val="000000" w:themeColor="text1"/>
          <w14:textFill>
            <w14:solidFill>
              <w14:schemeClr w14:val="tx1"/>
            </w14:solidFill>
          </w14:textFill>
        </w:rPr>
        <w:t>DMSP</w:t>
      </w:r>
      <w:r>
        <w:rPr>
          <w:rFonts w:hint="eastAsia" w:eastAsia="仿宋"/>
          <w:color w:val="000000" w:themeColor="text1"/>
          <w14:textFill>
            <w14:solidFill>
              <w14:schemeClr w14:val="tx1"/>
            </w14:solidFill>
          </w14:textFill>
        </w:rPr>
        <w:t>。线性扫描业务系统又称</w:t>
      </w:r>
      <w:r>
        <w:rPr>
          <w:rFonts w:eastAsia="仿宋"/>
          <w:color w:val="000000" w:themeColor="text1"/>
          <w14:textFill>
            <w14:solidFill>
              <w14:schemeClr w14:val="tx1"/>
            </w14:solidFill>
          </w14:textFill>
        </w:rPr>
        <w:t>Operational Linescan System,</w:t>
      </w:r>
      <w:r>
        <w:rPr>
          <w:rFonts w:hint="eastAsia" w:eastAsia="仿宋"/>
          <w:color w:val="000000" w:themeColor="text1"/>
          <w14:textFill>
            <w14:solidFill>
              <w14:schemeClr w14:val="tx1"/>
            </w14:solidFill>
          </w14:textFill>
        </w:rPr>
        <w:t>或</w:t>
      </w:r>
      <w:r>
        <w:rPr>
          <w:rFonts w:eastAsia="仿宋"/>
          <w:color w:val="000000" w:themeColor="text1"/>
          <w14:textFill>
            <w14:solidFill>
              <w14:schemeClr w14:val="tx1"/>
            </w14:solidFill>
          </w14:textFill>
        </w:rPr>
        <w:t>OLS</w:t>
      </w:r>
      <w:r>
        <w:rPr>
          <w:rFonts w:hint="eastAsia" w:eastAsia="仿宋"/>
          <w:color w:val="000000" w:themeColor="text1"/>
          <w14:textFill>
            <w14:solidFill>
              <w14:schemeClr w14:val="tx1"/>
            </w14:solidFill>
          </w14:textFill>
        </w:rPr>
        <w:t>。</w:t>
      </w:r>
    </w:p>
  </w:footnote>
  <w:footnote w:id="2">
    <w:p>
      <w:pPr>
        <w:pStyle w:val="9"/>
      </w:pPr>
      <w:r>
        <w:rPr>
          <w:rStyle w:val="16"/>
        </w:rPr>
        <w:footnoteRef/>
      </w:r>
      <w:r>
        <w:t xml:space="preserve"> </w:t>
      </w:r>
      <w:r>
        <w:rPr>
          <w:rFonts w:hint="eastAsia" w:eastAsia="仿宋_GB2312"/>
          <w:color w:val="000000" w:themeColor="text1"/>
          <w:szCs w:val="21"/>
          <w14:textFill>
            <w14:solidFill>
              <w14:schemeClr w14:val="tx1"/>
            </w14:solidFill>
          </w14:textFill>
        </w:rPr>
        <w:t>已有研究发现夜间灯光与</w:t>
      </w:r>
      <w:r>
        <w:rPr>
          <w:rFonts w:eastAsia="仿宋_GB2312"/>
          <w:color w:val="000000" w:themeColor="text1"/>
          <w:szCs w:val="21"/>
          <w14:textFill>
            <w14:solidFill>
              <w14:schemeClr w14:val="tx1"/>
            </w14:solidFill>
          </w14:textFill>
        </w:rPr>
        <w:t>GDP</w:t>
      </w:r>
      <w:r>
        <w:rPr>
          <w:rFonts w:hint="eastAsia" w:eastAsia="仿宋_GB2312"/>
          <w:color w:val="000000" w:themeColor="text1"/>
          <w:szCs w:val="21"/>
          <w14:textFill>
            <w14:solidFill>
              <w14:schemeClr w14:val="tx1"/>
            </w14:solidFill>
          </w14:textFill>
        </w:rPr>
        <w:t>有显著的正向关系，因此认为夜间灯光数据可以用来客观、可靠地测算地区经济增长，例如</w:t>
      </w:r>
      <w:r>
        <w:rPr>
          <w:rFonts w:eastAsia="仿宋_GB2312"/>
          <w:color w:val="000000" w:themeColor="text1"/>
          <w:szCs w:val="21"/>
          <w14:textFill>
            <w14:solidFill>
              <w14:schemeClr w14:val="tx1"/>
            </w14:solidFill>
          </w14:textFill>
        </w:rPr>
        <w:t>Chen and Nordhaus</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2011</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 xml:space="preserve">Henderson et al. </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2012</w:t>
      </w:r>
      <w:r>
        <w:rPr>
          <w:rFonts w:hint="eastAsia" w:eastAsia="仿宋_GB2312"/>
          <w:color w:val="000000" w:themeColor="text1"/>
          <w:szCs w:val="21"/>
          <w14:textFill>
            <w14:solidFill>
              <w14:schemeClr w14:val="tx1"/>
            </w14:solidFill>
          </w14:textFill>
        </w:rPr>
        <w:t>）、徐康宁等（</w:t>
      </w:r>
      <w:r>
        <w:rPr>
          <w:rFonts w:eastAsia="仿宋_GB2312"/>
          <w:color w:val="000000" w:themeColor="text1"/>
          <w:szCs w:val="21"/>
          <w14:textFill>
            <w14:solidFill>
              <w14:schemeClr w14:val="tx1"/>
            </w14:solidFill>
          </w14:textFill>
        </w:rPr>
        <w:t>2015</w:t>
      </w:r>
      <w:r>
        <w:rPr>
          <w:rFonts w:hint="eastAsia" w:eastAsia="仿宋_GB2312"/>
          <w:color w:val="000000" w:themeColor="text1"/>
          <w:szCs w:val="21"/>
          <w14:textFill>
            <w14:solidFill>
              <w14:schemeClr w14:val="tx1"/>
            </w14:solidFill>
          </w14:textFill>
        </w:rPr>
        <w:t>）。</w:t>
      </w:r>
    </w:p>
  </w:footnote>
  <w:footnote w:id="3">
    <w:p>
      <w:pPr>
        <w:pStyle w:val="9"/>
      </w:pPr>
      <w:r>
        <w:rPr>
          <w:rStyle w:val="16"/>
        </w:rPr>
        <w:footnoteRef/>
      </w:r>
      <w:r>
        <w:t xml:space="preserve"> </w:t>
      </w:r>
      <w:r>
        <w:rPr>
          <w:rFonts w:hint="eastAsia" w:ascii="仿宋" w:hAnsi="仿宋" w:eastAsia="仿宋"/>
        </w:rPr>
        <w:t>我们进一步</w:t>
      </w:r>
      <w:r>
        <w:rPr>
          <w:rFonts w:hint="eastAsia" w:eastAsia="仿宋_GB2312"/>
          <w:color w:val="000000" w:themeColor="text1"/>
          <w:szCs w:val="21"/>
          <w14:textFill>
            <w14:solidFill>
              <w14:schemeClr w14:val="tx1"/>
            </w14:solidFill>
          </w14:textFill>
        </w:rPr>
        <w:t>计算了各区县实际最低价标准与预测值的比值，发现这一比值的均值在受约束区县分组里是</w:t>
      </w:r>
      <w:r>
        <w:rPr>
          <w:rFonts w:eastAsia="仿宋_GB2312"/>
          <w:color w:val="000000" w:themeColor="text1"/>
          <w:szCs w:val="21"/>
          <w14:textFill>
            <w14:solidFill>
              <w14:schemeClr w14:val="tx1"/>
            </w14:solidFill>
          </w14:textFill>
        </w:rPr>
        <w:t>1.5</w:t>
      </w:r>
      <w:r>
        <w:rPr>
          <w:rFonts w:hint="eastAsia" w:eastAsia="仿宋_GB2312"/>
          <w:color w:val="000000" w:themeColor="text1"/>
          <w:szCs w:val="21"/>
          <w14:textFill>
            <w14:solidFill>
              <w14:schemeClr w14:val="tx1"/>
            </w14:solidFill>
          </w14:textFill>
        </w:rPr>
        <w:t>，在不受约束区县分组里是</w:t>
      </w:r>
      <w:r>
        <w:rPr>
          <w:rFonts w:eastAsia="仿宋_GB2312"/>
          <w:color w:val="000000" w:themeColor="text1"/>
          <w:szCs w:val="21"/>
          <w14:textFill>
            <w14:solidFill>
              <w14:schemeClr w14:val="tx1"/>
            </w14:solidFill>
          </w14:textFill>
        </w:rPr>
        <w:t>1.1</w:t>
      </w:r>
      <w:r>
        <w:rPr>
          <w:rFonts w:hint="eastAsia" w:eastAsia="仿宋_GB2312"/>
          <w:color w:val="000000" w:themeColor="text1"/>
          <w:szCs w:val="21"/>
          <w14:textFill>
            <w14:solidFill>
              <w14:schemeClr w14:val="tx1"/>
            </w14:solidFill>
          </w14:textFill>
        </w:rPr>
        <w:t>，均值的差异在统计上是显著的（</w:t>
      </w:r>
      <w:r>
        <w:rPr>
          <w:rFonts w:eastAsia="仿宋_GB2312"/>
          <w:i/>
          <w:iCs/>
          <w:color w:val="000000" w:themeColor="text1"/>
          <w:szCs w:val="21"/>
          <w14:textFill>
            <w14:solidFill>
              <w14:schemeClr w14:val="tx1"/>
            </w14:solidFill>
          </w14:textFill>
        </w:rPr>
        <w:t>p</w:t>
      </w:r>
      <w:r>
        <w:rPr>
          <w:rFonts w:hint="eastAsia" w:eastAsia="仿宋_GB2312"/>
          <w:color w:val="000000" w:themeColor="text1"/>
          <w:szCs w:val="21"/>
          <w14:textFill>
            <w14:solidFill>
              <w14:schemeClr w14:val="tx1"/>
            </w14:solidFill>
          </w14:textFill>
        </w:rPr>
        <w:t>值</w:t>
      </w:r>
      <w:r>
        <w:rPr>
          <w:rFonts w:eastAsia="仿宋_GB2312"/>
          <w:color w:val="000000" w:themeColor="text1"/>
          <w:szCs w:val="21"/>
          <w14:textFill>
            <w14:solidFill>
              <w14:schemeClr w14:val="tx1"/>
            </w14:solidFill>
          </w14:textFill>
        </w:rPr>
        <w:t>&lt;0.0001</w:t>
      </w:r>
      <w:r>
        <w:rPr>
          <w:rFonts w:hint="eastAsia" w:eastAsia="仿宋_GB2312"/>
          <w:color w:val="000000" w:themeColor="text1"/>
          <w:szCs w:val="21"/>
          <w14:textFill>
            <w14:solidFill>
              <w14:schemeClr w14:val="tx1"/>
            </w14:solidFill>
          </w14:textFill>
        </w:rPr>
        <w:t>），这说明，相比于不受约束的区县，受约束区县被赋予了过高的最低价标准，这也为我们分组的合理性提供了佐证。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2024年第1期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266FAA"/>
    <w:multiLevelType w:val="multilevel"/>
    <w:tmpl w:val="3B266FAA"/>
    <w:lvl w:ilvl="0" w:tentative="0">
      <w:start w:val="1"/>
      <w:numFmt w:val="decimal"/>
      <w:lvlText w:val="[%1]"/>
      <w:lvlJc w:val="left"/>
      <w:pPr>
        <w:ind w:left="1838" w:hanging="420"/>
      </w:pPr>
      <w:rPr>
        <w:rFonts w:hint="eastAsia" w:ascii="宋体" w:hAnsi="宋体" w:eastAsia="宋体"/>
      </w:rPr>
    </w:lvl>
    <w:lvl w:ilvl="1" w:tentative="0">
      <w:start w:val="1"/>
      <w:numFmt w:val="lowerLetter"/>
      <w:lvlText w:val="%2)"/>
      <w:lvlJc w:val="left"/>
      <w:pPr>
        <w:ind w:left="1200" w:hanging="420"/>
      </w:pPr>
      <w:rPr>
        <w:rFonts w:hint="default" w:ascii="Times New Roman" w:hAnsi="Times New Roman" w:cs="Times New Roman"/>
      </w:rPr>
    </w:lvl>
    <w:lvl w:ilvl="2" w:tentative="0">
      <w:start w:val="1"/>
      <w:numFmt w:val="lowerRoman"/>
      <w:lvlText w:val="%3."/>
      <w:lvlJc w:val="right"/>
      <w:pPr>
        <w:ind w:left="1620" w:hanging="420"/>
      </w:pPr>
      <w:rPr>
        <w:rFonts w:hint="default" w:ascii="Times New Roman" w:hAnsi="Times New Roman" w:cs="Times New Roman"/>
      </w:rPr>
    </w:lvl>
    <w:lvl w:ilvl="3" w:tentative="0">
      <w:start w:val="1"/>
      <w:numFmt w:val="decimal"/>
      <w:lvlText w:val="%4."/>
      <w:lvlJc w:val="left"/>
      <w:pPr>
        <w:ind w:left="2040" w:hanging="420"/>
      </w:pPr>
      <w:rPr>
        <w:rFonts w:hint="default" w:ascii="Times New Roman" w:hAnsi="Times New Roman" w:cs="Times New Roman"/>
      </w:rPr>
    </w:lvl>
    <w:lvl w:ilvl="4" w:tentative="0">
      <w:start w:val="1"/>
      <w:numFmt w:val="lowerLetter"/>
      <w:lvlText w:val="%5)"/>
      <w:lvlJc w:val="left"/>
      <w:pPr>
        <w:ind w:left="2460" w:hanging="420"/>
      </w:pPr>
      <w:rPr>
        <w:rFonts w:hint="default" w:ascii="Times New Roman" w:hAnsi="Times New Roman" w:cs="Times New Roman"/>
      </w:rPr>
    </w:lvl>
    <w:lvl w:ilvl="5" w:tentative="0">
      <w:start w:val="1"/>
      <w:numFmt w:val="lowerRoman"/>
      <w:lvlText w:val="%6."/>
      <w:lvlJc w:val="right"/>
      <w:pPr>
        <w:ind w:left="2880" w:hanging="420"/>
      </w:pPr>
      <w:rPr>
        <w:rFonts w:hint="default" w:ascii="Times New Roman" w:hAnsi="Times New Roman" w:cs="Times New Roman"/>
      </w:rPr>
    </w:lvl>
    <w:lvl w:ilvl="6" w:tentative="0">
      <w:start w:val="1"/>
      <w:numFmt w:val="decimal"/>
      <w:lvlText w:val="%7."/>
      <w:lvlJc w:val="left"/>
      <w:pPr>
        <w:ind w:left="3300" w:hanging="420"/>
      </w:pPr>
      <w:rPr>
        <w:rFonts w:hint="default" w:ascii="Times New Roman" w:hAnsi="Times New Roman" w:cs="Times New Roman"/>
      </w:rPr>
    </w:lvl>
    <w:lvl w:ilvl="7" w:tentative="0">
      <w:start w:val="1"/>
      <w:numFmt w:val="lowerLetter"/>
      <w:lvlText w:val="%8)"/>
      <w:lvlJc w:val="left"/>
      <w:pPr>
        <w:ind w:left="3720" w:hanging="420"/>
      </w:pPr>
      <w:rPr>
        <w:rFonts w:hint="default" w:ascii="Times New Roman" w:hAnsi="Times New Roman" w:cs="Times New Roman"/>
      </w:rPr>
    </w:lvl>
    <w:lvl w:ilvl="8" w:tentative="0">
      <w:start w:val="1"/>
      <w:numFmt w:val="lowerRoman"/>
      <w:lvlText w:val="%9."/>
      <w:lvlJc w:val="right"/>
      <w:pPr>
        <w:ind w:left="4140" w:hanging="420"/>
      </w:pPr>
      <w:rPr>
        <w:rFonts w:hint="default" w:ascii="Times New Roman" w:hAnsi="Times New Roman" w:cs="Times New Roman"/>
      </w:rPr>
    </w:lvl>
  </w:abstractNum>
  <w:abstractNum w:abstractNumId="1">
    <w:nsid w:val="561F36E0"/>
    <w:multiLevelType w:val="multilevel"/>
    <w:tmpl w:val="561F36E0"/>
    <w:lvl w:ilvl="0" w:tentative="0">
      <w:start w:val="1"/>
      <w:numFmt w:val="decimal"/>
      <w:pStyle w:val="20"/>
      <w:lvlText w:val="图%1"/>
      <w:lvlJc w:val="left"/>
      <w:pPr>
        <w:ind w:left="425" w:hanging="425"/>
      </w:pPr>
      <w:rPr>
        <w:rFonts w:hint="eastAsia"/>
        <w:b/>
        <w:i w:val="0"/>
      </w:rPr>
    </w:lvl>
    <w:lvl w:ilvl="1" w:tentative="0">
      <w:start w:val="1"/>
      <w:numFmt w:val="decimal"/>
      <w:lvlText w:val="图%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VerticalSpacing w:val="156"/>
  <w:noPunctuationKerning w:val="1"/>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DC0976"/>
    <w:rsid w:val="000C0C70"/>
    <w:rsid w:val="0010545E"/>
    <w:rsid w:val="00174F9F"/>
    <w:rsid w:val="00460658"/>
    <w:rsid w:val="00476C04"/>
    <w:rsid w:val="00660346"/>
    <w:rsid w:val="00783D60"/>
    <w:rsid w:val="007B54F8"/>
    <w:rsid w:val="007C1F8F"/>
    <w:rsid w:val="00A42283"/>
    <w:rsid w:val="00B56622"/>
    <w:rsid w:val="00B9055D"/>
    <w:rsid w:val="00C41DFE"/>
    <w:rsid w:val="00D24D85"/>
    <w:rsid w:val="00D55A1F"/>
    <w:rsid w:val="00D639A6"/>
    <w:rsid w:val="00DB71E8"/>
    <w:rsid w:val="00DC0976"/>
    <w:rsid w:val="00E1008A"/>
    <w:rsid w:val="00EF1CA1"/>
    <w:rsid w:val="00F27E98"/>
    <w:rsid w:val="00F4124C"/>
    <w:rsid w:val="0E342556"/>
    <w:rsid w:val="17393467"/>
    <w:rsid w:val="1A4524CA"/>
    <w:rsid w:val="1B765E86"/>
    <w:rsid w:val="239B00EF"/>
    <w:rsid w:val="263E265D"/>
    <w:rsid w:val="26E3368E"/>
    <w:rsid w:val="276B4E87"/>
    <w:rsid w:val="2B19203F"/>
    <w:rsid w:val="2F8734F2"/>
    <w:rsid w:val="3183186B"/>
    <w:rsid w:val="338748EA"/>
    <w:rsid w:val="37C82CC8"/>
    <w:rsid w:val="3BA52E12"/>
    <w:rsid w:val="3C3007A1"/>
    <w:rsid w:val="444A797C"/>
    <w:rsid w:val="4EC760E3"/>
    <w:rsid w:val="4EE534E1"/>
    <w:rsid w:val="4EFF53F6"/>
    <w:rsid w:val="584559AE"/>
    <w:rsid w:val="5D9857F4"/>
    <w:rsid w:val="62EF1D4E"/>
    <w:rsid w:val="644722BC"/>
    <w:rsid w:val="6A6C26E4"/>
    <w:rsid w:val="6FD15BE4"/>
    <w:rsid w:val="76061712"/>
    <w:rsid w:val="7C773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autoRedefine/>
    <w:qFormat/>
    <w:uiPriority w:val="9"/>
    <w:pPr>
      <w:keepNext/>
      <w:keepLines/>
      <w:tabs>
        <w:tab w:val="left" w:pos="170"/>
      </w:tabs>
      <w:adjustRightInd w:val="0"/>
      <w:snapToGrid w:val="0"/>
      <w:spacing w:after="156" w:afterLines="50"/>
      <w:jc w:val="left"/>
      <w:outlineLvl w:val="0"/>
    </w:pPr>
    <w:rPr>
      <w:rFonts w:ascii="Times New Roman" w:hAnsi="Times New Roman" w:eastAsia="仿宋" w:cs="Times New Roman"/>
      <w:bCs/>
      <w:kern w:val="44"/>
      <w:sz w:val="22"/>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unhideWhenUsed/>
    <w:qFormat/>
    <w:uiPriority w:val="99"/>
    <w:pPr>
      <w:adjustRightInd w:val="0"/>
      <w:snapToGrid w:val="0"/>
      <w:spacing w:line="300" w:lineRule="auto"/>
      <w:ind w:firstLine="437"/>
      <w:jc w:val="left"/>
    </w:pPr>
    <w:rPr>
      <w:rFonts w:ascii="Times New Roman" w:hAnsi="Times New Roman" w:eastAsia="宋体" w:cs="Times New Roman"/>
    </w:rPr>
  </w:style>
  <w:style w:type="paragraph" w:styleId="4">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5">
    <w:name w:val="Balloon Text"/>
    <w:basedOn w:val="1"/>
    <w:link w:val="18"/>
    <w:autoRedefine/>
    <w:semiHidden/>
    <w:unhideWhenUsed/>
    <w:qFormat/>
    <w:uiPriority w:val="99"/>
    <w:rPr>
      <w:sz w:val="18"/>
      <w:szCs w:val="18"/>
    </w:rPr>
  </w:style>
  <w:style w:type="paragraph" w:styleId="6">
    <w:name w:val="footer"/>
    <w:basedOn w:val="1"/>
    <w:link w:val="27"/>
    <w:autoRedefine/>
    <w:unhideWhenUsed/>
    <w:qFormat/>
    <w:uiPriority w:val="99"/>
    <w:pPr>
      <w:tabs>
        <w:tab w:val="center" w:pos="4153"/>
        <w:tab w:val="right" w:pos="8306"/>
      </w:tabs>
      <w:snapToGrid w:val="0"/>
      <w:jc w:val="left"/>
    </w:pPr>
    <w:rPr>
      <w:sz w:val="18"/>
      <w:szCs w:val="18"/>
    </w:rPr>
  </w:style>
  <w:style w:type="paragraph" w:styleId="7">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widowControl/>
      <w:spacing w:after="100" w:line="259" w:lineRule="auto"/>
      <w:jc w:val="left"/>
    </w:pPr>
    <w:rPr>
      <w:rFonts w:cs="Times New Roman"/>
      <w:kern w:val="0"/>
      <w:sz w:val="22"/>
    </w:rPr>
  </w:style>
  <w:style w:type="paragraph" w:styleId="9">
    <w:name w:val="footnote text"/>
    <w:basedOn w:val="1"/>
    <w:link w:val="19"/>
    <w:autoRedefine/>
    <w:unhideWhenUsed/>
    <w:qFormat/>
    <w:uiPriority w:val="99"/>
    <w:pPr>
      <w:adjustRightInd w:val="0"/>
      <w:snapToGrid w:val="0"/>
      <w:spacing w:line="300" w:lineRule="auto"/>
      <w:ind w:firstLine="437"/>
      <w:jc w:val="left"/>
    </w:pPr>
    <w:rPr>
      <w:rFonts w:ascii="Times New Roman" w:hAnsi="Times New Roman" w:eastAsia="宋体" w:cs="Times New Roman"/>
      <w:kern w:val="0"/>
      <w:sz w:val="18"/>
      <w:szCs w:val="18"/>
      <w:lang w:val="zh-CN"/>
    </w:rPr>
  </w:style>
  <w:style w:type="paragraph" w:styleId="10">
    <w:name w:val="toc 2"/>
    <w:basedOn w:val="1"/>
    <w:next w:val="1"/>
    <w:autoRedefine/>
    <w:unhideWhenUsed/>
    <w:qFormat/>
    <w:uiPriority w:val="39"/>
    <w:pPr>
      <w:widowControl/>
      <w:spacing w:after="100" w:line="259" w:lineRule="auto"/>
      <w:ind w:left="220"/>
      <w:jc w:val="left"/>
    </w:pPr>
    <w:rPr>
      <w:rFonts w:cs="Times New Roman"/>
      <w:kern w:val="0"/>
      <w:sz w:val="22"/>
    </w:rPr>
  </w:style>
  <w:style w:type="table" w:styleId="12">
    <w:name w:val="Table Grid"/>
    <w:basedOn w:val="1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563C1" w:themeColor="hyperlink"/>
      <w:u w:val="single"/>
      <w14:textFill>
        <w14:solidFill>
          <w14:schemeClr w14:val="hlink"/>
        </w14:solidFill>
      </w14:textFill>
    </w:rPr>
  </w:style>
  <w:style w:type="character" w:styleId="15">
    <w:name w:val="annotation reference"/>
    <w:semiHidden/>
    <w:unhideWhenUsed/>
    <w:qFormat/>
    <w:uiPriority w:val="99"/>
    <w:rPr>
      <w:sz w:val="21"/>
      <w:szCs w:val="21"/>
    </w:rPr>
  </w:style>
  <w:style w:type="character" w:styleId="16">
    <w:name w:val="footnote reference"/>
    <w:unhideWhenUsed/>
    <w:qFormat/>
    <w:uiPriority w:val="0"/>
    <w:rPr>
      <w:vertAlign w:val="superscript"/>
    </w:rPr>
  </w:style>
  <w:style w:type="character" w:customStyle="1" w:styleId="17">
    <w:name w:val="批注文字 字符"/>
    <w:basedOn w:val="13"/>
    <w:link w:val="3"/>
    <w:qFormat/>
    <w:uiPriority w:val="99"/>
    <w:rPr>
      <w:rFonts w:ascii="Times New Roman" w:hAnsi="Times New Roman" w:eastAsia="宋体" w:cs="Times New Roman"/>
    </w:rPr>
  </w:style>
  <w:style w:type="character" w:customStyle="1" w:styleId="18">
    <w:name w:val="批注框文本 字符"/>
    <w:basedOn w:val="13"/>
    <w:link w:val="5"/>
    <w:semiHidden/>
    <w:uiPriority w:val="99"/>
    <w:rPr>
      <w:sz w:val="18"/>
      <w:szCs w:val="18"/>
    </w:rPr>
  </w:style>
  <w:style w:type="character" w:customStyle="1" w:styleId="19">
    <w:name w:val="脚注文本 字符"/>
    <w:basedOn w:val="13"/>
    <w:link w:val="9"/>
    <w:autoRedefine/>
    <w:qFormat/>
    <w:uiPriority w:val="99"/>
    <w:rPr>
      <w:rFonts w:ascii="Times New Roman" w:hAnsi="Times New Roman" w:eastAsia="宋体" w:cs="Times New Roman"/>
      <w:kern w:val="0"/>
      <w:sz w:val="18"/>
      <w:szCs w:val="18"/>
      <w:lang w:val="zh-CN"/>
    </w:rPr>
  </w:style>
  <w:style w:type="paragraph" w:styleId="20">
    <w:name w:val="List Paragraph"/>
    <w:basedOn w:val="1"/>
    <w:link w:val="21"/>
    <w:autoRedefine/>
    <w:qFormat/>
    <w:uiPriority w:val="34"/>
    <w:pPr>
      <w:numPr>
        <w:ilvl w:val="0"/>
        <w:numId w:val="1"/>
      </w:numPr>
      <w:adjustRightInd w:val="0"/>
      <w:snapToGrid w:val="0"/>
      <w:spacing w:line="300" w:lineRule="auto"/>
    </w:pPr>
    <w:rPr>
      <w:rFonts w:ascii="Times New Roman" w:hAnsi="Times New Roman" w:eastAsia="宋体" w:cs="Times New Roman"/>
    </w:rPr>
  </w:style>
  <w:style w:type="character" w:customStyle="1" w:styleId="21">
    <w:name w:val="列表段落 字符"/>
    <w:basedOn w:val="13"/>
    <w:link w:val="20"/>
    <w:autoRedefine/>
    <w:qFormat/>
    <w:uiPriority w:val="34"/>
    <w:rPr>
      <w:rFonts w:ascii="Times New Roman" w:hAnsi="Times New Roman" w:eastAsia="宋体" w:cs="Times New Roman"/>
    </w:rPr>
  </w:style>
  <w:style w:type="paragraph" w:customStyle="1" w:styleId="22">
    <w:name w:val="表格主体"/>
    <w:basedOn w:val="1"/>
    <w:link w:val="23"/>
    <w:autoRedefine/>
    <w:qFormat/>
    <w:uiPriority w:val="0"/>
    <w:pPr>
      <w:adjustRightInd w:val="0"/>
      <w:snapToGrid w:val="0"/>
      <w:spacing w:before="100" w:beforeAutospacing="1" w:after="100" w:afterAutospacing="1" w:line="320" w:lineRule="exact"/>
    </w:pPr>
    <w:rPr>
      <w:rFonts w:ascii="Times New Roman" w:hAnsi="Times New Roman" w:cs="Times New Roman"/>
      <w:sz w:val="20"/>
      <w:szCs w:val="20"/>
    </w:rPr>
  </w:style>
  <w:style w:type="character" w:customStyle="1" w:styleId="23">
    <w:name w:val="表格主体 字符"/>
    <w:basedOn w:val="13"/>
    <w:link w:val="22"/>
    <w:autoRedefine/>
    <w:qFormat/>
    <w:uiPriority w:val="0"/>
    <w:rPr>
      <w:rFonts w:ascii="Times New Roman" w:hAnsi="Times New Roman" w:cs="Times New Roman"/>
      <w:sz w:val="20"/>
      <w:szCs w:val="20"/>
    </w:rPr>
  </w:style>
  <w:style w:type="paragraph" w:customStyle="1" w:styleId="24">
    <w:name w:val="列表段落1"/>
    <w:basedOn w:val="1"/>
    <w:autoRedefine/>
    <w:qFormat/>
    <w:uiPriority w:val="0"/>
    <w:pPr>
      <w:adjustRightInd w:val="0"/>
      <w:snapToGrid w:val="0"/>
      <w:spacing w:before="100" w:beforeAutospacing="1" w:after="100" w:afterAutospacing="1" w:line="300" w:lineRule="auto"/>
      <w:ind w:left="425" w:hanging="425"/>
    </w:pPr>
    <w:rPr>
      <w:rFonts w:ascii="Times New Roman" w:hAnsi="Times New Roman" w:eastAsia="宋体" w:cs="Times New Roman"/>
      <w:szCs w:val="21"/>
    </w:rPr>
  </w:style>
  <w:style w:type="character" w:customStyle="1" w:styleId="25">
    <w:name w:val="标题 1 字符"/>
    <w:basedOn w:val="13"/>
    <w:link w:val="2"/>
    <w:autoRedefine/>
    <w:qFormat/>
    <w:uiPriority w:val="9"/>
    <w:rPr>
      <w:rFonts w:eastAsia="仿宋"/>
      <w:bCs/>
      <w:kern w:val="44"/>
      <w:sz w:val="22"/>
      <w:szCs w:val="28"/>
    </w:rPr>
  </w:style>
  <w:style w:type="character" w:customStyle="1" w:styleId="26">
    <w:name w:val="页眉 字符"/>
    <w:basedOn w:val="13"/>
    <w:link w:val="7"/>
    <w:autoRedefine/>
    <w:qFormat/>
    <w:uiPriority w:val="99"/>
    <w:rPr>
      <w:sz w:val="18"/>
      <w:szCs w:val="18"/>
    </w:rPr>
  </w:style>
  <w:style w:type="character" w:customStyle="1" w:styleId="27">
    <w:name w:val="页脚 字符"/>
    <w:basedOn w:val="13"/>
    <w:link w:val="6"/>
    <w:autoRedefine/>
    <w:qFormat/>
    <w:uiPriority w:val="99"/>
    <w:rPr>
      <w:sz w:val="18"/>
      <w:szCs w:val="18"/>
    </w:rPr>
  </w:style>
  <w:style w:type="paragraph" w:customStyle="1" w:styleId="28">
    <w:name w:val="TOC Heading"/>
    <w:basedOn w:val="2"/>
    <w:next w:val="1"/>
    <w:autoRedefine/>
    <w:unhideWhenUsed/>
    <w:qFormat/>
    <w:uiPriority w:val="39"/>
    <w:pPr>
      <w:widowControl/>
      <w:tabs>
        <w:tab w:val="clear" w:pos="170"/>
      </w:tabs>
      <w:adjustRightInd/>
      <w:snapToGrid/>
      <w:spacing w:before="240" w:after="0" w:afterLines="0" w:line="259" w:lineRule="auto"/>
      <w:outlineLvl w:val="9"/>
    </w:pPr>
    <w:rPr>
      <w:rFonts w:asciiTheme="majorHAnsi" w:hAnsiTheme="majorHAnsi" w:eastAsiaTheme="majorEastAsia" w:cstheme="majorBidi"/>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wmf"/><Relationship Id="rId16" Type="http://schemas.openxmlformats.org/officeDocument/2006/relationships/oleObject" Target="embeddings/oleObject3.bin"/><Relationship Id="rId15" Type="http://schemas.openxmlformats.org/officeDocument/2006/relationships/image" Target="media/image7.wmf"/><Relationship Id="rId14" Type="http://schemas.openxmlformats.org/officeDocument/2006/relationships/oleObject" Target="embeddings/oleObject2.bin"/><Relationship Id="rId13" Type="http://schemas.openxmlformats.org/officeDocument/2006/relationships/image" Target="media/image6.wmf"/><Relationship Id="rId12" Type="http://schemas.openxmlformats.org/officeDocument/2006/relationships/oleObject" Target="embeddings/oleObject1.bin"/><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57F109-4EA5-4B01-9B58-9EDCCF98E93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929</Words>
  <Characters>5297</Characters>
  <Lines>44</Lines>
  <Paragraphs>12</Paragraphs>
  <TotalTime>0</TotalTime>
  <ScaleCrop>false</ScaleCrop>
  <LinksUpToDate>false</LinksUpToDate>
  <CharactersWithSpaces>6214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2023-03-14T01:33:00Z</dcterms:created>
  <dc:creator>Tian Wenjia</dc:creator>
  <cp:lastModifiedBy>刘京</cp:lastModifiedBy>
  <dcterms:modified xsi:type="dcterms:W3CDTF">2024-01-08T01:14:26Z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FD26D3D5C4094686B213CAB178914154_13</vt:lpwstr>
  </property>
</Properties>
</file>