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bookmarkStart w:id="1" w:name="_GoBack"/>
      <w:bookmarkEnd w:id="1"/>
      <w:r>
        <w:rPr>
          <w:rFonts w:hint="eastAsia" w:ascii="楷体" w:hAnsi="楷体" w:eastAsia="楷体"/>
          <w:sz w:val="44"/>
          <w:szCs w:val="44"/>
        </w:rPr>
        <w:t>附 录</w:t>
      </w:r>
    </w:p>
    <w:p>
      <w:pPr>
        <w:tabs>
          <w:tab w:val="center" w:pos="4153"/>
          <w:tab w:val="left" w:pos="5751"/>
        </w:tabs>
        <w:adjustRightInd w:val="0"/>
        <w:snapToGrid w:val="0"/>
        <w:spacing w:line="288" w:lineRule="auto"/>
        <w:ind w:firstLine="420" w:firstLineChars="200"/>
        <w:rPr>
          <w:rFonts w:ascii="仿宋" w:hAnsi="仿宋" w:eastAsia="仿宋" w:cs="Times New Roman"/>
        </w:rPr>
      </w:pPr>
    </w:p>
    <w:p>
      <w:pPr>
        <w:tabs>
          <w:tab w:val="center" w:pos="4153"/>
          <w:tab w:val="left" w:pos="5751"/>
        </w:tabs>
        <w:adjustRightInd w:val="0"/>
        <w:snapToGrid w:val="0"/>
        <w:spacing w:line="288" w:lineRule="auto"/>
        <w:ind w:firstLine="420" w:firstLineChars="200"/>
        <w:rPr>
          <w:rFonts w:ascii="仿宋" w:hAnsi="仿宋" w:eastAsia="仿宋" w:cs="Times New Roman"/>
        </w:rPr>
      </w:pPr>
      <w:r>
        <w:rPr>
          <w:rFonts w:hint="eastAsia" w:ascii="仿宋" w:hAnsi="仿宋" w:eastAsia="仿宋" w:cs="Times New Roman"/>
        </w:rPr>
        <w:t>附表</w:t>
      </w:r>
      <w:r>
        <w:rPr>
          <w:rFonts w:ascii="仿宋" w:hAnsi="仿宋" w:eastAsia="仿宋" w:cs="Times New Roman"/>
        </w:rPr>
        <w:t>1</w:t>
      </w:r>
      <w:r>
        <w:rPr>
          <w:rFonts w:hint="eastAsia" w:ascii="仿宋" w:hAnsi="仿宋" w:eastAsia="仿宋" w:cs="Times New Roman"/>
        </w:rPr>
        <w:t>报告了使用不同邻域城市计算的城市群集聚对城市规模工资溢价的影响，结果显示，城市规模与城市群集聚的交互项系数均显著为正，基准结果保持稳健。</w:t>
      </w:r>
    </w:p>
    <w:p>
      <w:pPr>
        <w:rPr>
          <w:rFonts w:hint="eastAsia"/>
        </w:rPr>
      </w:pPr>
    </w:p>
    <w:p>
      <w:pPr>
        <w:spacing w:line="340" w:lineRule="exact"/>
        <w:jc w:val="center"/>
        <w:rPr>
          <w:rFonts w:ascii="黑体" w:hAnsi="黑体" w:eastAsia="黑体"/>
          <w:sz w:val="18"/>
          <w:szCs w:val="18"/>
        </w:rPr>
      </w:pPr>
      <w:bookmarkStart w:id="0" w:name="_Hlk108614587"/>
      <w:r>
        <w:rPr>
          <w:rFonts w:ascii="黑体" w:hAnsi="黑体" w:eastAsia="黑体"/>
          <w:sz w:val="18"/>
          <w:szCs w:val="18"/>
        </w:rPr>
        <w:t xml:space="preserve">附表1  </w:t>
      </w:r>
      <w:r>
        <w:rPr>
          <w:rFonts w:hint="eastAsia" w:ascii="黑体" w:hAnsi="黑体" w:eastAsia="黑体"/>
          <w:sz w:val="18"/>
          <w:szCs w:val="18"/>
        </w:rPr>
        <w:t>稳健性检验结果</w:t>
      </w:r>
    </w:p>
    <w:tbl>
      <w:tblPr>
        <w:tblStyle w:val="4"/>
        <w:tblW w:w="5000" w:type="pct"/>
        <w:tblInd w:w="0" w:type="dxa"/>
        <w:tblLayout w:type="autofit"/>
        <w:tblCellMar>
          <w:top w:w="0" w:type="dxa"/>
          <w:left w:w="108" w:type="dxa"/>
          <w:bottom w:w="0" w:type="dxa"/>
          <w:right w:w="108" w:type="dxa"/>
        </w:tblCellMar>
      </w:tblPr>
      <w:tblGrid>
        <w:gridCol w:w="3107"/>
        <w:gridCol w:w="1805"/>
        <w:gridCol w:w="1805"/>
        <w:gridCol w:w="1805"/>
      </w:tblGrid>
      <w:tr>
        <w:tblPrEx>
          <w:tblCellMar>
            <w:top w:w="0" w:type="dxa"/>
            <w:left w:w="108" w:type="dxa"/>
            <w:bottom w:w="0" w:type="dxa"/>
            <w:right w:w="108" w:type="dxa"/>
          </w:tblCellMar>
        </w:tblPrEx>
        <w:tc>
          <w:tcPr>
            <w:tcW w:w="1823" w:type="pct"/>
            <w:vMerge w:val="restart"/>
            <w:tcBorders>
              <w:top w:val="single" w:color="auto" w:sz="8" w:space="0"/>
              <w:left w:val="nil"/>
              <w:right w:val="nil"/>
            </w:tcBorders>
          </w:tcPr>
          <w:p>
            <w:pPr>
              <w:autoSpaceDE w:val="0"/>
              <w:autoSpaceDN w:val="0"/>
              <w:adjustRightInd w:val="0"/>
              <w:snapToGrid w:val="0"/>
              <w:jc w:val="left"/>
              <w:rPr>
                <w:rFonts w:ascii="仿宋" w:hAnsi="仿宋" w:eastAsia="仿宋" w:cs="Times New Roman"/>
                <w:kern w:val="0"/>
                <w:sz w:val="18"/>
                <w:szCs w:val="18"/>
              </w:rPr>
            </w:pPr>
            <w:r>
              <w:rPr>
                <w:rFonts w:hint="eastAsia" w:ascii="仿宋" w:hAnsi="仿宋" w:eastAsia="仿宋" w:cs="Times New Roman"/>
                <w:kern w:val="0"/>
                <w:sz w:val="18"/>
                <w:szCs w:val="18"/>
              </w:rPr>
              <w:t>被解释变量：</w:t>
            </w:r>
          </w:p>
        </w:tc>
        <w:tc>
          <w:tcPr>
            <w:tcW w:w="3177" w:type="pct"/>
            <w:gridSpan w:val="3"/>
            <w:tcBorders>
              <w:top w:val="single" w:color="auto" w:sz="8" w:space="0"/>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hint="eastAsia" w:ascii="仿宋" w:hAnsi="仿宋" w:eastAsia="仿宋" w:cs="Times New Roman"/>
                <w:kern w:val="0"/>
                <w:sz w:val="18"/>
                <w:szCs w:val="18"/>
              </w:rPr>
              <w:t>小时工资对数值</w:t>
            </w:r>
          </w:p>
        </w:tc>
      </w:tr>
      <w:tr>
        <w:tblPrEx>
          <w:tblCellMar>
            <w:top w:w="0" w:type="dxa"/>
            <w:left w:w="108" w:type="dxa"/>
            <w:bottom w:w="0" w:type="dxa"/>
            <w:right w:w="108" w:type="dxa"/>
          </w:tblCellMar>
        </w:tblPrEx>
        <w:tc>
          <w:tcPr>
            <w:tcW w:w="1823" w:type="pct"/>
            <w:vMerge w:val="continue"/>
            <w:tcBorders>
              <w:left w:val="nil"/>
              <w:right w:val="nil"/>
            </w:tcBorders>
          </w:tcPr>
          <w:p>
            <w:pPr>
              <w:autoSpaceDE w:val="0"/>
              <w:autoSpaceDN w:val="0"/>
              <w:adjustRightInd w:val="0"/>
              <w:snapToGrid w:val="0"/>
              <w:jc w:val="left"/>
              <w:rPr>
                <w:rFonts w:ascii="仿宋" w:hAnsi="仿宋" w:eastAsia="仿宋" w:cs="Times New Roman"/>
                <w:kern w:val="0"/>
                <w:sz w:val="18"/>
                <w:szCs w:val="18"/>
              </w:rPr>
            </w:pPr>
          </w:p>
        </w:tc>
        <w:tc>
          <w:tcPr>
            <w:tcW w:w="1059" w:type="pct"/>
            <w:tcBorders>
              <w:top w:val="single" w:color="auto" w:sz="4" w:space="0"/>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一阶邻域</w:t>
            </w:r>
          </w:p>
        </w:tc>
        <w:tc>
          <w:tcPr>
            <w:tcW w:w="1059" w:type="pct"/>
            <w:tcBorders>
              <w:top w:val="single" w:color="auto" w:sz="4" w:space="0"/>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二阶邻域</w:t>
            </w:r>
          </w:p>
        </w:tc>
        <w:tc>
          <w:tcPr>
            <w:tcW w:w="1059" w:type="pct"/>
            <w:tcBorders>
              <w:top w:val="single" w:color="auto" w:sz="4" w:space="0"/>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一阶+二阶邻域</w:t>
            </w:r>
          </w:p>
        </w:tc>
      </w:tr>
      <w:tr>
        <w:tblPrEx>
          <w:tblCellMar>
            <w:top w:w="0" w:type="dxa"/>
            <w:left w:w="108" w:type="dxa"/>
            <w:bottom w:w="0" w:type="dxa"/>
            <w:right w:w="108" w:type="dxa"/>
          </w:tblCellMar>
        </w:tblPrEx>
        <w:tc>
          <w:tcPr>
            <w:tcW w:w="1823" w:type="pct"/>
            <w:vMerge w:val="continue"/>
            <w:tcBorders>
              <w:left w:val="nil"/>
              <w:bottom w:val="nil"/>
              <w:right w:val="nil"/>
            </w:tcBorders>
          </w:tcPr>
          <w:p>
            <w:pPr>
              <w:autoSpaceDE w:val="0"/>
              <w:autoSpaceDN w:val="0"/>
              <w:adjustRightInd w:val="0"/>
              <w:snapToGrid w:val="0"/>
              <w:jc w:val="left"/>
              <w:rPr>
                <w:rFonts w:ascii="仿宋" w:hAnsi="仿宋" w:eastAsia="仿宋" w:cs="Times New Roman"/>
                <w:kern w:val="0"/>
                <w:sz w:val="18"/>
                <w:szCs w:val="18"/>
              </w:rPr>
            </w:pPr>
          </w:p>
        </w:tc>
        <w:tc>
          <w:tcPr>
            <w:tcW w:w="1059" w:type="pct"/>
            <w:tcBorders>
              <w:top w:val="single" w:color="auto" w:sz="4" w:space="0"/>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(1)</w:t>
            </w:r>
          </w:p>
        </w:tc>
        <w:tc>
          <w:tcPr>
            <w:tcW w:w="1059" w:type="pct"/>
            <w:tcBorders>
              <w:top w:val="single" w:color="auto" w:sz="4" w:space="0"/>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(2)</w:t>
            </w:r>
          </w:p>
        </w:tc>
        <w:tc>
          <w:tcPr>
            <w:tcW w:w="1059" w:type="pct"/>
            <w:tcBorders>
              <w:top w:val="single" w:color="auto" w:sz="4" w:space="0"/>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(3)</w:t>
            </w:r>
          </w:p>
        </w:tc>
      </w:tr>
      <w:tr>
        <w:tblPrEx>
          <w:tblCellMar>
            <w:top w:w="0" w:type="dxa"/>
            <w:left w:w="108" w:type="dxa"/>
            <w:bottom w:w="0" w:type="dxa"/>
            <w:right w:w="108" w:type="dxa"/>
          </w:tblCellMar>
        </w:tblPrEx>
        <w:tc>
          <w:tcPr>
            <w:tcW w:w="1823" w:type="pct"/>
            <w:tcBorders>
              <w:top w:val="single" w:color="auto" w:sz="4" w:space="0"/>
              <w:left w:val="nil"/>
              <w:bottom w:val="nil"/>
              <w:right w:val="nil"/>
            </w:tcBorders>
          </w:tcPr>
          <w:p>
            <w:pPr>
              <w:autoSpaceDE w:val="0"/>
              <w:autoSpaceDN w:val="0"/>
              <w:adjustRightInd w:val="0"/>
              <w:snapToGrid w:val="0"/>
              <w:jc w:val="left"/>
              <w:rPr>
                <w:rFonts w:ascii="仿宋" w:hAnsi="仿宋" w:eastAsia="仿宋" w:cs="Times New Roman"/>
                <w:kern w:val="0"/>
                <w:sz w:val="18"/>
                <w:szCs w:val="18"/>
              </w:rPr>
            </w:pPr>
            <w:r>
              <w:rPr>
                <w:rFonts w:ascii="仿宋" w:hAnsi="仿宋" w:eastAsia="仿宋" w:cs="Times New Roman"/>
                <w:kern w:val="0"/>
                <w:sz w:val="18"/>
                <w:szCs w:val="18"/>
              </w:rPr>
              <w:t>城市规模</w:t>
            </w:r>
          </w:p>
        </w:tc>
        <w:tc>
          <w:tcPr>
            <w:tcW w:w="1059" w:type="pct"/>
            <w:tcBorders>
              <w:top w:val="single" w:color="auto" w:sz="4" w:space="0"/>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0.132</w:t>
            </w:r>
            <w:r>
              <w:rPr>
                <w:rFonts w:ascii="仿宋" w:hAnsi="仿宋" w:eastAsia="仿宋" w:cs="Times New Roman"/>
                <w:kern w:val="0"/>
                <w:sz w:val="18"/>
                <w:szCs w:val="18"/>
                <w:vertAlign w:val="superscript"/>
              </w:rPr>
              <w:t>***</w:t>
            </w:r>
          </w:p>
        </w:tc>
        <w:tc>
          <w:tcPr>
            <w:tcW w:w="1059" w:type="pct"/>
            <w:tcBorders>
              <w:top w:val="single" w:color="auto" w:sz="4" w:space="0"/>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0.130</w:t>
            </w:r>
            <w:r>
              <w:rPr>
                <w:rFonts w:ascii="仿宋" w:hAnsi="仿宋" w:eastAsia="仿宋" w:cs="Times New Roman"/>
                <w:kern w:val="0"/>
                <w:sz w:val="18"/>
                <w:szCs w:val="18"/>
                <w:vertAlign w:val="superscript"/>
              </w:rPr>
              <w:t>***</w:t>
            </w:r>
          </w:p>
        </w:tc>
        <w:tc>
          <w:tcPr>
            <w:tcW w:w="1059" w:type="pct"/>
            <w:tcBorders>
              <w:top w:val="single" w:color="auto" w:sz="4" w:space="0"/>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0.134</w:t>
            </w:r>
            <w:r>
              <w:rPr>
                <w:rFonts w:ascii="仿宋" w:hAnsi="仿宋" w:eastAsia="仿宋" w:cs="Times New Roman"/>
                <w:kern w:val="0"/>
                <w:sz w:val="18"/>
                <w:szCs w:val="18"/>
                <w:vertAlign w:val="superscript"/>
              </w:rPr>
              <w:t>***</w:t>
            </w:r>
          </w:p>
        </w:tc>
      </w:tr>
      <w:tr>
        <w:tblPrEx>
          <w:tblCellMar>
            <w:top w:w="0" w:type="dxa"/>
            <w:left w:w="108" w:type="dxa"/>
            <w:bottom w:w="0" w:type="dxa"/>
            <w:right w:w="108" w:type="dxa"/>
          </w:tblCellMar>
        </w:tblPrEx>
        <w:tc>
          <w:tcPr>
            <w:tcW w:w="1823" w:type="pct"/>
            <w:tcBorders>
              <w:top w:val="nil"/>
              <w:left w:val="nil"/>
              <w:bottom w:val="nil"/>
              <w:right w:val="nil"/>
            </w:tcBorders>
          </w:tcPr>
          <w:p>
            <w:pPr>
              <w:autoSpaceDE w:val="0"/>
              <w:autoSpaceDN w:val="0"/>
              <w:adjustRightInd w:val="0"/>
              <w:snapToGrid w:val="0"/>
              <w:jc w:val="left"/>
              <w:rPr>
                <w:rFonts w:ascii="仿宋" w:hAnsi="仿宋" w:eastAsia="仿宋" w:cs="Times New Roman"/>
                <w:kern w:val="0"/>
                <w:sz w:val="18"/>
                <w:szCs w:val="18"/>
              </w:rPr>
            </w:pP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(0.019)</w:t>
            </w: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(0.020)</w:t>
            </w: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(0.019)</w:t>
            </w:r>
          </w:p>
        </w:tc>
      </w:tr>
      <w:tr>
        <w:tblPrEx>
          <w:tblCellMar>
            <w:top w:w="0" w:type="dxa"/>
            <w:left w:w="108" w:type="dxa"/>
            <w:bottom w:w="0" w:type="dxa"/>
            <w:right w:w="108" w:type="dxa"/>
          </w:tblCellMar>
        </w:tblPrEx>
        <w:tc>
          <w:tcPr>
            <w:tcW w:w="1823" w:type="pct"/>
            <w:tcBorders>
              <w:top w:val="nil"/>
              <w:left w:val="nil"/>
              <w:bottom w:val="nil"/>
              <w:right w:val="nil"/>
            </w:tcBorders>
          </w:tcPr>
          <w:p>
            <w:pPr>
              <w:autoSpaceDE w:val="0"/>
              <w:autoSpaceDN w:val="0"/>
              <w:adjustRightInd w:val="0"/>
              <w:snapToGrid w:val="0"/>
              <w:jc w:val="left"/>
              <w:rPr>
                <w:rFonts w:ascii="仿宋" w:hAnsi="仿宋" w:eastAsia="仿宋" w:cs="Times New Roman"/>
                <w:kern w:val="0"/>
                <w:sz w:val="18"/>
                <w:szCs w:val="18"/>
              </w:rPr>
            </w:pPr>
            <w:r>
              <w:rPr>
                <w:rFonts w:ascii="仿宋" w:hAnsi="仿宋" w:eastAsia="仿宋" w:cs="Times New Roman"/>
                <w:kern w:val="0"/>
                <w:sz w:val="18"/>
                <w:szCs w:val="18"/>
              </w:rPr>
              <w:t>城市群集聚</w:t>
            </w: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-0.281</w:t>
            </w:r>
            <w:r>
              <w:rPr>
                <w:rFonts w:ascii="仿宋" w:hAnsi="仿宋" w:eastAsia="仿宋" w:cs="Times New Roman"/>
                <w:kern w:val="0"/>
                <w:sz w:val="18"/>
                <w:szCs w:val="18"/>
                <w:vertAlign w:val="superscript"/>
              </w:rPr>
              <w:t>***</w:t>
            </w: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-0.166</w:t>
            </w:r>
            <w:r>
              <w:rPr>
                <w:rFonts w:ascii="仿宋" w:hAnsi="仿宋" w:eastAsia="仿宋" w:cs="Times New Roman"/>
                <w:kern w:val="0"/>
                <w:sz w:val="18"/>
                <w:szCs w:val="18"/>
                <w:vertAlign w:val="superscript"/>
              </w:rPr>
              <w:t>**</w:t>
            </w: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-0.297</w:t>
            </w:r>
            <w:r>
              <w:rPr>
                <w:rFonts w:ascii="仿宋" w:hAnsi="仿宋" w:eastAsia="仿宋" w:cs="Times New Roman"/>
                <w:kern w:val="0"/>
                <w:sz w:val="18"/>
                <w:szCs w:val="18"/>
                <w:vertAlign w:val="superscript"/>
              </w:rPr>
              <w:t>***</w:t>
            </w:r>
          </w:p>
        </w:tc>
      </w:tr>
      <w:tr>
        <w:tblPrEx>
          <w:tblCellMar>
            <w:top w:w="0" w:type="dxa"/>
            <w:left w:w="108" w:type="dxa"/>
            <w:bottom w:w="0" w:type="dxa"/>
            <w:right w:w="108" w:type="dxa"/>
          </w:tblCellMar>
        </w:tblPrEx>
        <w:tc>
          <w:tcPr>
            <w:tcW w:w="1823" w:type="pct"/>
            <w:tcBorders>
              <w:top w:val="nil"/>
              <w:left w:val="nil"/>
              <w:bottom w:val="nil"/>
              <w:right w:val="nil"/>
            </w:tcBorders>
          </w:tcPr>
          <w:p>
            <w:pPr>
              <w:autoSpaceDE w:val="0"/>
              <w:autoSpaceDN w:val="0"/>
              <w:adjustRightInd w:val="0"/>
              <w:snapToGrid w:val="0"/>
              <w:jc w:val="left"/>
              <w:rPr>
                <w:rFonts w:ascii="仿宋" w:hAnsi="仿宋" w:eastAsia="仿宋" w:cs="Times New Roman"/>
                <w:kern w:val="0"/>
                <w:sz w:val="18"/>
                <w:szCs w:val="18"/>
              </w:rPr>
            </w:pP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(0.093)</w:t>
            </w: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(0.082)</w:t>
            </w: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(0.087)</w:t>
            </w:r>
          </w:p>
        </w:tc>
      </w:tr>
      <w:tr>
        <w:tblPrEx>
          <w:tblCellMar>
            <w:top w:w="0" w:type="dxa"/>
            <w:left w:w="108" w:type="dxa"/>
            <w:bottom w:w="0" w:type="dxa"/>
            <w:right w:w="108" w:type="dxa"/>
          </w:tblCellMar>
        </w:tblPrEx>
        <w:tc>
          <w:tcPr>
            <w:tcW w:w="1823" w:type="pct"/>
            <w:tcBorders>
              <w:top w:val="nil"/>
              <w:left w:val="nil"/>
              <w:bottom w:val="nil"/>
              <w:right w:val="nil"/>
            </w:tcBorders>
          </w:tcPr>
          <w:p>
            <w:pPr>
              <w:autoSpaceDE w:val="0"/>
              <w:autoSpaceDN w:val="0"/>
              <w:adjustRightInd w:val="0"/>
              <w:snapToGrid w:val="0"/>
              <w:jc w:val="left"/>
              <w:rPr>
                <w:rFonts w:ascii="仿宋" w:hAnsi="仿宋" w:eastAsia="仿宋" w:cs="Times New Roman"/>
                <w:kern w:val="0"/>
                <w:sz w:val="18"/>
                <w:szCs w:val="18"/>
              </w:rPr>
            </w:pPr>
            <w:r>
              <w:rPr>
                <w:rFonts w:ascii="仿宋" w:hAnsi="仿宋" w:eastAsia="仿宋" w:cs="Times New Roman"/>
                <w:kern w:val="0"/>
                <w:sz w:val="18"/>
                <w:szCs w:val="18"/>
              </w:rPr>
              <w:t>城市规模×城市群集聚</w:t>
            </w: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0.055</w:t>
            </w:r>
            <w:r>
              <w:rPr>
                <w:rFonts w:ascii="仿宋" w:hAnsi="仿宋" w:eastAsia="仿宋" w:cs="Times New Roman"/>
                <w:kern w:val="0"/>
                <w:sz w:val="18"/>
                <w:szCs w:val="18"/>
                <w:vertAlign w:val="superscript"/>
              </w:rPr>
              <w:t>***</w:t>
            </w: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0.030</w:t>
            </w:r>
            <w:r>
              <w:rPr>
                <w:rFonts w:ascii="仿宋" w:hAnsi="仿宋" w:eastAsia="仿宋" w:cs="Times New Roman"/>
                <w:kern w:val="0"/>
                <w:sz w:val="18"/>
                <w:szCs w:val="18"/>
                <w:vertAlign w:val="superscript"/>
              </w:rPr>
              <w:t>*</w:t>
            </w: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0.053</w:t>
            </w:r>
            <w:r>
              <w:rPr>
                <w:rFonts w:ascii="仿宋" w:hAnsi="仿宋" w:eastAsia="仿宋" w:cs="Times New Roman"/>
                <w:kern w:val="0"/>
                <w:sz w:val="18"/>
                <w:szCs w:val="18"/>
                <w:vertAlign w:val="superscript"/>
              </w:rPr>
              <w:t>***</w:t>
            </w:r>
          </w:p>
        </w:tc>
      </w:tr>
      <w:tr>
        <w:tblPrEx>
          <w:tblCellMar>
            <w:top w:w="0" w:type="dxa"/>
            <w:left w:w="108" w:type="dxa"/>
            <w:bottom w:w="0" w:type="dxa"/>
            <w:right w:w="108" w:type="dxa"/>
          </w:tblCellMar>
        </w:tblPrEx>
        <w:tc>
          <w:tcPr>
            <w:tcW w:w="1823" w:type="pct"/>
            <w:tcBorders>
              <w:top w:val="nil"/>
              <w:left w:val="nil"/>
              <w:bottom w:val="nil"/>
              <w:right w:val="nil"/>
            </w:tcBorders>
          </w:tcPr>
          <w:p>
            <w:pPr>
              <w:autoSpaceDE w:val="0"/>
              <w:autoSpaceDN w:val="0"/>
              <w:adjustRightInd w:val="0"/>
              <w:snapToGrid w:val="0"/>
              <w:jc w:val="left"/>
              <w:rPr>
                <w:rFonts w:ascii="仿宋" w:hAnsi="仿宋" w:eastAsia="仿宋" w:cs="Times New Roman"/>
                <w:kern w:val="0"/>
                <w:sz w:val="18"/>
                <w:szCs w:val="18"/>
              </w:rPr>
            </w:pP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(0.018)</w:t>
            </w: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(0.015)</w:t>
            </w: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(0.017)</w:t>
            </w:r>
          </w:p>
        </w:tc>
      </w:tr>
      <w:tr>
        <w:tblPrEx>
          <w:tblCellMar>
            <w:top w:w="0" w:type="dxa"/>
            <w:left w:w="108" w:type="dxa"/>
            <w:bottom w:w="0" w:type="dxa"/>
            <w:right w:w="108" w:type="dxa"/>
          </w:tblCellMar>
        </w:tblPrEx>
        <w:tc>
          <w:tcPr>
            <w:tcW w:w="1823" w:type="pct"/>
            <w:tcBorders>
              <w:top w:val="nil"/>
              <w:left w:val="nil"/>
              <w:bottom w:val="nil"/>
              <w:right w:val="nil"/>
            </w:tcBorders>
          </w:tcPr>
          <w:p>
            <w:pPr>
              <w:autoSpaceDE w:val="0"/>
              <w:autoSpaceDN w:val="0"/>
              <w:adjustRightInd w:val="0"/>
              <w:snapToGrid w:val="0"/>
              <w:jc w:val="left"/>
              <w:rPr>
                <w:rFonts w:ascii="仿宋" w:hAnsi="仿宋" w:eastAsia="仿宋" w:cs="Times New Roman"/>
                <w:kern w:val="0"/>
                <w:sz w:val="18"/>
                <w:szCs w:val="18"/>
              </w:rPr>
            </w:pPr>
            <w:r>
              <w:rPr>
                <w:rFonts w:ascii="仿宋" w:hAnsi="仿宋" w:eastAsia="仿宋" w:cs="Times New Roman"/>
                <w:kern w:val="0"/>
                <w:sz w:val="18"/>
                <w:szCs w:val="18"/>
              </w:rPr>
              <w:t>个人特征</w:t>
            </w: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是</w:t>
            </w: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是</w:t>
            </w:r>
          </w:p>
        </w:tc>
        <w:tc>
          <w:tcPr>
            <w:tcW w:w="1059" w:type="pct"/>
            <w:tcBorders>
              <w:top w:val="nil"/>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是</w:t>
            </w:r>
          </w:p>
        </w:tc>
      </w:tr>
      <w:tr>
        <w:tblPrEx>
          <w:tblCellMar>
            <w:top w:w="0" w:type="dxa"/>
            <w:left w:w="108" w:type="dxa"/>
            <w:bottom w:w="0" w:type="dxa"/>
            <w:right w:w="108" w:type="dxa"/>
          </w:tblCellMar>
        </w:tblPrEx>
        <w:tc>
          <w:tcPr>
            <w:tcW w:w="1823" w:type="pct"/>
            <w:tcBorders>
              <w:top w:val="nil"/>
              <w:left w:val="nil"/>
              <w:right w:val="nil"/>
            </w:tcBorders>
          </w:tcPr>
          <w:p>
            <w:pPr>
              <w:autoSpaceDE w:val="0"/>
              <w:autoSpaceDN w:val="0"/>
              <w:adjustRightInd w:val="0"/>
              <w:snapToGrid w:val="0"/>
              <w:jc w:val="left"/>
              <w:rPr>
                <w:rFonts w:ascii="仿宋" w:hAnsi="仿宋" w:eastAsia="仿宋" w:cs="Times New Roman"/>
                <w:kern w:val="0"/>
                <w:sz w:val="18"/>
                <w:szCs w:val="18"/>
              </w:rPr>
            </w:pPr>
            <w:r>
              <w:rPr>
                <w:rFonts w:ascii="仿宋" w:hAnsi="仿宋" w:eastAsia="仿宋" w:cs="Times New Roman"/>
                <w:kern w:val="0"/>
                <w:sz w:val="18"/>
                <w:szCs w:val="18"/>
              </w:rPr>
              <w:t>城市特征</w:t>
            </w:r>
          </w:p>
        </w:tc>
        <w:tc>
          <w:tcPr>
            <w:tcW w:w="1059" w:type="pct"/>
            <w:tcBorders>
              <w:top w:val="nil"/>
              <w:left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是</w:t>
            </w:r>
          </w:p>
        </w:tc>
        <w:tc>
          <w:tcPr>
            <w:tcW w:w="1059" w:type="pct"/>
            <w:tcBorders>
              <w:top w:val="nil"/>
              <w:left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是</w:t>
            </w:r>
          </w:p>
        </w:tc>
        <w:tc>
          <w:tcPr>
            <w:tcW w:w="1059" w:type="pct"/>
            <w:tcBorders>
              <w:top w:val="nil"/>
              <w:left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是</w:t>
            </w:r>
          </w:p>
        </w:tc>
      </w:tr>
      <w:tr>
        <w:tblPrEx>
          <w:tblCellMar>
            <w:top w:w="0" w:type="dxa"/>
            <w:left w:w="108" w:type="dxa"/>
            <w:bottom w:w="0" w:type="dxa"/>
            <w:right w:w="108" w:type="dxa"/>
          </w:tblCellMar>
        </w:tblPrEx>
        <w:tc>
          <w:tcPr>
            <w:tcW w:w="1823" w:type="pct"/>
            <w:tcBorders>
              <w:top w:val="nil"/>
              <w:left w:val="nil"/>
              <w:right w:val="nil"/>
            </w:tcBorders>
          </w:tcPr>
          <w:p>
            <w:pPr>
              <w:autoSpaceDE w:val="0"/>
              <w:autoSpaceDN w:val="0"/>
              <w:adjustRightInd w:val="0"/>
              <w:snapToGrid w:val="0"/>
              <w:jc w:val="left"/>
              <w:rPr>
                <w:rFonts w:ascii="仿宋" w:hAnsi="仿宋" w:eastAsia="仿宋" w:cs="Times New Roman"/>
                <w:kern w:val="0"/>
                <w:sz w:val="18"/>
                <w:szCs w:val="18"/>
              </w:rPr>
            </w:pPr>
            <w:r>
              <w:rPr>
                <w:rFonts w:ascii="仿宋" w:hAnsi="仿宋" w:eastAsia="仿宋" w:cs="Times New Roman"/>
                <w:kern w:val="0"/>
                <w:sz w:val="18"/>
                <w:szCs w:val="18"/>
              </w:rPr>
              <w:t>省份</w:t>
            </w:r>
          </w:p>
        </w:tc>
        <w:tc>
          <w:tcPr>
            <w:tcW w:w="1059" w:type="pct"/>
            <w:tcBorders>
              <w:top w:val="nil"/>
              <w:left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是</w:t>
            </w:r>
          </w:p>
        </w:tc>
        <w:tc>
          <w:tcPr>
            <w:tcW w:w="1059" w:type="pct"/>
            <w:tcBorders>
              <w:top w:val="nil"/>
              <w:left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是</w:t>
            </w:r>
          </w:p>
        </w:tc>
        <w:tc>
          <w:tcPr>
            <w:tcW w:w="1059" w:type="pct"/>
            <w:tcBorders>
              <w:top w:val="nil"/>
              <w:left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是</w:t>
            </w:r>
          </w:p>
        </w:tc>
      </w:tr>
      <w:tr>
        <w:tblPrEx>
          <w:tblCellMar>
            <w:top w:w="0" w:type="dxa"/>
            <w:left w:w="108" w:type="dxa"/>
            <w:bottom w:w="0" w:type="dxa"/>
            <w:right w:w="108" w:type="dxa"/>
          </w:tblCellMar>
        </w:tblPrEx>
        <w:tc>
          <w:tcPr>
            <w:tcW w:w="1823" w:type="pct"/>
            <w:tcBorders>
              <w:left w:val="nil"/>
              <w:bottom w:val="nil"/>
              <w:right w:val="nil"/>
            </w:tcBorders>
          </w:tcPr>
          <w:p>
            <w:pPr>
              <w:autoSpaceDE w:val="0"/>
              <w:autoSpaceDN w:val="0"/>
              <w:adjustRightInd w:val="0"/>
              <w:snapToGrid w:val="0"/>
              <w:jc w:val="left"/>
              <w:rPr>
                <w:rFonts w:ascii="仿宋" w:hAnsi="仿宋" w:eastAsia="仿宋" w:cs="Times New Roman"/>
                <w:kern w:val="0"/>
                <w:sz w:val="18"/>
                <w:szCs w:val="18"/>
              </w:rPr>
            </w:pPr>
            <w:r>
              <w:rPr>
                <w:rFonts w:ascii="仿宋" w:hAnsi="仿宋" w:eastAsia="仿宋" w:cs="Times New Roman"/>
                <w:kern w:val="0"/>
                <w:sz w:val="18"/>
                <w:szCs w:val="18"/>
              </w:rPr>
              <w:t>观测值</w:t>
            </w:r>
          </w:p>
        </w:tc>
        <w:tc>
          <w:tcPr>
            <w:tcW w:w="1059" w:type="pct"/>
            <w:tcBorders>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7765</w:t>
            </w:r>
          </w:p>
        </w:tc>
        <w:tc>
          <w:tcPr>
            <w:tcW w:w="1059" w:type="pct"/>
            <w:tcBorders>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7765</w:t>
            </w:r>
          </w:p>
        </w:tc>
        <w:tc>
          <w:tcPr>
            <w:tcW w:w="1059" w:type="pct"/>
            <w:tcBorders>
              <w:left w:val="nil"/>
              <w:bottom w:val="nil"/>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7765</w:t>
            </w:r>
          </w:p>
        </w:tc>
      </w:tr>
      <w:tr>
        <w:tblPrEx>
          <w:tblCellMar>
            <w:top w:w="0" w:type="dxa"/>
            <w:left w:w="108" w:type="dxa"/>
            <w:bottom w:w="0" w:type="dxa"/>
            <w:right w:w="108" w:type="dxa"/>
          </w:tblCellMar>
        </w:tblPrEx>
        <w:tc>
          <w:tcPr>
            <w:tcW w:w="1823" w:type="pct"/>
            <w:tcBorders>
              <w:top w:val="nil"/>
              <w:left w:val="nil"/>
              <w:bottom w:val="single" w:color="auto" w:sz="8" w:space="0"/>
              <w:right w:val="nil"/>
            </w:tcBorders>
          </w:tcPr>
          <w:p>
            <w:pPr>
              <w:autoSpaceDE w:val="0"/>
              <w:autoSpaceDN w:val="0"/>
              <w:adjustRightInd w:val="0"/>
              <w:snapToGrid w:val="0"/>
              <w:jc w:val="left"/>
              <w:rPr>
                <w:rFonts w:ascii="仿宋" w:hAnsi="仿宋" w:eastAsia="仿宋" w:cs="Times New Roman"/>
                <w:kern w:val="0"/>
                <w:sz w:val="18"/>
                <w:szCs w:val="18"/>
              </w:rPr>
            </w:pPr>
            <w:r>
              <w:rPr>
                <w:rFonts w:ascii="仿宋" w:hAnsi="仿宋" w:eastAsia="仿宋" w:cs="Times New Roman"/>
                <w:kern w:val="0"/>
                <w:sz w:val="18"/>
                <w:szCs w:val="18"/>
              </w:rPr>
              <w:t>调整后的</w:t>
            </w:r>
            <w:r>
              <w:rPr>
                <w:position w:val="-4"/>
              </w:rPr>
              <w:object>
                <v:shape id="_x0000_i1025" o:spt="75" type="#_x0000_t75" style="height:12pt;width:12.6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ascii="仿宋" w:hAnsi="仿宋" w:eastAsia="仿宋" w:cs="Times New Roman"/>
                <w:kern w:val="0"/>
                <w:sz w:val="18"/>
                <w:szCs w:val="18"/>
              </w:rPr>
              <w:t xml:space="preserve"> </w:t>
            </w:r>
          </w:p>
        </w:tc>
        <w:tc>
          <w:tcPr>
            <w:tcW w:w="1059" w:type="pct"/>
            <w:tcBorders>
              <w:top w:val="nil"/>
              <w:left w:val="nil"/>
              <w:bottom w:val="single" w:color="auto" w:sz="8" w:space="0"/>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0.321</w:t>
            </w:r>
          </w:p>
        </w:tc>
        <w:tc>
          <w:tcPr>
            <w:tcW w:w="1059" w:type="pct"/>
            <w:tcBorders>
              <w:top w:val="nil"/>
              <w:left w:val="nil"/>
              <w:bottom w:val="single" w:color="auto" w:sz="8" w:space="0"/>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0.320</w:t>
            </w:r>
          </w:p>
        </w:tc>
        <w:tc>
          <w:tcPr>
            <w:tcW w:w="1059" w:type="pct"/>
            <w:tcBorders>
              <w:top w:val="nil"/>
              <w:left w:val="nil"/>
              <w:bottom w:val="single" w:color="auto" w:sz="8" w:space="0"/>
              <w:right w:val="nil"/>
            </w:tcBorders>
          </w:tcPr>
          <w:p>
            <w:pPr>
              <w:autoSpaceDE w:val="0"/>
              <w:autoSpaceDN w:val="0"/>
              <w:adjustRightInd w:val="0"/>
              <w:snapToGrid w:val="0"/>
              <w:jc w:val="center"/>
              <w:rPr>
                <w:rFonts w:ascii="仿宋" w:hAnsi="仿宋" w:eastAsia="仿宋" w:cs="Times New Roman"/>
                <w:kern w:val="0"/>
                <w:sz w:val="18"/>
                <w:szCs w:val="18"/>
              </w:rPr>
            </w:pPr>
            <w:r>
              <w:rPr>
                <w:rFonts w:ascii="仿宋" w:hAnsi="仿宋" w:eastAsia="仿宋" w:cs="Times New Roman"/>
                <w:kern w:val="0"/>
                <w:sz w:val="18"/>
                <w:szCs w:val="18"/>
              </w:rPr>
              <w:t>0.321</w:t>
            </w:r>
          </w:p>
        </w:tc>
      </w:tr>
    </w:tbl>
    <w:p>
      <w:pPr>
        <w:adjustRightInd w:val="0"/>
        <w:snapToGrid w:val="0"/>
        <w:spacing w:line="288" w:lineRule="auto"/>
        <w:ind w:firstLine="300" w:firstLineChars="200"/>
        <w:rPr>
          <w:rFonts w:ascii="仿宋" w:hAnsi="仿宋" w:eastAsia="仿宋" w:cs="Times New Roman"/>
          <w:kern w:val="0"/>
          <w:sz w:val="15"/>
          <w:szCs w:val="15"/>
        </w:rPr>
      </w:pPr>
      <w:r>
        <w:rPr>
          <w:rFonts w:hint="eastAsia" w:ascii="仿宋" w:hAnsi="仿宋" w:eastAsia="仿宋" w:cs="Times New Roman"/>
          <w:kern w:val="0"/>
          <w:sz w:val="15"/>
          <w:szCs w:val="15"/>
        </w:rPr>
        <w:t>注</w:t>
      </w:r>
      <w:r>
        <w:rPr>
          <w:rFonts w:ascii="仿宋" w:hAnsi="仿宋" w:eastAsia="仿宋" w:cs="Times New Roman"/>
          <w:kern w:val="0"/>
          <w:sz w:val="15"/>
          <w:szCs w:val="15"/>
        </w:rPr>
        <w:t>：</w:t>
      </w:r>
      <w:r>
        <w:rPr>
          <w:rFonts w:ascii="仿宋" w:hAnsi="仿宋" w:eastAsia="仿宋" w:cs="Times New Roman"/>
          <w:kern w:val="0"/>
          <w:sz w:val="15"/>
          <w:szCs w:val="15"/>
          <w:vertAlign w:val="superscript"/>
        </w:rPr>
        <w:t>＊＊＊</w:t>
      </w:r>
      <w:r>
        <w:rPr>
          <w:rFonts w:ascii="仿宋" w:hAnsi="仿宋" w:eastAsia="仿宋" w:cs="Times New Roman"/>
          <w:kern w:val="0"/>
          <w:sz w:val="15"/>
          <w:szCs w:val="15"/>
        </w:rPr>
        <w:t>，</w:t>
      </w:r>
      <w:r>
        <w:rPr>
          <w:rFonts w:ascii="仿宋" w:hAnsi="仿宋" w:eastAsia="仿宋" w:cs="Times New Roman"/>
          <w:kern w:val="0"/>
          <w:sz w:val="15"/>
          <w:szCs w:val="15"/>
          <w:vertAlign w:val="superscript"/>
        </w:rPr>
        <w:t>＊＊</w:t>
      </w:r>
      <w:r>
        <w:rPr>
          <w:rFonts w:ascii="仿宋" w:hAnsi="仿宋" w:eastAsia="仿宋" w:cs="Times New Roman"/>
          <w:kern w:val="0"/>
          <w:sz w:val="15"/>
          <w:szCs w:val="15"/>
        </w:rPr>
        <w:t>，</w:t>
      </w:r>
      <w:r>
        <w:rPr>
          <w:rFonts w:ascii="仿宋" w:hAnsi="仿宋" w:eastAsia="仿宋" w:cs="Times New Roman"/>
          <w:kern w:val="0"/>
          <w:sz w:val="15"/>
          <w:szCs w:val="15"/>
          <w:vertAlign w:val="superscript"/>
        </w:rPr>
        <w:t>＊</w:t>
      </w:r>
      <w:r>
        <w:rPr>
          <w:rFonts w:ascii="仿宋" w:hAnsi="仿宋" w:eastAsia="仿宋" w:cs="Times New Roman"/>
          <w:kern w:val="0"/>
          <w:sz w:val="15"/>
          <w:szCs w:val="15"/>
        </w:rPr>
        <w:t>分别表示在1%、5%、10%水平上显著。括号中报告的是聚类到城市层面的稳健标准误。</w:t>
      </w:r>
      <w:r>
        <w:rPr>
          <w:rFonts w:hint="eastAsia" w:ascii="仿宋" w:hAnsi="仿宋" w:eastAsia="仿宋" w:cs="Times New Roman"/>
          <w:kern w:val="0"/>
          <w:sz w:val="15"/>
          <w:szCs w:val="15"/>
        </w:rPr>
        <w:t>一阶邻域指与本地接壤的城市，二阶邻域指接壤城市的一阶邻域。</w:t>
      </w:r>
    </w:p>
    <w:p>
      <w:pPr>
        <w:spacing w:line="340" w:lineRule="exact"/>
        <w:jc w:val="center"/>
        <w:rPr>
          <w:rFonts w:ascii="黑体" w:hAnsi="黑体" w:eastAsia="黑体"/>
          <w:sz w:val="18"/>
          <w:szCs w:val="18"/>
        </w:rPr>
      </w:pPr>
    </w:p>
    <w:p>
      <w:pPr>
        <w:spacing w:line="340" w:lineRule="exact"/>
        <w:jc w:val="center"/>
        <w:rPr>
          <w:rFonts w:ascii="黑体" w:hAnsi="黑体" w:eastAsia="黑体"/>
          <w:sz w:val="18"/>
          <w:szCs w:val="18"/>
        </w:rPr>
      </w:pPr>
    </w:p>
    <w:p>
      <w:pPr>
        <w:tabs>
          <w:tab w:val="center" w:pos="4153"/>
          <w:tab w:val="left" w:pos="5751"/>
        </w:tabs>
        <w:adjustRightInd w:val="0"/>
        <w:snapToGrid w:val="0"/>
        <w:spacing w:line="288" w:lineRule="auto"/>
        <w:ind w:firstLine="420" w:firstLineChars="200"/>
        <w:rPr>
          <w:rFonts w:ascii="仿宋" w:hAnsi="仿宋" w:eastAsia="仿宋" w:cs="Times New Roman"/>
        </w:rPr>
      </w:pPr>
      <w:r>
        <w:rPr>
          <w:rFonts w:hint="eastAsia" w:ascii="仿宋" w:hAnsi="仿宋" w:eastAsia="仿宋" w:cs="Times New Roman"/>
        </w:rPr>
        <w:t>附图1显示，高技能劳动力流动性能够提高大城市工资，但会降低小城市工资，说明城市群集聚通过促进高技能劳动力流入大城市提升大城市工资。</w:t>
      </w:r>
    </w:p>
    <w:p>
      <w:pPr>
        <w:tabs>
          <w:tab w:val="center" w:pos="4153"/>
          <w:tab w:val="left" w:pos="5751"/>
        </w:tabs>
        <w:adjustRightInd w:val="0"/>
        <w:snapToGrid w:val="0"/>
        <w:spacing w:line="288" w:lineRule="auto"/>
        <w:rPr>
          <w:rFonts w:hint="eastAsia" w:ascii="黑体" w:hAnsi="黑体" w:eastAsia="黑体" w:cs="Times New Roman"/>
        </w:rPr>
      </w:pPr>
    </w:p>
    <w:p>
      <w:pPr>
        <w:tabs>
          <w:tab w:val="center" w:pos="4153"/>
          <w:tab w:val="left" w:pos="5751"/>
        </w:tabs>
        <w:adjustRightInd w:val="0"/>
        <w:snapToGrid w:val="0"/>
        <w:spacing w:line="288" w:lineRule="auto"/>
        <w:rPr>
          <w:rFonts w:hint="eastAsia" w:ascii="黑体" w:hAnsi="黑体" w:eastAsia="黑体" w:cs="Times New Roman"/>
        </w:rPr>
      </w:pPr>
    </w:p>
    <w:p>
      <w:pPr>
        <w:adjustRightInd w:val="0"/>
        <w:snapToGrid w:val="0"/>
        <w:spacing w:line="288" w:lineRule="auto"/>
        <w:jc w:val="center"/>
        <w:rPr>
          <w:rFonts w:ascii="仿宋" w:hAnsi="仿宋" w:eastAsia="仿宋" w:cs="Times New Roman"/>
        </w:rPr>
      </w:pPr>
      <w:r>
        <w:rPr>
          <w:rFonts w:ascii="仿宋" w:hAnsi="仿宋" w:eastAsia="仿宋" w:cs="Times New Roman"/>
        </w:rPr>
        <w:drawing>
          <wp:inline distT="0" distB="0" distL="0" distR="0">
            <wp:extent cx="2426335" cy="186626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36339" cy="1874271"/>
                    </a:xfrm>
                    <a:prstGeom prst="rect">
                      <a:avLst/>
                    </a:prstGeom>
                    <a:noFill/>
                    <a:ln>
                      <a:noFill/>
                    </a:ln>
                  </pic:spPr>
                </pic:pic>
              </a:graphicData>
            </a:graphic>
          </wp:inline>
        </w:drawing>
      </w:r>
    </w:p>
    <w:p>
      <w:pPr>
        <w:adjustRightInd w:val="0"/>
        <w:snapToGrid w:val="0"/>
        <w:spacing w:line="288" w:lineRule="auto"/>
        <w:jc w:val="center"/>
        <w:rPr>
          <w:rFonts w:ascii="黑体" w:hAnsi="黑体" w:eastAsia="黑体" w:cs="Times New Roman"/>
          <w:kern w:val="0"/>
          <w:sz w:val="18"/>
          <w:szCs w:val="18"/>
        </w:rPr>
      </w:pPr>
      <w:r>
        <w:rPr>
          <w:rFonts w:hint="eastAsia" w:ascii="黑体" w:hAnsi="黑体" w:eastAsia="黑体" w:cs="Times New Roman"/>
          <w:kern w:val="0"/>
          <w:sz w:val="18"/>
          <w:szCs w:val="18"/>
        </w:rPr>
        <w:t>附图1</w:t>
      </w:r>
      <w:r>
        <w:rPr>
          <w:rFonts w:ascii="黑体" w:hAnsi="黑体" w:eastAsia="黑体" w:cs="Times New Roman"/>
          <w:kern w:val="0"/>
          <w:sz w:val="18"/>
          <w:szCs w:val="18"/>
        </w:rPr>
        <w:t xml:space="preserve">  </w:t>
      </w:r>
      <w:r>
        <w:rPr>
          <w:rFonts w:hint="eastAsia" w:ascii="黑体" w:hAnsi="黑体" w:eastAsia="黑体" w:cs="Times New Roman"/>
          <w:kern w:val="0"/>
          <w:sz w:val="18"/>
          <w:szCs w:val="18"/>
        </w:rPr>
        <w:t>高技能劳动力流动性对不同规模城市工资的影响</w:t>
      </w:r>
    </w:p>
    <w:p>
      <w:pPr>
        <w:autoSpaceDE w:val="0"/>
        <w:autoSpaceDN w:val="0"/>
        <w:adjustRightInd w:val="0"/>
        <w:snapToGrid w:val="0"/>
        <w:spacing w:line="288" w:lineRule="auto"/>
        <w:ind w:firstLine="320" w:firstLineChars="200"/>
        <w:jc w:val="left"/>
        <w:rPr>
          <w:rFonts w:ascii="仿宋" w:hAnsi="仿宋" w:eastAsia="仿宋" w:cs="Times New Roman"/>
          <w:kern w:val="0"/>
          <w:sz w:val="18"/>
          <w:szCs w:val="18"/>
        </w:rPr>
      </w:pPr>
      <w:r>
        <w:rPr>
          <w:rFonts w:ascii="仿宋" w:hAnsi="仿宋" w:eastAsia="仿宋"/>
          <w:color w:val="000000"/>
          <w:sz w:val="16"/>
          <w:szCs w:val="16"/>
        </w:rPr>
        <w:t>注：</w:t>
      </w:r>
      <w:r>
        <w:rPr>
          <w:rFonts w:hint="eastAsia" w:ascii="仿宋" w:hAnsi="仿宋" w:eastAsia="仿宋"/>
          <w:color w:val="000000"/>
          <w:sz w:val="16"/>
          <w:szCs w:val="16"/>
        </w:rPr>
        <w:t>阴影区域为</w:t>
      </w:r>
      <w:r>
        <w:rPr>
          <w:rFonts w:ascii="仿宋" w:hAnsi="仿宋" w:eastAsia="仿宋"/>
          <w:color w:val="000000"/>
          <w:sz w:val="16"/>
          <w:szCs w:val="16"/>
        </w:rPr>
        <w:t>95</w:t>
      </w:r>
      <w:r>
        <w:rPr>
          <w:rFonts w:hint="eastAsia" w:ascii="仿宋" w:hAnsi="仿宋" w:eastAsia="仿宋"/>
          <w:color w:val="000000"/>
          <w:sz w:val="16"/>
          <w:szCs w:val="16"/>
        </w:rPr>
        <w:t>%的</w:t>
      </w:r>
      <w:r>
        <w:rPr>
          <w:rFonts w:ascii="仿宋" w:hAnsi="仿宋" w:eastAsia="仿宋"/>
          <w:color w:val="000000"/>
          <w:sz w:val="16"/>
          <w:szCs w:val="16"/>
        </w:rPr>
        <w:t>置信区间。</w:t>
      </w:r>
    </w:p>
    <w:bookmarkEnd w:id="0"/>
    <w:p>
      <w:pPr>
        <w:spacing w:line="340" w:lineRule="exact"/>
        <w:jc w:val="center"/>
        <w:rPr>
          <w:rFonts w:ascii="黑体" w:hAnsi="黑体" w:eastAsia="黑体"/>
          <w:sz w:val="18"/>
          <w:szCs w:val="18"/>
        </w:rPr>
      </w:pPr>
    </w:p>
    <w:p>
      <w:pPr>
        <w:spacing w:line="340" w:lineRule="exact"/>
        <w:jc w:val="center"/>
        <w:rPr>
          <w:rFonts w:ascii="黑体" w:hAnsi="黑体" w:eastAsia="黑体"/>
          <w:sz w:val="18"/>
          <w:szCs w:val="18"/>
        </w:rPr>
      </w:pPr>
    </w:p>
    <w:p>
      <w:pPr>
        <w:widowControl w:val="0"/>
        <w:ind w:left="-1" w:leftChars="-1" w:hanging="1"/>
        <w:rPr>
          <w:rFonts w:ascii="宋体" w:hAnsi="宋体" w:cs="Arial"/>
          <w:b/>
          <w:bCs/>
          <w:color w:val="auto"/>
          <w:kern w:val="0"/>
          <w:szCs w:val="21"/>
        </w:rPr>
      </w:pPr>
      <w:r>
        <w:rPr>
          <w:rFonts w:hint="eastAsia" w:ascii="Calibri" w:hAnsi="Calibri" w:cs="Times New Roman"/>
          <w:b/>
          <w:color w:val="auto"/>
          <w:szCs w:val="22"/>
        </w:rPr>
        <w:t>注：该附录是期刊所发表论文的组成部分，同样视为作者公开发表的内容。如研究中使用该附录中的内容，</w:t>
      </w:r>
      <w:r>
        <w:rPr>
          <w:rFonts w:hint="eastAsia" w:ascii="宋体" w:hAnsi="宋体" w:cs="Arial"/>
          <w:b/>
          <w:bCs/>
          <w:color w:val="auto"/>
          <w:kern w:val="0"/>
          <w:szCs w:val="21"/>
        </w:rPr>
        <w:t>请务必在研究成果上注明</w:t>
      </w:r>
      <w:r>
        <w:rPr>
          <w:rFonts w:hint="eastAsia" w:ascii="宋体" w:hAnsi="宋体" w:cs="Arial"/>
          <w:b/>
          <w:bCs/>
          <w:color w:val="auto"/>
          <w:kern w:val="0"/>
          <w:szCs w:val="21"/>
          <w:lang w:val="en-US" w:eastAsia="zh-CN"/>
        </w:rPr>
        <w:t>附录</w:t>
      </w:r>
      <w:r>
        <w:rPr>
          <w:rFonts w:hint="eastAsia" w:ascii="宋体" w:hAnsi="宋体" w:cs="Arial"/>
          <w:b/>
          <w:bCs/>
          <w:color w:val="auto"/>
          <w:kern w:val="0"/>
          <w:szCs w:val="21"/>
        </w:rPr>
        <w:t>下载出处</w:t>
      </w:r>
      <w:r>
        <w:rPr>
          <w:rFonts w:hint="eastAsia" w:ascii="宋体" w:hAnsi="宋体" w:cs="Arial"/>
          <w:color w:val="auto"/>
          <w:kern w:val="0"/>
          <w:szCs w:val="21"/>
        </w:rPr>
        <w:t>。</w:t>
      </w:r>
    </w:p>
    <w:p>
      <w:pPr>
        <w:spacing w:line="340" w:lineRule="exact"/>
        <w:jc w:val="center"/>
        <w:rPr>
          <w:rFonts w:ascii="黑体" w:hAnsi="黑体" w:eastAsia="黑体"/>
          <w:sz w:val="18"/>
          <w:szCs w:val="18"/>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Theme="minorEastAsia"/>
        <w:lang w:val="en-US" w:eastAsia="zh-CN"/>
      </w:rPr>
    </w:pPr>
    <w:r>
      <w:rPr>
        <w:rFonts w:hint="eastAsia"/>
        <w:lang w:eastAsia="zh-CN"/>
      </w:rPr>
      <w:t>《</w:t>
    </w:r>
    <w:r>
      <w:rPr>
        <w:rFonts w:hint="eastAsia"/>
        <w:lang w:val="en-US" w:eastAsia="zh-CN"/>
      </w:rPr>
      <w:t>经济学》（季刊）         城市群集聚空间外部性如何影响城市规模工资溢价？       第23卷第3期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hYzMzODIwMGEyOGFiMDY0NmUzNTJjNDYyMzE3NDcifQ=="/>
  </w:docVars>
  <w:rsids>
    <w:rsidRoot w:val="00696C7B"/>
    <w:rsid w:val="00024C6F"/>
    <w:rsid w:val="001800A0"/>
    <w:rsid w:val="001B4727"/>
    <w:rsid w:val="00560D51"/>
    <w:rsid w:val="00650909"/>
    <w:rsid w:val="00696C7B"/>
    <w:rsid w:val="00785877"/>
    <w:rsid w:val="007C3EC3"/>
    <w:rsid w:val="008C2AFA"/>
    <w:rsid w:val="009948C8"/>
    <w:rsid w:val="00B94259"/>
    <w:rsid w:val="00C41807"/>
    <w:rsid w:val="00C54A73"/>
    <w:rsid w:val="00C77C7C"/>
    <w:rsid w:val="00D2310F"/>
    <w:rsid w:val="00D412CE"/>
    <w:rsid w:val="00D847E0"/>
    <w:rsid w:val="00E14D98"/>
    <w:rsid w:val="00EE0630"/>
    <w:rsid w:val="00F25C6F"/>
    <w:rsid w:val="00F55597"/>
    <w:rsid w:val="00F9704C"/>
    <w:rsid w:val="2D57673D"/>
    <w:rsid w:val="39882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customStyle="1" w:styleId="8">
    <w:name w:val="MTDisplayEquation"/>
    <w:basedOn w:val="1"/>
    <w:next w:val="1"/>
    <w:link w:val="9"/>
    <w:qFormat/>
    <w:uiPriority w:val="0"/>
    <w:pPr>
      <w:tabs>
        <w:tab w:val="center" w:pos="4160"/>
        <w:tab w:val="right" w:pos="8300"/>
      </w:tabs>
      <w:jc w:val="center"/>
    </w:pPr>
    <w:rPr>
      <w:rFonts w:ascii="仿宋" w:hAnsi="仿宋" w:eastAsia="仿宋"/>
      <w:szCs w:val="21"/>
    </w:rPr>
  </w:style>
  <w:style w:type="character" w:customStyle="1" w:styleId="9">
    <w:name w:val="MTDisplayEquation Char"/>
    <w:basedOn w:val="5"/>
    <w:link w:val="8"/>
    <w:qFormat/>
    <w:uiPriority w:val="0"/>
    <w:rPr>
      <w:rFonts w:ascii="仿宋" w:hAnsi="仿宋" w:eastAsia="仿宋"/>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427</Words>
  <Characters>577</Characters>
  <Lines>4</Lines>
  <Paragraphs>1</Paragraphs>
  <TotalTime>2</TotalTime>
  <ScaleCrop>false</ScaleCrop>
  <LinksUpToDate>false</LinksUpToDate>
  <CharactersWithSpaces>583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2022-11-22T03:04:00Z</dcterms:created>
  <dc:creator>施正政</dc:creator>
  <cp:lastModifiedBy>刘京</cp:lastModifiedBy>
  <dcterms:modified xsi:type="dcterms:W3CDTF">2023-05-30T13:22:15Z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250C4465839545C7A1EDEB1D23DF4FBC_13</vt:lpwstr>
  </property>
</Properties>
</file>