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bCs/>
          <w:sz w:val="32"/>
          <w:szCs w:val="32"/>
        </w:rPr>
      </w:pPr>
      <w:r>
        <w:rPr>
          <w:rFonts w:hint="eastAsia" w:ascii="仿宋" w:hAnsi="仿宋" w:eastAsia="仿宋" w:cs="仿宋"/>
          <w:b/>
          <w:bCs/>
          <w:sz w:val="32"/>
          <w:szCs w:val="32"/>
        </w:rPr>
        <w:t>突破城市发展的边界：</w:t>
      </w:r>
    </w:p>
    <w:p>
      <w:pPr>
        <w:jc w:val="center"/>
        <w:rPr>
          <w:rFonts w:hint="eastAsia" w:ascii="仿宋" w:hAnsi="仿宋" w:eastAsia="仿宋" w:cs="仿宋"/>
          <w:b/>
          <w:bCs/>
          <w:sz w:val="32"/>
          <w:szCs w:val="32"/>
        </w:rPr>
      </w:pPr>
      <w:r>
        <w:rPr>
          <w:rFonts w:hint="eastAsia" w:ascii="仿宋" w:hAnsi="仿宋" w:eastAsia="仿宋" w:cs="仿宋"/>
          <w:b/>
          <w:bCs/>
          <w:sz w:val="32"/>
          <w:szCs w:val="32"/>
        </w:rPr>
        <w:t>撤县设区与城市内部协同发展</w:t>
      </w:r>
    </w:p>
    <w:p>
      <w:pPr>
        <w:jc w:val="center"/>
        <w:rPr>
          <w:rFonts w:hint="eastAsia" w:ascii="楷体" w:hAnsi="楷体" w:eastAsia="楷体" w:cs="楷体"/>
          <w:sz w:val="28"/>
          <w:szCs w:val="28"/>
        </w:rPr>
      </w:pPr>
    </w:p>
    <w:p>
      <w:pPr>
        <w:jc w:val="center"/>
        <w:rPr>
          <w:rFonts w:hint="eastAsia" w:ascii="楷体" w:hAnsi="楷体" w:eastAsia="楷体" w:cs="楷体"/>
          <w:sz w:val="28"/>
          <w:szCs w:val="28"/>
        </w:rPr>
      </w:pPr>
      <w:r>
        <w:rPr>
          <w:rFonts w:hint="eastAsia" w:ascii="楷体" w:hAnsi="楷体" w:eastAsia="楷体" w:cs="楷体"/>
          <w:sz w:val="28"/>
          <w:szCs w:val="28"/>
        </w:rPr>
        <w:t>陈方豪 叶菁菁</w:t>
      </w:r>
    </w:p>
    <w:p>
      <w:pPr>
        <w:jc w:val="center"/>
        <w:rPr>
          <w:rFonts w:ascii="楷体" w:hAnsi="楷体" w:eastAsia="楷体" w:cs="Times New Roman"/>
          <w:sz w:val="28"/>
          <w:szCs w:val="28"/>
        </w:rPr>
      </w:pPr>
    </w:p>
    <w:sdt>
      <w:sdtPr>
        <w:rPr>
          <w:rFonts w:asciiTheme="minorHAnsi" w:hAnsiTheme="minorHAnsi" w:eastAsiaTheme="minorEastAsia" w:cstheme="minorBidi"/>
          <w:b/>
          <w:bCs/>
          <w:color w:val="auto"/>
          <w:kern w:val="2"/>
          <w:sz w:val="21"/>
          <w:szCs w:val="22"/>
          <w:lang w:val="zh-CN"/>
        </w:rPr>
        <w:id w:val="-864442066"/>
        <w:docPartObj>
          <w:docPartGallery w:val="Table of Contents"/>
          <w:docPartUnique/>
        </w:docPartObj>
      </w:sdtPr>
      <w:sdtEndPr>
        <w:rPr>
          <w:rFonts w:asciiTheme="minorHAnsi" w:hAnsiTheme="minorHAnsi" w:eastAsiaTheme="minorEastAsia" w:cstheme="minorBidi"/>
          <w:b w:val="0"/>
          <w:bCs w:val="0"/>
          <w:color w:val="auto"/>
          <w:kern w:val="2"/>
          <w:sz w:val="21"/>
          <w:szCs w:val="22"/>
          <w:lang w:val="en-US"/>
        </w:rPr>
      </w:sdtEndPr>
      <w:sdtContent>
        <w:p>
          <w:pPr>
            <w:pStyle w:val="27"/>
            <w:jc w:val="center"/>
            <w:rPr>
              <w:rFonts w:ascii="仿宋" w:hAnsi="仿宋" w:eastAsia="仿宋"/>
              <w:b/>
              <w:bCs/>
              <w:color w:val="000000" w:themeColor="text1"/>
              <w14:textFill>
                <w14:solidFill>
                  <w14:schemeClr w14:val="tx1"/>
                </w14:solidFill>
              </w14:textFill>
            </w:rPr>
          </w:pPr>
          <w:r>
            <w:rPr>
              <w:rFonts w:ascii="仿宋" w:hAnsi="仿宋" w:eastAsia="仿宋"/>
              <w:b/>
              <w:bCs/>
              <w:color w:val="000000" w:themeColor="text1"/>
              <w:lang w:val="zh-CN"/>
              <w14:textFill>
                <w14:solidFill>
                  <w14:schemeClr w14:val="tx1"/>
                </w14:solidFill>
              </w14:textFill>
            </w:rPr>
            <w:t>目</w:t>
          </w:r>
          <w:r>
            <w:rPr>
              <w:rFonts w:hint="eastAsia" w:ascii="仿宋" w:hAnsi="仿宋" w:eastAsia="仿宋"/>
              <w:b/>
              <w:bCs/>
              <w:color w:val="000000" w:themeColor="text1"/>
              <w:lang w:val="en-US" w:eastAsia="zh-CN"/>
              <w14:textFill>
                <w14:solidFill>
                  <w14:schemeClr w14:val="tx1"/>
                </w14:solidFill>
              </w14:textFill>
            </w:rPr>
            <w:t xml:space="preserve">  </w:t>
          </w:r>
          <w:r>
            <w:rPr>
              <w:rFonts w:ascii="仿宋" w:hAnsi="仿宋" w:eastAsia="仿宋"/>
              <w:b/>
              <w:bCs/>
              <w:color w:val="000000" w:themeColor="text1"/>
              <w:lang w:val="zh-CN"/>
              <w14:textFill>
                <w14:solidFill>
                  <w14:schemeClr w14:val="tx1"/>
                </w14:solidFill>
              </w14:textFill>
            </w:rPr>
            <w:t>录</w:t>
          </w:r>
        </w:p>
        <w:p>
          <w:pPr>
            <w:pStyle w:val="7"/>
            <w:tabs>
              <w:tab w:val="right" w:leader="dot" w:pos="9060"/>
            </w:tabs>
            <w:spacing w:line="360" w:lineRule="auto"/>
            <w:rPr>
              <w:rFonts w:cstheme="minorBidi"/>
              <w:b w:val="0"/>
              <w:bCs w:val="0"/>
              <w:caps w:val="0"/>
              <w:sz w:val="22"/>
              <w:szCs w:val="22"/>
            </w:rPr>
          </w:pPr>
          <w:r>
            <w:rPr>
              <w:b w:val="0"/>
              <w:bCs w:val="0"/>
              <w:sz w:val="24"/>
              <w:szCs w:val="24"/>
            </w:rPr>
            <w:fldChar w:fldCharType="begin"/>
          </w:r>
          <w:r>
            <w:rPr>
              <w:b w:val="0"/>
              <w:bCs w:val="0"/>
              <w:sz w:val="24"/>
              <w:szCs w:val="24"/>
            </w:rPr>
            <w:instrText xml:space="preserve">TOC \o "1-3" \h \z \u</w:instrText>
          </w:r>
          <w:r>
            <w:rPr>
              <w:b w:val="0"/>
              <w:bCs w:val="0"/>
              <w:sz w:val="24"/>
              <w:szCs w:val="24"/>
            </w:rPr>
            <w:fldChar w:fldCharType="separate"/>
          </w:r>
          <w:r>
            <w:rPr>
              <w:sz w:val="22"/>
              <w:szCs w:val="22"/>
            </w:rPr>
            <w:fldChar w:fldCharType="begin"/>
          </w:r>
          <w:r>
            <w:rPr>
              <w:sz w:val="22"/>
              <w:szCs w:val="22"/>
            </w:rPr>
            <w:instrText xml:space="preserve"> HYPERLINK \l "_Toc145513710" </w:instrText>
          </w:r>
          <w:r>
            <w:rPr>
              <w:sz w:val="22"/>
              <w:szCs w:val="22"/>
            </w:rPr>
            <w:fldChar w:fldCharType="separate"/>
          </w:r>
          <w:r>
            <w:rPr>
              <w:rStyle w:val="12"/>
              <w:rFonts w:ascii="Times New Roman" w:hAnsi="Times New Roman" w:eastAsia="仿宋" w:cs="Times New Roman"/>
              <w:b w:val="0"/>
              <w:bCs w:val="0"/>
              <w:kern w:val="0"/>
              <w:sz w:val="22"/>
              <w:szCs w:val="22"/>
            </w:rPr>
            <w:t>附录</w:t>
          </w:r>
          <w:r>
            <w:rPr>
              <w:rStyle w:val="12"/>
              <w:rFonts w:hint="eastAsia" w:ascii="宋体" w:hAnsi="宋体" w:eastAsia="宋体" w:cs="宋体"/>
              <w:b w:val="0"/>
              <w:bCs w:val="0"/>
              <w:kern w:val="0"/>
              <w:sz w:val="22"/>
              <w:szCs w:val="22"/>
            </w:rPr>
            <w:t>Ⅰ</w:t>
          </w:r>
          <w:r>
            <w:rPr>
              <w:rStyle w:val="12"/>
              <w:rFonts w:ascii="Times New Roman" w:hAnsi="Times New Roman" w:eastAsia="仿宋" w:cs="Times New Roman"/>
              <w:b w:val="0"/>
              <w:bCs w:val="0"/>
              <w:kern w:val="0"/>
              <w:sz w:val="22"/>
              <w:szCs w:val="22"/>
            </w:rPr>
            <w:t xml:space="preserve"> </w:t>
          </w:r>
          <w:r>
            <w:rPr>
              <w:rStyle w:val="12"/>
              <w:rFonts w:hint="eastAsia" w:ascii="Times New Roman" w:hAnsi="Times New Roman" w:eastAsia="仿宋" w:cs="Times New Roman"/>
              <w:b w:val="0"/>
              <w:bCs w:val="0"/>
              <w:kern w:val="0"/>
              <w:sz w:val="22"/>
              <w:szCs w:val="22"/>
            </w:rPr>
            <w:t>附表及附图</w:t>
          </w:r>
          <w:r>
            <w:rPr>
              <w:b w:val="0"/>
              <w:bCs w:val="0"/>
              <w:sz w:val="22"/>
              <w:szCs w:val="22"/>
            </w:rPr>
            <w:tab/>
          </w:r>
          <w:r>
            <w:rPr>
              <w:b w:val="0"/>
              <w:bCs w:val="0"/>
              <w:sz w:val="22"/>
              <w:szCs w:val="22"/>
            </w:rPr>
            <w:fldChar w:fldCharType="begin"/>
          </w:r>
          <w:r>
            <w:rPr>
              <w:b w:val="0"/>
              <w:bCs w:val="0"/>
              <w:sz w:val="22"/>
              <w:szCs w:val="22"/>
            </w:rPr>
            <w:instrText xml:space="preserve"> PAGEREF _Toc145513710 \h </w:instrText>
          </w:r>
          <w:r>
            <w:rPr>
              <w:b w:val="0"/>
              <w:bCs w:val="0"/>
              <w:sz w:val="22"/>
              <w:szCs w:val="22"/>
            </w:rPr>
            <w:fldChar w:fldCharType="separate"/>
          </w:r>
          <w:r>
            <w:rPr>
              <w:b w:val="0"/>
              <w:bCs w:val="0"/>
              <w:sz w:val="22"/>
              <w:szCs w:val="22"/>
            </w:rPr>
            <w:t>1</w:t>
          </w:r>
          <w:r>
            <w:rPr>
              <w:b w:val="0"/>
              <w:bCs w:val="0"/>
              <w:sz w:val="22"/>
              <w:szCs w:val="22"/>
            </w:rPr>
            <w:fldChar w:fldCharType="end"/>
          </w:r>
          <w:r>
            <w:rPr>
              <w:b w:val="0"/>
              <w:bCs w:val="0"/>
              <w:sz w:val="22"/>
              <w:szCs w:val="22"/>
            </w:rPr>
            <w:fldChar w:fldCharType="end"/>
          </w:r>
        </w:p>
        <w:p>
          <w:pPr>
            <w:pStyle w:val="7"/>
            <w:tabs>
              <w:tab w:val="right" w:leader="dot" w:pos="9060"/>
            </w:tabs>
            <w:spacing w:line="360" w:lineRule="auto"/>
            <w:rPr>
              <w:rFonts w:cstheme="minorBidi"/>
              <w:b w:val="0"/>
              <w:bCs w:val="0"/>
              <w:caps w:val="0"/>
              <w:sz w:val="22"/>
              <w:szCs w:val="22"/>
            </w:rPr>
          </w:pPr>
          <w:r>
            <w:rPr>
              <w:sz w:val="22"/>
              <w:szCs w:val="22"/>
            </w:rPr>
            <w:fldChar w:fldCharType="begin"/>
          </w:r>
          <w:r>
            <w:rPr>
              <w:sz w:val="22"/>
              <w:szCs w:val="22"/>
            </w:rPr>
            <w:instrText xml:space="preserve"> HYPERLINK \l "_Toc145513711" </w:instrText>
          </w:r>
          <w:r>
            <w:rPr>
              <w:sz w:val="22"/>
              <w:szCs w:val="22"/>
            </w:rPr>
            <w:fldChar w:fldCharType="separate"/>
          </w:r>
          <w:r>
            <w:rPr>
              <w:rStyle w:val="12"/>
              <w:rFonts w:ascii="Times New Roman" w:hAnsi="Times New Roman" w:eastAsia="仿宋" w:cs="Times New Roman"/>
              <w:b w:val="0"/>
              <w:bCs w:val="0"/>
              <w:sz w:val="22"/>
              <w:szCs w:val="22"/>
            </w:rPr>
            <w:t>附录</w:t>
          </w:r>
          <w:r>
            <w:rPr>
              <w:rStyle w:val="12"/>
              <w:rFonts w:hint="eastAsia" w:ascii="仿宋" w:hAnsi="仿宋" w:eastAsia="仿宋" w:cs="仿宋"/>
              <w:b w:val="0"/>
              <w:bCs w:val="0"/>
              <w:sz w:val="22"/>
              <w:szCs w:val="22"/>
            </w:rPr>
            <w:t>Ⅱ</w:t>
          </w:r>
          <w:r>
            <w:rPr>
              <w:rStyle w:val="12"/>
              <w:rFonts w:ascii="Times New Roman" w:hAnsi="Times New Roman" w:eastAsia="仿宋" w:cs="Times New Roman"/>
              <w:b w:val="0"/>
              <w:bCs w:val="0"/>
              <w:sz w:val="22"/>
              <w:szCs w:val="22"/>
            </w:rPr>
            <w:t xml:space="preserve"> </w:t>
          </w:r>
          <w:r>
            <w:rPr>
              <w:rStyle w:val="12"/>
              <w:rFonts w:hint="eastAsia" w:ascii="Times New Roman" w:hAnsi="Times New Roman" w:eastAsia="仿宋" w:cs="Times New Roman"/>
              <w:b w:val="0"/>
              <w:bCs w:val="0"/>
              <w:sz w:val="22"/>
              <w:szCs w:val="22"/>
            </w:rPr>
            <w:t>夜间灯光数据的处理与讨论</w:t>
          </w:r>
          <w:r>
            <w:rPr>
              <w:b w:val="0"/>
              <w:bCs w:val="0"/>
              <w:sz w:val="22"/>
              <w:szCs w:val="22"/>
            </w:rPr>
            <w:tab/>
          </w:r>
          <w:r>
            <w:rPr>
              <w:rFonts w:hint="eastAsia"/>
              <w:b w:val="0"/>
              <w:bCs w:val="0"/>
              <w:sz w:val="22"/>
              <w:szCs w:val="22"/>
              <w:lang w:val="en-US" w:eastAsia="zh-CN"/>
            </w:rPr>
            <w:t>8</w:t>
          </w:r>
          <w:r>
            <w:rPr>
              <w:b w:val="0"/>
              <w:bCs w:val="0"/>
              <w:sz w:val="22"/>
              <w:szCs w:val="22"/>
            </w:rPr>
            <w:fldChar w:fldCharType="end"/>
          </w:r>
        </w:p>
        <w:p>
          <w:pPr>
            <w:pStyle w:val="7"/>
            <w:tabs>
              <w:tab w:val="right" w:leader="dot" w:pos="9060"/>
            </w:tabs>
            <w:spacing w:line="360" w:lineRule="auto"/>
            <w:rPr>
              <w:rFonts w:hint="eastAsia" w:eastAsiaTheme="minorEastAsia" w:cstheme="minorBidi"/>
              <w:b w:val="0"/>
              <w:bCs w:val="0"/>
              <w:caps w:val="0"/>
              <w:sz w:val="22"/>
              <w:szCs w:val="22"/>
              <w:lang w:val="en-US" w:eastAsia="zh-CN"/>
            </w:rPr>
          </w:pPr>
          <w:r>
            <w:rPr>
              <w:sz w:val="22"/>
              <w:szCs w:val="22"/>
            </w:rPr>
            <w:fldChar w:fldCharType="begin"/>
          </w:r>
          <w:r>
            <w:rPr>
              <w:sz w:val="22"/>
              <w:szCs w:val="22"/>
            </w:rPr>
            <w:instrText xml:space="preserve"> HYPERLINK \l "_Toc145513712" </w:instrText>
          </w:r>
          <w:r>
            <w:rPr>
              <w:sz w:val="22"/>
              <w:szCs w:val="22"/>
            </w:rPr>
            <w:fldChar w:fldCharType="separate"/>
          </w:r>
          <w:r>
            <w:rPr>
              <w:rStyle w:val="12"/>
              <w:rFonts w:ascii="Times New Roman" w:hAnsi="Times New Roman" w:eastAsia="仿宋" w:cs="Times New Roman"/>
              <w:b w:val="0"/>
              <w:bCs w:val="0"/>
              <w:sz w:val="22"/>
              <w:szCs w:val="22"/>
            </w:rPr>
            <w:t>附录</w:t>
          </w:r>
          <w:r>
            <w:rPr>
              <w:rStyle w:val="12"/>
              <w:rFonts w:hint="eastAsia" w:ascii="仿宋" w:hAnsi="仿宋" w:eastAsia="仿宋" w:cs="仿宋"/>
              <w:b w:val="0"/>
              <w:bCs w:val="0"/>
              <w:sz w:val="22"/>
              <w:szCs w:val="22"/>
            </w:rPr>
            <w:t>Ⅲ</w:t>
          </w:r>
          <w:r>
            <w:rPr>
              <w:rStyle w:val="12"/>
              <w:rFonts w:ascii="Times New Roman" w:hAnsi="Times New Roman" w:eastAsia="仿宋" w:cs="Times New Roman"/>
              <w:b w:val="0"/>
              <w:bCs w:val="0"/>
              <w:sz w:val="22"/>
              <w:szCs w:val="22"/>
            </w:rPr>
            <w:t xml:space="preserve"> </w:t>
          </w:r>
          <w:r>
            <w:rPr>
              <w:rStyle w:val="12"/>
              <w:rFonts w:hint="eastAsia" w:ascii="Times New Roman" w:hAnsi="Times New Roman" w:eastAsia="仿宋" w:cs="Times New Roman"/>
              <w:b w:val="0"/>
              <w:bCs w:val="0"/>
              <w:sz w:val="22"/>
              <w:szCs w:val="22"/>
            </w:rPr>
            <w:t>企业层面产业关联指标的构造</w:t>
          </w:r>
          <w:r>
            <w:rPr>
              <w:b w:val="0"/>
              <w:bCs w:val="0"/>
              <w:sz w:val="22"/>
              <w:szCs w:val="22"/>
            </w:rPr>
            <w:tab/>
          </w:r>
          <w:r>
            <w:rPr>
              <w:rFonts w:hint="eastAsia"/>
              <w:b w:val="0"/>
              <w:bCs w:val="0"/>
              <w:sz w:val="22"/>
              <w:szCs w:val="22"/>
              <w:lang w:val="en-US" w:eastAsia="zh-CN"/>
            </w:rPr>
            <w:t>1</w:t>
          </w:r>
          <w:r>
            <w:rPr>
              <w:b w:val="0"/>
              <w:bCs w:val="0"/>
              <w:sz w:val="22"/>
              <w:szCs w:val="22"/>
            </w:rPr>
            <w:fldChar w:fldCharType="end"/>
          </w:r>
          <w:r>
            <w:rPr>
              <w:rFonts w:hint="eastAsia"/>
              <w:b w:val="0"/>
              <w:bCs w:val="0"/>
              <w:sz w:val="22"/>
              <w:szCs w:val="22"/>
              <w:lang w:val="en-US" w:eastAsia="zh-CN"/>
            </w:rPr>
            <w:t>1</w:t>
          </w:r>
        </w:p>
        <w:p>
          <w:pPr>
            <w:pStyle w:val="7"/>
            <w:tabs>
              <w:tab w:val="right" w:leader="dot" w:pos="9060"/>
            </w:tabs>
            <w:spacing w:line="360" w:lineRule="auto"/>
            <w:rPr>
              <w:rFonts w:hint="eastAsia" w:eastAsiaTheme="minorEastAsia" w:cstheme="minorBidi"/>
              <w:b w:val="0"/>
              <w:bCs w:val="0"/>
              <w:caps w:val="0"/>
              <w:sz w:val="22"/>
              <w:szCs w:val="22"/>
              <w:lang w:val="en-US" w:eastAsia="zh-CN"/>
            </w:rPr>
          </w:pPr>
          <w:r>
            <w:rPr>
              <w:sz w:val="22"/>
              <w:szCs w:val="22"/>
            </w:rPr>
            <w:fldChar w:fldCharType="begin"/>
          </w:r>
          <w:r>
            <w:rPr>
              <w:sz w:val="22"/>
              <w:szCs w:val="22"/>
            </w:rPr>
            <w:instrText xml:space="preserve"> HYPERLINK \l "_Toc145513713" </w:instrText>
          </w:r>
          <w:r>
            <w:rPr>
              <w:sz w:val="22"/>
              <w:szCs w:val="22"/>
            </w:rPr>
            <w:fldChar w:fldCharType="separate"/>
          </w:r>
          <w:r>
            <w:rPr>
              <w:rStyle w:val="12"/>
              <w:rFonts w:ascii="Times New Roman" w:hAnsi="Times New Roman" w:eastAsia="仿宋" w:cs="Times New Roman"/>
              <w:b w:val="0"/>
              <w:bCs w:val="0"/>
              <w:kern w:val="0"/>
              <w:sz w:val="22"/>
              <w:szCs w:val="22"/>
            </w:rPr>
            <w:t>附录</w:t>
          </w:r>
          <w:r>
            <w:rPr>
              <w:rStyle w:val="12"/>
              <w:rFonts w:hint="eastAsia" w:ascii="仿宋" w:hAnsi="仿宋" w:eastAsia="仿宋" w:cs="仿宋"/>
              <w:b w:val="0"/>
              <w:bCs w:val="0"/>
              <w:kern w:val="0"/>
              <w:sz w:val="22"/>
              <w:szCs w:val="22"/>
            </w:rPr>
            <w:t>Ⅳ</w:t>
          </w:r>
          <w:r>
            <w:rPr>
              <w:rStyle w:val="12"/>
              <w:rFonts w:ascii="Times New Roman" w:hAnsi="Times New Roman" w:eastAsia="仿宋" w:cs="Times New Roman"/>
              <w:b w:val="0"/>
              <w:bCs w:val="0"/>
              <w:kern w:val="0"/>
              <w:sz w:val="22"/>
              <w:szCs w:val="22"/>
            </w:rPr>
            <w:t xml:space="preserve"> </w:t>
          </w:r>
          <w:r>
            <w:rPr>
              <w:rStyle w:val="12"/>
              <w:rFonts w:hint="eastAsia" w:ascii="Times New Roman" w:hAnsi="Times New Roman" w:eastAsia="仿宋" w:cs="Times New Roman"/>
              <w:b w:val="0"/>
              <w:bCs w:val="0"/>
              <w:kern w:val="0"/>
              <w:sz w:val="22"/>
              <w:szCs w:val="22"/>
            </w:rPr>
            <w:t>改制县的筛选流程和标准</w:t>
          </w:r>
          <w:r>
            <w:rPr>
              <w:b w:val="0"/>
              <w:bCs w:val="0"/>
              <w:sz w:val="22"/>
              <w:szCs w:val="22"/>
            </w:rPr>
            <w:tab/>
          </w:r>
          <w:r>
            <w:rPr>
              <w:rFonts w:hint="eastAsia"/>
              <w:b w:val="0"/>
              <w:bCs w:val="0"/>
              <w:sz w:val="22"/>
              <w:szCs w:val="22"/>
              <w:lang w:val="en-US" w:eastAsia="zh-CN"/>
            </w:rPr>
            <w:t>1</w:t>
          </w:r>
          <w:r>
            <w:rPr>
              <w:b w:val="0"/>
              <w:bCs w:val="0"/>
              <w:sz w:val="22"/>
              <w:szCs w:val="22"/>
            </w:rPr>
            <w:fldChar w:fldCharType="end"/>
          </w:r>
          <w:r>
            <w:rPr>
              <w:rFonts w:hint="eastAsia"/>
              <w:b w:val="0"/>
              <w:bCs w:val="0"/>
              <w:sz w:val="22"/>
              <w:szCs w:val="22"/>
              <w:lang w:val="en-US" w:eastAsia="zh-CN"/>
            </w:rPr>
            <w:t>3</w:t>
          </w:r>
        </w:p>
        <w:p>
          <w:pPr>
            <w:pStyle w:val="7"/>
            <w:tabs>
              <w:tab w:val="right" w:leader="dot" w:pos="9060"/>
            </w:tabs>
            <w:spacing w:line="360" w:lineRule="auto"/>
            <w:rPr>
              <w:rFonts w:hint="eastAsia"/>
              <w:b w:val="0"/>
              <w:bCs w:val="0"/>
              <w:sz w:val="22"/>
              <w:szCs w:val="22"/>
              <w:lang w:val="en-US" w:eastAsia="zh-CN"/>
            </w:rPr>
          </w:pPr>
          <w:r>
            <w:rPr>
              <w:sz w:val="22"/>
              <w:szCs w:val="22"/>
            </w:rPr>
            <w:fldChar w:fldCharType="begin"/>
          </w:r>
          <w:r>
            <w:rPr>
              <w:sz w:val="22"/>
              <w:szCs w:val="22"/>
            </w:rPr>
            <w:instrText xml:space="preserve"> HYPERLINK \l "_Toc145513714" </w:instrText>
          </w:r>
          <w:r>
            <w:rPr>
              <w:sz w:val="22"/>
              <w:szCs w:val="22"/>
            </w:rPr>
            <w:fldChar w:fldCharType="separate"/>
          </w:r>
          <w:r>
            <w:rPr>
              <w:rStyle w:val="12"/>
              <w:rFonts w:ascii="Times New Roman" w:hAnsi="Times New Roman" w:eastAsia="仿宋" w:cs="Times New Roman"/>
              <w:b w:val="0"/>
              <w:bCs w:val="0"/>
              <w:sz w:val="22"/>
              <w:szCs w:val="22"/>
            </w:rPr>
            <w:t>附录</w:t>
          </w:r>
          <w:r>
            <w:rPr>
              <w:rStyle w:val="12"/>
              <w:rFonts w:hint="eastAsia" w:ascii="仿宋" w:hAnsi="仿宋" w:eastAsia="仿宋" w:cs="仿宋"/>
              <w:b w:val="0"/>
              <w:bCs w:val="0"/>
              <w:sz w:val="22"/>
              <w:szCs w:val="22"/>
            </w:rPr>
            <w:t>Ⅴ</w:t>
          </w:r>
          <w:r>
            <w:rPr>
              <w:rStyle w:val="12"/>
              <w:rFonts w:ascii="Times New Roman" w:hAnsi="Times New Roman" w:eastAsia="仿宋" w:cs="Times New Roman"/>
              <w:b w:val="0"/>
              <w:bCs w:val="0"/>
              <w:sz w:val="22"/>
              <w:szCs w:val="22"/>
            </w:rPr>
            <w:t xml:space="preserve"> </w:t>
          </w:r>
          <w:r>
            <w:rPr>
              <w:rStyle w:val="12"/>
              <w:rFonts w:hint="eastAsia" w:ascii="Times New Roman" w:hAnsi="Times New Roman" w:eastAsia="仿宋" w:cs="Times New Roman"/>
              <w:b w:val="0"/>
              <w:bCs w:val="0"/>
              <w:sz w:val="22"/>
              <w:szCs w:val="22"/>
            </w:rPr>
            <w:t>稳健性检验：渐进DID的回归权重调整</w:t>
          </w:r>
          <w:r>
            <w:rPr>
              <w:b w:val="0"/>
              <w:bCs w:val="0"/>
              <w:sz w:val="22"/>
              <w:szCs w:val="22"/>
            </w:rPr>
            <w:tab/>
          </w:r>
          <w:r>
            <w:rPr>
              <w:rFonts w:hint="eastAsia"/>
              <w:b w:val="0"/>
              <w:bCs w:val="0"/>
              <w:sz w:val="22"/>
              <w:szCs w:val="22"/>
              <w:lang w:val="en-US" w:eastAsia="zh-CN"/>
            </w:rPr>
            <w:t>1</w:t>
          </w:r>
          <w:r>
            <w:rPr>
              <w:b w:val="0"/>
              <w:bCs w:val="0"/>
              <w:sz w:val="22"/>
              <w:szCs w:val="22"/>
            </w:rPr>
            <w:fldChar w:fldCharType="end"/>
          </w:r>
          <w:r>
            <w:rPr>
              <w:rFonts w:hint="eastAsia"/>
              <w:b w:val="0"/>
              <w:bCs w:val="0"/>
              <w:sz w:val="22"/>
              <w:szCs w:val="22"/>
              <w:lang w:val="en-US" w:eastAsia="zh-CN"/>
            </w:rPr>
            <w:t>4</w:t>
          </w:r>
        </w:p>
        <w:p>
          <w:pPr>
            <w:pStyle w:val="7"/>
            <w:tabs>
              <w:tab w:val="right" w:leader="dot" w:pos="9060"/>
            </w:tabs>
            <w:spacing w:line="360" w:lineRule="auto"/>
            <w:rPr>
              <w:rFonts w:hint="eastAsia" w:eastAsiaTheme="minorEastAsia" w:cstheme="minorBidi"/>
              <w:b w:val="0"/>
              <w:bCs w:val="0"/>
              <w:caps w:val="0"/>
              <w:sz w:val="22"/>
              <w:szCs w:val="22"/>
              <w:lang w:val="en-US" w:eastAsia="zh-CN"/>
            </w:rPr>
          </w:pPr>
          <w:r>
            <w:rPr>
              <w:sz w:val="22"/>
              <w:szCs w:val="22"/>
            </w:rPr>
            <w:fldChar w:fldCharType="begin"/>
          </w:r>
          <w:r>
            <w:rPr>
              <w:sz w:val="22"/>
              <w:szCs w:val="22"/>
            </w:rPr>
            <w:instrText xml:space="preserve"> HYPERLINK \l "_Toc145513713" </w:instrText>
          </w:r>
          <w:r>
            <w:rPr>
              <w:sz w:val="22"/>
              <w:szCs w:val="22"/>
            </w:rPr>
            <w:fldChar w:fldCharType="separate"/>
          </w:r>
          <w:r>
            <w:rPr>
              <w:rStyle w:val="12"/>
              <w:rFonts w:ascii="Times New Roman" w:hAnsi="Times New Roman" w:eastAsia="仿宋" w:cs="Times New Roman"/>
              <w:b w:val="0"/>
              <w:bCs w:val="0"/>
              <w:kern w:val="0"/>
              <w:sz w:val="22"/>
              <w:szCs w:val="22"/>
            </w:rPr>
            <w:t>附录</w:t>
          </w:r>
          <w:r>
            <w:rPr>
              <w:rStyle w:val="12"/>
              <w:rFonts w:hint="eastAsia" w:ascii="仿宋" w:hAnsi="仿宋" w:eastAsia="仿宋" w:cs="仿宋"/>
              <w:b w:val="0"/>
              <w:bCs w:val="0"/>
              <w:kern w:val="0"/>
              <w:sz w:val="22"/>
              <w:szCs w:val="22"/>
            </w:rPr>
            <w:t>Ⅵ</w:t>
          </w:r>
          <w:r>
            <w:rPr>
              <w:rStyle w:val="12"/>
              <w:rFonts w:ascii="Times New Roman" w:hAnsi="Times New Roman" w:eastAsia="仿宋" w:cs="Times New Roman"/>
              <w:b w:val="0"/>
              <w:bCs w:val="0"/>
              <w:kern w:val="0"/>
              <w:sz w:val="22"/>
              <w:szCs w:val="22"/>
            </w:rPr>
            <w:t xml:space="preserve"> </w:t>
          </w:r>
          <w:r>
            <w:rPr>
              <w:rStyle w:val="12"/>
              <w:rFonts w:hint="eastAsia" w:ascii="Times New Roman" w:hAnsi="Times New Roman" w:eastAsia="仿宋" w:cs="Times New Roman"/>
              <w:b w:val="0"/>
              <w:bCs w:val="0"/>
              <w:kern w:val="0"/>
              <w:sz w:val="22"/>
              <w:szCs w:val="22"/>
            </w:rPr>
            <w:t>撤县设区的影响（市辖区）：基于事件分析法的估计结果</w:t>
          </w:r>
          <w:r>
            <w:rPr>
              <w:b w:val="0"/>
              <w:bCs w:val="0"/>
              <w:sz w:val="22"/>
              <w:szCs w:val="22"/>
            </w:rPr>
            <w:tab/>
          </w:r>
          <w:r>
            <w:rPr>
              <w:rFonts w:hint="eastAsia"/>
              <w:b w:val="0"/>
              <w:bCs w:val="0"/>
              <w:sz w:val="22"/>
              <w:szCs w:val="22"/>
              <w:lang w:val="en-US" w:eastAsia="zh-CN"/>
            </w:rPr>
            <w:t>1</w:t>
          </w:r>
          <w:r>
            <w:rPr>
              <w:b w:val="0"/>
              <w:bCs w:val="0"/>
              <w:sz w:val="22"/>
              <w:szCs w:val="22"/>
            </w:rPr>
            <w:fldChar w:fldCharType="end"/>
          </w:r>
          <w:r>
            <w:rPr>
              <w:rFonts w:hint="eastAsia"/>
              <w:b w:val="0"/>
              <w:bCs w:val="0"/>
              <w:sz w:val="22"/>
              <w:szCs w:val="22"/>
              <w:lang w:val="en-US" w:eastAsia="zh-CN"/>
            </w:rPr>
            <w:t>5</w:t>
          </w:r>
        </w:p>
        <w:p>
          <w:pPr>
            <w:pStyle w:val="7"/>
            <w:tabs>
              <w:tab w:val="right" w:leader="dot" w:pos="9060"/>
            </w:tabs>
            <w:spacing w:line="360" w:lineRule="auto"/>
            <w:rPr>
              <w:rFonts w:hint="eastAsia"/>
              <w:b w:val="0"/>
              <w:bCs w:val="0"/>
              <w:sz w:val="22"/>
              <w:szCs w:val="22"/>
              <w:lang w:val="en-US" w:eastAsia="zh-CN"/>
            </w:rPr>
          </w:pPr>
          <w:r>
            <w:rPr>
              <w:sz w:val="22"/>
              <w:szCs w:val="22"/>
            </w:rPr>
            <w:fldChar w:fldCharType="begin"/>
          </w:r>
          <w:r>
            <w:rPr>
              <w:sz w:val="22"/>
              <w:szCs w:val="22"/>
            </w:rPr>
            <w:instrText xml:space="preserve"> HYPERLINK \l "_Toc145513714" </w:instrText>
          </w:r>
          <w:r>
            <w:rPr>
              <w:sz w:val="22"/>
              <w:szCs w:val="22"/>
            </w:rPr>
            <w:fldChar w:fldCharType="separate"/>
          </w:r>
          <w:r>
            <w:rPr>
              <w:rStyle w:val="12"/>
              <w:rFonts w:ascii="Times New Roman" w:hAnsi="Times New Roman" w:eastAsia="仿宋" w:cs="Times New Roman"/>
              <w:b w:val="0"/>
              <w:bCs w:val="0"/>
              <w:sz w:val="22"/>
              <w:szCs w:val="22"/>
            </w:rPr>
            <w:t>附录</w:t>
          </w:r>
          <w:r>
            <w:rPr>
              <w:rStyle w:val="12"/>
              <w:rFonts w:hint="eastAsia" w:ascii="仿宋" w:hAnsi="仿宋" w:eastAsia="仿宋" w:cs="仿宋"/>
              <w:b w:val="0"/>
              <w:bCs w:val="0"/>
              <w:sz w:val="22"/>
              <w:szCs w:val="22"/>
            </w:rPr>
            <w:t>Ⅶ</w:t>
          </w:r>
          <w:r>
            <w:rPr>
              <w:rStyle w:val="12"/>
              <w:rFonts w:ascii="Times New Roman" w:hAnsi="Times New Roman" w:eastAsia="仿宋" w:cs="Times New Roman"/>
              <w:b w:val="0"/>
              <w:bCs w:val="0"/>
              <w:sz w:val="22"/>
              <w:szCs w:val="22"/>
            </w:rPr>
            <w:t xml:space="preserve"> </w:t>
          </w:r>
          <w:r>
            <w:rPr>
              <w:rStyle w:val="12"/>
              <w:rFonts w:hint="eastAsia" w:ascii="Times New Roman" w:hAnsi="Times New Roman" w:eastAsia="仿宋" w:cs="Times New Roman"/>
              <w:b w:val="0"/>
              <w:bCs w:val="0"/>
              <w:sz w:val="22"/>
              <w:szCs w:val="22"/>
            </w:rPr>
            <w:t>撤县设区促进城市内部上下游企业合作的支持性证据</w:t>
          </w:r>
          <w:r>
            <w:rPr>
              <w:b w:val="0"/>
              <w:bCs w:val="0"/>
              <w:sz w:val="22"/>
              <w:szCs w:val="22"/>
            </w:rPr>
            <w:tab/>
          </w:r>
          <w:r>
            <w:rPr>
              <w:rFonts w:hint="eastAsia"/>
              <w:b w:val="0"/>
              <w:bCs w:val="0"/>
              <w:sz w:val="22"/>
              <w:szCs w:val="22"/>
              <w:lang w:val="en-US" w:eastAsia="zh-CN"/>
            </w:rPr>
            <w:t>1</w:t>
          </w:r>
          <w:r>
            <w:rPr>
              <w:b w:val="0"/>
              <w:bCs w:val="0"/>
              <w:sz w:val="22"/>
              <w:szCs w:val="22"/>
            </w:rPr>
            <w:fldChar w:fldCharType="end"/>
          </w:r>
          <w:r>
            <w:rPr>
              <w:rFonts w:hint="eastAsia"/>
              <w:b w:val="0"/>
              <w:bCs w:val="0"/>
              <w:sz w:val="22"/>
              <w:szCs w:val="22"/>
              <w:lang w:val="en-US" w:eastAsia="zh-CN"/>
            </w:rPr>
            <w:t>7</w:t>
          </w:r>
          <w:bookmarkStart w:id="1" w:name="_GoBack"/>
          <w:bookmarkEnd w:id="1"/>
        </w:p>
        <w:p>
          <w:pPr>
            <w:rPr>
              <w:rFonts w:hint="eastAsia"/>
              <w:lang w:val="en-US" w:eastAsia="zh-CN"/>
            </w:rPr>
          </w:pPr>
        </w:p>
        <w:p>
          <w:pPr>
            <w:rPr>
              <w:rFonts w:hint="eastAsia"/>
              <w:b w:val="0"/>
              <w:bCs w:val="0"/>
              <w:sz w:val="22"/>
              <w:szCs w:val="22"/>
              <w:lang w:val="en-US" w:eastAsia="zh-CN"/>
            </w:rPr>
          </w:pPr>
        </w:p>
        <w:p>
          <w:pPr>
            <w:rPr>
              <w:rFonts w:hint="eastAsia"/>
              <w:b w:val="0"/>
              <w:bCs w:val="0"/>
              <w:sz w:val="22"/>
              <w:szCs w:val="22"/>
              <w:lang w:val="en-US" w:eastAsia="zh-CN"/>
            </w:rPr>
          </w:pPr>
        </w:p>
        <w:p>
          <w:pPr>
            <w:pStyle w:val="4"/>
            <w:spacing w:line="276" w:lineRule="auto"/>
            <w:jc w:val="center"/>
            <w:rPr>
              <w:rFonts w:asciiTheme="minorHAnsi" w:hAnsiTheme="minorHAnsi" w:eastAsiaTheme="minorEastAsia" w:cstheme="minorBidi"/>
              <w:b w:val="0"/>
              <w:bCs w:val="0"/>
              <w:color w:val="auto"/>
              <w:kern w:val="2"/>
              <w:sz w:val="21"/>
              <w:szCs w:val="22"/>
              <w:lang w:val="en-US"/>
            </w:rPr>
          </w:pPr>
          <w:r>
            <w:rPr>
              <w:sz w:val="24"/>
              <w:szCs w:val="24"/>
            </w:rPr>
            <w:fldChar w:fldCharType="end"/>
          </w:r>
        </w:p>
      </w:sdtContent>
    </w:sdt>
    <w:p>
      <w:pPr>
        <w:pStyle w:val="4"/>
        <w:spacing w:line="276" w:lineRule="auto"/>
        <w:jc w:val="center"/>
        <w:rPr>
          <w:rFonts w:asciiTheme="minorHAnsi" w:hAnsiTheme="minorHAnsi" w:eastAsiaTheme="minorEastAsia" w:cstheme="minorBidi"/>
          <w:b w:val="0"/>
          <w:bCs w:val="0"/>
          <w:color w:val="auto"/>
          <w:kern w:val="2"/>
          <w:sz w:val="21"/>
          <w:szCs w:val="22"/>
          <w:lang w:val="en-US"/>
        </w:rPr>
      </w:pPr>
    </w:p>
    <w:p>
      <w:pPr>
        <w:spacing w:line="276" w:lineRule="auto"/>
        <w:rPr>
          <w:rFonts w:hint="eastAsia" w:ascii="Times New Roman" w:hAnsi="Times New Roman" w:eastAsia="仿宋" w:cs="Times New Roman"/>
          <w:b/>
          <w:bCs/>
          <w:szCs w:val="21"/>
        </w:rPr>
      </w:pPr>
    </w:p>
    <w:p>
      <w:pPr>
        <w:spacing w:line="276" w:lineRule="auto"/>
        <w:rPr>
          <w:rFonts w:hint="eastAsia" w:ascii="Times New Roman" w:hAnsi="Times New Roman" w:eastAsia="仿宋" w:cs="Times New Roman"/>
          <w:b/>
          <w:bCs/>
          <w:szCs w:val="21"/>
        </w:rPr>
      </w:pPr>
    </w:p>
    <w:p>
      <w:pPr>
        <w:spacing w:line="276" w:lineRule="auto"/>
        <w:rPr>
          <w:rFonts w:hint="eastAsia" w:ascii="Times New Roman" w:hAnsi="Times New Roman" w:eastAsia="仿宋" w:cs="Times New Roman"/>
          <w:b/>
          <w:bCs/>
          <w:szCs w:val="21"/>
        </w:rPr>
      </w:pPr>
    </w:p>
    <w:p>
      <w:pPr>
        <w:spacing w:line="276" w:lineRule="auto"/>
        <w:rPr>
          <w:rFonts w:hint="eastAsia" w:ascii="Times New Roman" w:hAnsi="Times New Roman" w:eastAsia="仿宋" w:cs="Times New Roman"/>
          <w:b/>
          <w:bCs/>
          <w:szCs w:val="21"/>
        </w:rPr>
      </w:pPr>
    </w:p>
    <w:p>
      <w:pPr>
        <w:spacing w:line="276" w:lineRule="auto"/>
        <w:rPr>
          <w:rFonts w:hint="eastAsia" w:ascii="Times New Roman" w:hAnsi="Times New Roman" w:eastAsia="仿宋" w:cs="Times New Roman"/>
          <w:b/>
          <w:bCs/>
          <w:szCs w:val="21"/>
        </w:rPr>
      </w:pPr>
    </w:p>
    <w:p>
      <w:pPr>
        <w:spacing w:line="276" w:lineRule="auto"/>
        <w:rPr>
          <w:rFonts w:hint="eastAsia" w:ascii="Times New Roman" w:hAnsi="Times New Roman" w:eastAsia="仿宋" w:cs="Times New Roman"/>
          <w:b/>
          <w:bCs/>
          <w:szCs w:val="21"/>
        </w:rPr>
      </w:pPr>
    </w:p>
    <w:p>
      <w:pPr>
        <w:spacing w:line="276" w:lineRule="auto"/>
        <w:rPr>
          <w:rFonts w:hint="eastAsia" w:ascii="Times New Roman" w:hAnsi="Times New Roman" w:eastAsia="仿宋" w:cs="Times New Roman"/>
          <w:b/>
          <w:bCs/>
          <w:szCs w:val="21"/>
        </w:rPr>
      </w:pPr>
    </w:p>
    <w:p>
      <w:pPr>
        <w:spacing w:line="276" w:lineRule="auto"/>
        <w:rPr>
          <w:rFonts w:hint="eastAsia" w:ascii="Times New Roman" w:hAnsi="Times New Roman" w:eastAsia="仿宋" w:cs="Times New Roman"/>
          <w:b/>
          <w:bCs/>
          <w:szCs w:val="21"/>
        </w:rPr>
      </w:pPr>
    </w:p>
    <w:p>
      <w:pPr>
        <w:spacing w:line="276" w:lineRule="auto"/>
        <w:rPr>
          <w:rFonts w:hint="eastAsia" w:ascii="Times New Roman" w:hAnsi="Times New Roman" w:eastAsia="仿宋" w:cs="Times New Roman"/>
          <w:b/>
          <w:bCs/>
          <w:szCs w:val="21"/>
        </w:rPr>
      </w:pPr>
    </w:p>
    <w:p>
      <w:pPr>
        <w:spacing w:line="276" w:lineRule="auto"/>
        <w:rPr>
          <w:rFonts w:hint="eastAsia" w:ascii="Times New Roman" w:hAnsi="Times New Roman" w:eastAsia="仿宋" w:cs="Times New Roman"/>
          <w:b/>
          <w:bCs/>
          <w:szCs w:val="21"/>
        </w:rPr>
        <w:sectPr>
          <w:headerReference r:id="rId4" w:type="default"/>
          <w:pgSz w:w="11906" w:h="16838"/>
          <w:pgMar w:top="1440" w:right="1800" w:bottom="1440" w:left="1800" w:header="851" w:footer="992" w:gutter="0"/>
          <w:cols w:space="425" w:num="1"/>
          <w:docGrid w:type="lines" w:linePitch="312" w:charSpace="0"/>
        </w:sectPr>
      </w:pPr>
    </w:p>
    <w:p>
      <w:pPr>
        <w:spacing w:line="276" w:lineRule="auto"/>
        <w:rPr>
          <w:rFonts w:hint="eastAsia" w:ascii="Times New Roman" w:hAnsi="Times New Roman" w:eastAsia="仿宋" w:cs="Times New Roman"/>
          <w:b/>
          <w:bCs/>
          <w:szCs w:val="21"/>
        </w:rPr>
      </w:pPr>
    </w:p>
    <w:p>
      <w:pPr>
        <w:spacing w:line="276" w:lineRule="auto"/>
        <w:jc w:val="center"/>
        <w:rPr>
          <w:rFonts w:hint="eastAsia" w:ascii="楷体" w:hAnsi="楷体" w:eastAsia="楷体" w:cs="楷体"/>
          <w:b w:val="0"/>
          <w:bCs w:val="0"/>
          <w:sz w:val="28"/>
          <w:szCs w:val="28"/>
        </w:rPr>
      </w:pPr>
      <w:r>
        <w:rPr>
          <w:rFonts w:hint="eastAsia" w:ascii="楷体" w:hAnsi="楷体" w:eastAsia="楷体" w:cs="楷体"/>
          <w:b w:val="0"/>
          <w:bCs w:val="0"/>
          <w:sz w:val="28"/>
          <w:szCs w:val="28"/>
        </w:rPr>
        <w:t>附录</w:t>
      </w:r>
      <w:bookmarkStart w:id="0" w:name="_Hlk145447716"/>
      <w:r>
        <w:rPr>
          <w:rFonts w:hint="eastAsia" w:ascii="楷体" w:hAnsi="楷体" w:eastAsia="楷体" w:cs="楷体"/>
          <w:b w:val="0"/>
          <w:bCs w:val="0"/>
          <w:sz w:val="28"/>
          <w:szCs w:val="28"/>
        </w:rPr>
        <w:t>Ⅰ</w:t>
      </w:r>
      <w:bookmarkEnd w:id="0"/>
      <w:r>
        <w:rPr>
          <w:rFonts w:hint="eastAsia" w:ascii="楷体" w:hAnsi="楷体" w:eastAsia="楷体" w:cs="楷体"/>
          <w:b w:val="0"/>
          <w:bCs w:val="0"/>
          <w:sz w:val="28"/>
          <w:szCs w:val="28"/>
        </w:rPr>
        <w:t xml:space="preserve"> </w:t>
      </w:r>
      <w:r>
        <w:rPr>
          <w:rFonts w:hint="eastAsia" w:ascii="楷体" w:hAnsi="楷体" w:eastAsia="楷体" w:cs="楷体"/>
          <w:b w:val="0"/>
          <w:bCs w:val="0"/>
          <w:sz w:val="28"/>
          <w:szCs w:val="28"/>
          <w:lang w:val="en-US" w:eastAsia="zh-CN"/>
        </w:rPr>
        <w:t>附表及附图</w:t>
      </w:r>
    </w:p>
    <w:p>
      <w:pPr>
        <w:spacing w:line="276" w:lineRule="auto"/>
        <w:rPr>
          <w:rFonts w:ascii="Times New Roman" w:hAnsi="Times New Roman" w:eastAsia="仿宋" w:cs="Times New Roman"/>
          <w:szCs w:val="21"/>
        </w:rPr>
      </w:pPr>
    </w:p>
    <w:p>
      <w:pPr>
        <w:spacing w:line="276" w:lineRule="auto"/>
        <w:jc w:val="center"/>
        <w:rPr>
          <w:rFonts w:ascii="Times New Roman" w:hAnsi="Times New Roman" w:eastAsia="仿宋" w:cs="Times New Roman"/>
          <w:sz w:val="20"/>
          <w:szCs w:val="24"/>
        </w:rPr>
      </w:pPr>
      <w:r>
        <w:rPr>
          <w:rFonts w:ascii="Times New Roman" w:hAnsi="Times New Roman" w:eastAsia="仿宋" w:cs="Times New Roman"/>
        </w:rPr>
        <w:drawing>
          <wp:inline distT="0" distB="0" distL="0" distR="0">
            <wp:extent cx="4507230" cy="2819400"/>
            <wp:effectExtent l="0" t="0" r="762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spacing w:line="276" w:lineRule="auto"/>
        <w:ind w:firstLine="406" w:firstLineChars="202"/>
        <w:jc w:val="center"/>
        <w:rPr>
          <w:rFonts w:hint="eastAsia" w:ascii="宋体" w:hAnsi="宋体" w:eastAsia="宋体" w:cs="宋体"/>
          <w:b/>
          <w:bCs/>
          <w:sz w:val="20"/>
          <w:szCs w:val="20"/>
        </w:rPr>
      </w:pPr>
      <w:r>
        <w:rPr>
          <w:rFonts w:hint="eastAsia" w:ascii="宋体" w:hAnsi="宋体" w:eastAsia="宋体" w:cs="宋体"/>
          <w:b/>
          <w:bCs/>
          <w:sz w:val="20"/>
          <w:szCs w:val="20"/>
        </w:rPr>
        <w:t>图A1 中国城镇人口比例</w:t>
      </w:r>
    </w:p>
    <w:p>
      <w:pPr>
        <w:spacing w:line="276" w:lineRule="auto"/>
        <w:ind w:firstLine="363" w:firstLineChars="202"/>
        <w:rPr>
          <w:rFonts w:hint="eastAsia" w:ascii="仿宋" w:hAnsi="仿宋" w:eastAsia="仿宋" w:cs="仿宋"/>
          <w:sz w:val="18"/>
          <w:szCs w:val="18"/>
          <w:lang w:eastAsia="zh-CN"/>
        </w:rPr>
      </w:pPr>
      <w:r>
        <w:rPr>
          <w:rFonts w:hint="eastAsia" w:ascii="仿宋" w:hAnsi="仿宋" w:eastAsia="仿宋" w:cs="仿宋"/>
          <w:sz w:val="18"/>
          <w:szCs w:val="18"/>
        </w:rPr>
        <w:t>资料来源：《中国劳动统计年鉴》，1990-2011年</w:t>
      </w:r>
      <w:r>
        <w:rPr>
          <w:rFonts w:hint="eastAsia" w:ascii="仿宋" w:hAnsi="仿宋" w:eastAsia="仿宋" w:cs="仿宋"/>
          <w:sz w:val="18"/>
          <w:szCs w:val="18"/>
          <w:lang w:eastAsia="zh-CN"/>
        </w:rPr>
        <w:t>。</w:t>
      </w: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r>
        <w:rPr>
          <w:rFonts w:ascii="Times New Roman" w:hAnsi="Times New Roman" w:eastAsia="仿宋" w:cs="Times New Roman"/>
          <w:b/>
          <w:sz w:val="28"/>
          <w:szCs w:val="24"/>
        </w:rPr>
        <mc:AlternateContent>
          <mc:Choice Requires="wpg">
            <w:drawing>
              <wp:anchor distT="0" distB="0" distL="114300" distR="114300" simplePos="0" relativeHeight="251660288" behindDoc="0" locked="0" layoutInCell="1" allowOverlap="1">
                <wp:simplePos x="0" y="0"/>
                <wp:positionH relativeFrom="margin">
                  <wp:posOffset>0</wp:posOffset>
                </wp:positionH>
                <wp:positionV relativeFrom="paragraph">
                  <wp:posOffset>227965</wp:posOffset>
                </wp:positionV>
                <wp:extent cx="5767705" cy="2598420"/>
                <wp:effectExtent l="19050" t="0" r="23495" b="0"/>
                <wp:wrapTopAndBottom/>
                <wp:docPr id="21" name="组合 21"/>
                <wp:cNvGraphicFramePr/>
                <a:graphic xmlns:a="http://schemas.openxmlformats.org/drawingml/2006/main">
                  <a:graphicData uri="http://schemas.microsoft.com/office/word/2010/wordprocessingGroup">
                    <wpg:wgp>
                      <wpg:cNvGrpSpPr/>
                      <wpg:grpSpPr>
                        <a:xfrm>
                          <a:off x="0" y="0"/>
                          <a:ext cx="5767705" cy="2598420"/>
                          <a:chOff x="0" y="0"/>
                          <a:chExt cx="6881697" cy="3200400"/>
                        </a:xfrm>
                      </wpg:grpSpPr>
                      <wpg:graphicFrame>
                        <wpg:cNvPr id="1" name="图示 1"/>
                        <wpg:cNvFrPr/>
                        <wpg:xfrm>
                          <a:off x="0" y="0"/>
                          <a:ext cx="5486400" cy="3200400"/>
                        </wpg:xfrm>
                        <a:graphic>
                          <a:graphicData uri="http://schemas.openxmlformats.org/drawingml/2006/diagram">
                            <dgm:relIds xmlns:dgm="http://schemas.openxmlformats.org/drawingml/2006/diagram" xmlns:r="http://schemas.openxmlformats.org/officeDocument/2006/relationships" r:dm="rId8" r:lo="rId9" r:qs="rId10" r:cs="rId11"/>
                          </a:graphicData>
                        </a:graphic>
                      </wpg:graphicFrame>
                      <wps:wsp>
                        <wps:cNvPr id="6" name="环形箭头 6"/>
                        <wps:cNvSpPr/>
                        <wps:spPr>
                          <a:xfrm rot="16200000" flipV="1">
                            <a:off x="5283200" y="1134534"/>
                            <a:ext cx="753533" cy="889423"/>
                          </a:xfrm>
                          <a:prstGeom prst="circular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7" name="文本框 2"/>
                        <wps:cNvSpPr txBox="1">
                          <a:spLocks noChangeArrowheads="1"/>
                        </wps:cNvSpPr>
                        <wps:spPr bwMode="auto">
                          <a:xfrm>
                            <a:off x="6087948" y="1092399"/>
                            <a:ext cx="793749" cy="747127"/>
                          </a:xfrm>
                          <a:prstGeom prst="rect">
                            <a:avLst/>
                          </a:prstGeom>
                          <a:noFill/>
                          <a:ln w="9525">
                            <a:solidFill>
                              <a:schemeClr val="bg1"/>
                            </a:solidFill>
                            <a:miter lim="800000"/>
                          </a:ln>
                        </wps:spPr>
                        <wps:txbx>
                          <w:txbxContent>
                            <w:p>
                              <w:pPr>
                                <w:jc w:val="center"/>
                                <w:rPr>
                                  <w:rFonts w:ascii="Book Antiqua" w:hAnsi="Book Antiqua"/>
                                </w:rPr>
                              </w:pPr>
                              <w:r>
                                <w:rPr>
                                  <w:rFonts w:hint="eastAsia" w:ascii="Book Antiqua" w:hAnsi="Book Antiqua"/>
                                </w:rPr>
                                <w:t>撤县</w:t>
                              </w:r>
                            </w:p>
                            <w:p>
                              <w:pPr>
                                <w:jc w:val="center"/>
                                <w:rPr>
                                  <w:rFonts w:ascii="Book Antiqua" w:hAnsi="Book Antiqua"/>
                                </w:rPr>
                              </w:pPr>
                              <w:r>
                                <w:rPr>
                                  <w:rFonts w:hint="eastAsia" w:ascii="Book Antiqua" w:hAnsi="Book Antiqua"/>
                                </w:rPr>
                                <w:t>设区</w:t>
                              </w:r>
                            </w:p>
                          </w:txbxContent>
                        </wps:txbx>
                        <wps:bodyPr rot="0" vert="horz" wrap="square" lIns="91440" tIns="45720" rIns="91440" bIns="45720" anchor="t" anchorCtr="0">
                          <a:noAutofit/>
                        </wps:bodyPr>
                      </wps:wsp>
                      <wps:wsp>
                        <wps:cNvPr id="8" name="文本框 2"/>
                        <wps:cNvSpPr txBox="1">
                          <a:spLocks noChangeArrowheads="1"/>
                        </wps:cNvSpPr>
                        <wps:spPr bwMode="auto">
                          <a:xfrm>
                            <a:off x="4216400" y="457199"/>
                            <a:ext cx="1489709" cy="438675"/>
                          </a:xfrm>
                          <a:prstGeom prst="rect">
                            <a:avLst/>
                          </a:prstGeom>
                          <a:solidFill>
                            <a:srgbClr val="FFFFFF"/>
                          </a:solidFill>
                          <a:ln w="9525">
                            <a:solidFill>
                              <a:schemeClr val="bg1"/>
                            </a:solidFill>
                            <a:miter lim="800000"/>
                          </a:ln>
                        </wps:spPr>
                        <wps:txbx>
                          <w:txbxContent>
                            <w:p>
                              <w:pPr>
                                <w:jc w:val="center"/>
                                <w:rPr>
                                  <w:rFonts w:ascii="Book Antiqua" w:hAnsi="Book Antiqua"/>
                                </w:rPr>
                              </w:pPr>
                              <w:r>
                                <w:rPr>
                                  <w:rFonts w:hint="eastAsia" w:ascii="Book Antiqua" w:hAnsi="Book Antiqua"/>
                                </w:rPr>
                                <w:t>城市区域</w:t>
                              </w:r>
                            </w:p>
                          </w:txbxContent>
                        </wps:txbx>
                        <wps:bodyPr rot="0" vert="horz" wrap="square" lIns="91440" tIns="45720" rIns="91440" bIns="45720" anchor="t" anchorCtr="0">
                          <a:noAutofit/>
                        </wps:bodyPr>
                      </wps:wsp>
                      <wps:wsp>
                        <wps:cNvPr id="9" name="直接箭头连接符 9"/>
                        <wps:cNvCnPr/>
                        <wps:spPr>
                          <a:xfrm flipV="1">
                            <a:off x="4969934" y="762000"/>
                            <a:ext cx="0" cy="22860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文本框 2"/>
                        <wps:cNvSpPr txBox="1">
                          <a:spLocks noChangeArrowheads="1"/>
                        </wps:cNvSpPr>
                        <wps:spPr bwMode="auto">
                          <a:xfrm>
                            <a:off x="4250267" y="2302934"/>
                            <a:ext cx="1489709" cy="470007"/>
                          </a:xfrm>
                          <a:prstGeom prst="rect">
                            <a:avLst/>
                          </a:prstGeom>
                          <a:solidFill>
                            <a:srgbClr val="FFFFFF"/>
                          </a:solidFill>
                          <a:ln w="9525">
                            <a:solidFill>
                              <a:schemeClr val="bg1"/>
                            </a:solidFill>
                            <a:miter lim="800000"/>
                          </a:ln>
                        </wps:spPr>
                        <wps:txbx>
                          <w:txbxContent>
                            <w:p>
                              <w:pPr>
                                <w:jc w:val="center"/>
                                <w:rPr>
                                  <w:rFonts w:ascii="Book Antiqua" w:hAnsi="Book Antiqua"/>
                                </w:rPr>
                              </w:pPr>
                              <w:r>
                                <w:rPr>
                                  <w:rFonts w:hint="eastAsia" w:ascii="Book Antiqua" w:hAnsi="Book Antiqua"/>
                                </w:rPr>
                                <w:t>郊区</w:t>
                              </w:r>
                              <w:r>
                                <w:rPr>
                                  <w:rFonts w:ascii="Book Antiqua" w:hAnsi="Book Antiqua"/>
                                </w:rPr>
                                <w:t>与农村</w:t>
                              </w:r>
                              <w:r>
                                <w:rPr>
                                  <w:rFonts w:hint="eastAsia" w:ascii="Book Antiqua" w:hAnsi="Book Antiqua"/>
                                </w:rPr>
                                <w:t>区域</w:t>
                              </w:r>
                            </w:p>
                          </w:txbxContent>
                        </wps:txbx>
                        <wps:bodyPr rot="0" vert="horz" wrap="square" lIns="91440" tIns="45720" rIns="91440" bIns="45720" anchor="t" anchorCtr="0">
                          <a:noAutofit/>
                        </wps:bodyPr>
                      </wps:wsp>
                      <wps:wsp>
                        <wps:cNvPr id="15" name="直接箭头连接符 15"/>
                        <wps:cNvCnPr/>
                        <wps:spPr>
                          <a:xfrm>
                            <a:off x="4961467" y="2175934"/>
                            <a:ext cx="7620" cy="22098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0pt;margin-top:17.95pt;height:204.6pt;width:454.15pt;mso-position-horizontal-relative:margin;mso-wrap-distance-bottom:0pt;mso-wrap-distance-top:0pt;z-index:251660288;mso-width-relative:page;mso-height-relative:page;" coordsize="6881697,3200400" o:gfxdata="UEsDBAoAAAAAAIdO4kAAAAAAAAAAAAAAAAAEAAAAZHJzL1BLAwQUAAAACACHTuJAJGqQhdgAAAAH&#10;AQAADwAAAGRycy9kb3ducmV2LnhtbE2PQUvDQBSE74L/YXmCN7sb00gb81KkqKcitBXE2zb7moRm&#10;34bsNmn/vetJj8MMM98Uq4vtxEiDbx0jJDMFgrhypuUa4XP/9rAA4YNmozvHhHAlD6vy9qbQuXET&#10;b2nchVrEEva5RmhC6HMpfdWQ1X7meuLoHd1gdYhyqKUZ9BTLbScflXqSVrccFxrd07qh6rQ7W4T3&#10;SU8vafI6bk7H9fV7n318bRJCvL9L1DOIQJfwF4Zf/IgOZWQ6uDMbLzqEeCQgpNkSRHSXapGCOCDM&#10;51kCsizkf/7yB1BLAwQUAAAACACHTuJAsuXKb1UFAADFFAAADgAAAGRycy9lMm9Eb2MueG1s7VjL&#10;jtxEFN0j8Q8l70nbbr+VnmiYyUSRBhIpPNY1fnRb2C6nqnq6hzUCVhErNkFIoMAqwCYrEPA1M+Ez&#10;OPWw55VJBiaKEik9Uk+5yr5V995zzr3t6zfWbUP2Sy5q1s0c75rrkLLLWVF385nz8Uc77yUOEZJ2&#10;BW1YV86cg1I4Nzbefef6qs9Kny1YU5ScwEgnslU/cxZS9tlkIvJF2VJxjfVlh8WK8ZZKXPL5pOB0&#10;BettM/FdN5qsGC96zvJSCMxum0XHWuSXMciqqs7LbZYv27KTxiovGyrhkljUvXA29GmrqszlnaoS&#10;pSTNzIGnUn9jE4z31Pdk4zrN5pz2izq3R6CXOcIZn1pad9h0NLVNJSVLXp8z1dY5Z4JV8lrO2olx&#10;REcEXnjumdjc4mzZa1/m2Wrej0FHos5E/X+bzT/cv8tJXcwc33NIR1tk/OkfXxx+8zXBBKKz6ucZ&#10;brrF+3v9XW4n5uZKObyueKv+wxWy1nE9GONariXJMRnGURy7oUNyrPlhmgS+jXy+QHrOPZcvbton&#10;oyTxojQ2T04Bn8DVT06GjSfqfONxzIVO5g6HL+PxrY+ji4cP/3r66Hdy0sMdPrp3KZ+CJFKH0T6d&#10;PJk6w2DAAusywHgxb4qawl4LPBTzNgPebxfCQgIT5yBxeYMvl3qEZwVOw28XiDbPGqbHvhrfF3o8&#10;VePcjAOFMWTTRkrx5uQ1xs/KKZRHHNMBlq5Ch3sL2peaZUIh3UIlGtnw4LfDP398+usvh4+ekMhQ&#10;Qt848kFkAtQYyEA4g8p4EcCKj0Oqpu4/wQR2GFkS+omCjEPAB8+bBuFUx4FmA2PicBpOESdFmCRJ&#10;A39q4zQgq+dC3ipZS9Rg5uQ1z5cN5Zucs5Xeie7vCmliO9yrDiBYUxc7ddPoCz7f22o42adQx81I&#10;/elnm2X7ASvMdBQqL4whYe7XCTplqOnICp74sSYERVWooMY4fttDWUQ3dwht5ig3ueR6h1NPW7NX&#10;P4ZydJuKhbGk91Anp1lbS9SspgYuE5MW41DTaYANCVz1IttjxQEgoJOIBIk+36lhdpcKeZdy1AZM&#10;onrKO/iqGga3mR05ZMH458+aV/cDo1h1yAq1BiG5v6S8dEhzuwN6Uy8IYFbqiyCMoY6En1zZO7nS&#10;LdsthoSBXjidHqr7ZTMMK87aT1FkN9WuWKJdjr1N8O3FljQ1EGU6Lzc39W0oSD2Vu929Ph/g2rHN&#10;pWRVrYF0HB0bNHBQCewrIKPvoQSY4nT07VdH3z0++uFL4p/hIpHr9xmqjWGa6HdZ/pkgHdta0G5e&#10;amYsSlog3lr2ISwjjY0bisVkbwXoowhSOK6hOjDOFrjITeI0QI+kqOum/jRNDcZG6qbTOEgNdeMg&#10;BiksewZDAx0tdTl6lOcxtmOKrhrGhmZp6IcvINGO/th9NQ8Gyv8HJsj13hrbHqd9JMXLxfMAT+iF&#10;GVpwKuK+LgBEvl8P+AW+Z9oOwA9K4Z1Fnxckaexa+AXTJIrDq8HvFHpOKfXFIHuLU1tGXrlQIvG2&#10;h3/45OjBT6Zr+efv79X48c9ES5XVva3O9rtD9TMt9TP7lSCN0hQ9ihK9WHc2pzUPRUa39n4Sjc3C&#10;BXInJKf1fCG3WNdB+Rg3cn1Bu3JO/KJpqDZ7Q1oMmklaNze7gsiDHkVF8hq1qCktJS9sP1R3Ygvr&#10;K6qwHqL6uihc6PoR6j2w5k9dX+FOV7+hwJ6WOLSc7hUr7FuJU6VENZ1vQin28B7heRqHddu14Mfc&#10;BSKnWgvbz0HavGCAmxeH5+Cm9G6QNzdNht9Cb+VNBfElyJv+gY+3W5C8578GOH77uPEvUEsDBAoA&#10;AAAAAIdO4kAAAAAAAAAAAAAAAAANAAAAZHJzL2RpYWdyYW1zL1BLAwQUAAAACACHTuJAF51eBpcP&#10;AAABUwAAFgAAAGRycy9kaWFncmFtcy9kYXRhMS54bWzNXE2PW8l13RvIfyC4r+n6/hCsMeoTHkCZ&#10;ETKyN0EQUCSlbphNtkmORrLhRbLJJvDK8GqWAbKxgyyNWcR/JhrnZ+QUm3xNtrtbxf6guRCafBQf&#10;37116ta9556qH//k/fmk9248X5zNps/77DPa742nw9nobPr2ef9nrwqx/d5iOZiOBpPZdPy8/2G8&#10;6P/k87/70Y9Hb8+fjQbLwd/PRuNJD3eZLp7h2vP+6XJ58ezkZDE8HZ8PFp/NLsZTfPpmNj8fLPF2&#10;/vZkNB98i/ufT044pfpkdDZ4Ox+c99c3GdzjFueDs2n/89UzXSxfLJabl73z+nRfjJ73f52zksZG&#10;S5JUlEjtGHGicBJN0IqG5E0Mv+n3lh8uYOVoNtzcbv71eNmbzF7her3PN/Pps/Oz4Xy2mL1Zfjac&#10;nZ/M3rw5G47XfwbzZTVKndiTyeDD7JvlyenZeD6YD08/8D5uEwfLepfuYr/3y8X+t/7lN2fDXyyW&#10;Hybjk8XZ+cVkzOp91ve+vNLvDe9x4+FsMpsvTgbD4Xi6FP+MRx5ubru+1u9dnE5Gc0Clf3Lp5cXF&#10;y/n6Jfw+ePZ6NvqwujJ4dlHfj6ejl4P54B9eznuTQUXVr05J/LLfG0yWL1bvx1Pys6/r3U5W3zip&#10;yMKdVn8vbhpKXnLgmgninPdEWpGJM9yS4kpyXkubvf3NzvitnvnV8/4//vD7f/vhuz/8U+uzz6sB&#10;808/+QAP/Jfv/uUv3//nD7/788fvv6umVBPw5XaznHPJai8Jz9wRWZQlnmpDcjamiOJd0RWhw/fT&#10;FaBtlDEF5ghTzhIJm4mTPpKQpLaKW8GE6wB9MZi/mg+mi22v/M3GT2CCCMcDoZ4XGOoy8T5HYrgI&#10;kgsaOMf43c/Qxdnr4zFURhaKpZYYrwyRwininWQkKSOsMEoJTrshGiwWy+3huZxoTwzaj9/998c/&#10;/evDcJsdT7kITrjFmEqrHQlCa8JsYZL6JEyuVm5wq0tIurqC+ZCJDDoRq/CKChEdt44azjunHBVu&#10;Cy1ReMWJcQGGKuqIzYERpWm2LEvujLqvoUeF25CyUtoUIoTTREapiFMqEM55dhgsYag5fID9+Ns/&#10;78TVG5aWy6Xkamm5XGr2WFoqWm2MhWQbEIOTUMQGLhBei7VK5RxlDaobLHuhDT6BexIFIqShxHqW&#10;iNOlKKOsMdEfJ5aZLsbo4InPGuZZilcekSqUmE0pIUuHIb6foUeF5eSRLUiRiLIByyRnnGB9MaRQ&#10;G3RJVDixmyw0Lov7pAYIsf/3P7//+O/f7+C3Nd2JVHJV89XkDNKdIA1xFstlTgg7GCeuTQ2YG0xy&#10;XTKXgCNiMAeELSVe4RXwa7HsKI1YfZyY9DRmnYQkgWoMVUoFeZ1PNS8w2hubBcv3NfSoMAnYKRkF&#10;Vo5MFQzlGJ1EMViCO2EKZ0jrduLrE2Dyf//0x4//8V8PSFdNtsX6yEgsEY9uDVZDly1hTjhfojZh&#10;Z9nn0XvNkyVa13RVoAjz1gaCAJpiKiUaxo4TlkwxqrNEfspYTVctIojCumiF8tm7YGOqE6qbf/sY&#10;elSwVFkEg/KYxCAxRBarWWDaY/5xhVUiKs7qmnBZIl/MwQSs6+xVjVwv+MViNvwitZfb9UtfDs5r&#10;yb1hAeqlr2ttG6fL533a/cZ48WJVUf98MF9c/u7w9OV8/Kb3bjDZKkdHZ5tqdDA9O/9qOr78/DWq&#10;n+Hppu6rH714B+KjfnXybrK5jp8++9X4p6A7JuPF5afj94Phsn5+WY/if2w/xvoiOIKdYvj22rUo&#10;njAVCvFFJoAJ3vYVW6UkK1PWOfoa45p83BZGelc+ns9mS1AF1z28G11uf/bAPGMK8AfqkRYqKjCF&#10;kyKFGW4cVyaskqOnefYX43fjCYbz1fj98kuwOltmvHiNUZziGsirzrYvRu8req4urODEGuEkHnHE&#10;C3Wcot4p0kQk01jQnEW9Y0vghkVkierpRnxSvcYr3RRPzyaj6+6gG+CvSZzbx75QWjhHGiWQ/BNZ&#10;6RYLnoHQBM5FxWAF3cp0MUs6R1f+rI7KVWxoJDqucDucTaecbCN3NeQoDuPpqtpnCVTVJ4e+Fecm&#10;c2T/RpPMXC3bBbL6gpVNKC4jVUVq3Txi97L11fsta57UVAR2CpMcib7W7iYiHHEWCTXBKSRdQZnS&#10;Go7aaLnVMF2G/BqOtsdtHfBbh8nqwGPhmnCXkBczZlB8WU8UklyRrUVV3rxc7f3sq3D06tvZXeFo&#10;27ajCUciIMs2ThAaBLIZETVxuSgiQKGa4qNJfisPu3si7+21VTgSjxCOWFHZChC/OnKQSA4Vu63l&#10;TsoyxchyAaHYittG/mqvcCS2JvBtQ9+Kcy0pQ9QRyJw9Q1oWIhYQC5JNhwRygto9Ruxett4djh7T&#10;VABRgf+DqZRhWGPNspEVIfM2PibqpGaqdVgbyderYX1gOJKoYSTDMqHr0iFjQJlQQgHRELyzlBUn&#10;rhpM9VfvWCH3fvZPhaNKLh9lOPI6Cx7AoAmWJPLhKBGOOCU8JdBpAEDwVxT5Y3vt0cJREDR5SxOY&#10;ixVZCPYFFLEnOYAvzOCYgoutuG2ke65w25AdyU+GI96cCYqsUs6MggV3SBlCRiRCUUNCNjonlPNM&#10;Ni+797L17nD0mKY6cPqSUkOoBYsmlWIo28DYKBedV7HWxc1rZRsP+XjZEYhOHakDKRMVOCYJtilI&#10;kJ/ZWOTyaHin0ByO9n72T4WjWqy1DNSGX9gtumuDeLv2f8RizcYAaHtk/RKpsEwqo59KEcQViNaQ&#10;jHKlOR/e22uPFo6yQ+MNQYewHIFbsIoIR8mgDWksFYZxG7dabHcvRY0dkYeFo+3SblUFtIcjHaPg&#10;iDkYMXTAV2KAgOYyQQ0XWTFc2/ZM8F627hmOHmIqd1qlguRCcIDTUNSlaL0iL0Sb2RSwk7y5Bm9r&#10;8T1eOErCSeEjIIkZVrn9QCzDqIEKcR6dDMTZp3v2e4WjGwbq4OGIg1uR4NmhAUE2IamWxLOaXWrn&#10;OKMGNVxzEN97xO8bjtYkUifDAjG+/XpLk9XYqlrMhyvFS2NWPBovViKrXzcGYNz+q/loRRbWr25e&#10;b6QHq59uTFQ2dP7qO23trHUVCCdtOaZR27NxTCMR3DmmsW5vcUwjv7XjmDb9z42OSVRW2YwjBUEP&#10;XXnIo6wGXyWzy6FQzbTaXZ+/egP94ho/+7qpke++zU1YVysOHqIYvNEHRlAVufDEMY/GG0WN6Sq/&#10;rGNWzDtE1bxbbGz7oHG8Oqg0cqEbHyBo7syhJ/MBS8EDAySg0YjlRKDgSsqj4uYhaGYzdXqn4HqI&#10;Dxq5740P0HQ4iA8axScb9O8bPRvXi43V10d+LTi8jIRtqpqdINEmULlxgkjwmylAMBEoRKJIlqAv&#10;rFixFPrIRA2UlPJWcDRG+m6CNJbDt7npqSZIo8puA47GFaGzuhFMG6uvT4ltcDRSkjvgaFPi3QgO&#10;F01G+Y7IQU0FB8OrAubGCc/AZYBz4ulWcDSKyDs3NXbUb3PTU4HDshJASaGZF0ALVMYcmihwcBBO&#10;Zwb5QqXQb/XBvlBpbNMc2gc52mQgeUP3CMoVaS1YdVVQQXoQ0KCy0KW/PUg0wr/DQSM3fGgfJCh3&#10;oTi3BNlT5QlAW3qDHoO33CEOgrYuu+Tr9iraOG87HzS2bA7tA0iWhAdDDzmPQSbBKokrIPtMyCSo&#10;Ly5FuttJ2vZB4xrZ+aCxCj60D6DbgsDHg0kIAaIUU9fKAlhADuRMgLqD5t22y7YP9l0wG7nyQ/sg&#10;I+4Li26oYgrrgoeK3Qto8jRS62wd42jo3BoTG4mjDgeNpNXGB9dzq6daFzDwxnP0YbAJo5I0kAR4&#10;jqyaS1bJb9A3cUs6iqfYxsG+PmgkKTc+uJ5CPJUPGnWKeKxVartvRtBYg95m9Xbi1CjA3Emc2rSM&#10;NyZOVqLuthmREawU+j5o0gWHXR8U7SCLGeKLur3s3HexaOx5b9x0qAnClfIxF5gvQMXJkiHFdniL&#10;ZApbWAy6fXcEykY6qgsSjR2cjQ8ONkHQoxWWewKxCJJHgU6gx54QbD5jIHI1RFJil8l9OZhvx4nG&#10;nLhzQ6Ni8tBuAOSLA9VAhIWoGVIFVgXBhniJHUJWOo2uy856cc0NjWZ1bjhSMkqgw6Ipr+JobKqA&#10;Vg7LpoMuMGMXgswhBWzve0w3lDY15QYNhwoMkftiYxUKJvTD0WfFpEACSQR1ghpWIrsmjb2Ohjaz&#10;OjQcKSXlHAtKoV9haCVlizUkGFlqTpU508kqt9uvuO6GNpVp54Y92clDhUjqKS8WOwMjiklw01Uo&#10;7VFY0JCTUspEaXdry+tu2BMNjSrOQ08KJb3HooCKQmGbMoQwEVp3FFlcWk5ReFZm7q7Y0GhWh4Yj&#10;ZRoUdqlDjYodaJBKg2mIoCOxAZg47CbFJjQcPqDuRMO+bmhUeB4aDdiTXowEW58iR96A/QLY3o5J&#10;wSA0jpgoCA+7xcW1SdFoVoeGI+UbNLZ4URcotrYxuMEUbHfT6Olz5xM3GqoiudvBuuaGRrM6N+yZ&#10;SR8qREqfadKYFNg1XUtNbEL1IkCLHJFKC6mwYN7phn3R0KgsPfSkcJQB/UifmKiyCI1XNmd09YqO&#10;LHmOQxx2i6praGg0q0PDkRKRaNhl7DRgpGTQDRIbzBEbwMlxqTLeMAtC8q6VYl83NKpOD40GLI5g&#10;4C2Cgay7QTm2oFu5UnojaijJtBZ3TopGszo0HCkV57EHHxvN0NZGgVV1XaAjtVYosmxiaCXiiIg7&#10;s8hGszo37NnCO1SITD6it48TXSiryXTCJhdrZQYznUJGjxu7uu/MG/ZFQ6Pa9dCTQsNmSPwg+SgW&#10;xKwt2DsJCQgx0DbyAHoyXxOyXguRjWZ1aDhS2gUnG2ErBHJHbJpGFlmldMCHhVC+ng2gkFW6O2PD&#10;vm5oVMIeGg1BW5wRhEOSmKpuAPWAPcrgXjTOZkk4uYNDEnfXSrHvpNiTpcYeiwqkTkP2VCw1FC9U&#10;Q/JEeMQGXGxI1EifNBo4kjqTSlCF3xkbGs3qJsWeDYtDhUhhLaNYK3D0UMFeBIaTBRAVUV9BJYZ/&#10;WaDD+5howDLcosDdTApsjToIGhwmdyrYl2sAC+SOOJjI4RQGTAqFqyUl63b7d9dCZKNZHRqOtY2J&#10;jdaBgZQGC7miZMFFypKQSkIZjVxCMb3bzn6gGxrVuRs0PA0XuVLbbktsX79dt2++PZ3hgMBLzTI2&#10;zb+oxyLizKT3y94387O/OmTxxkMN1yc11iMNbXdOI+64uLg6+zHjhuvjHxcXD7htb355UuP8i5Hq&#10;987Ppj8fz//qdu2nScJwHLADa9cnN2w8sPJXd3Dl5/8PUEsDBBQAAAAIAIdO4kAG9JN4DwcAAFkm&#10;AAAYAAAAZHJzL2RpYWdyYW1zL2xheW91dDEueG1s7Vptb9s4DP5+wP0Hw9/XvC1dVywdhvV2d0DX&#10;FW3uByi2EmuQXyYrabpff5QoWVLspGnaddhdP822IlIkH5IP1b17v855tKKiZmUxiQdH/TiiRVKm&#10;rFhM4n+mn16dxFEtSZESXhZ0Et/ROn5/9vtv79JFfsrJXbmU53QegZSiPoVvkziTsjrt9eokozmp&#10;j8qKFrA6L0VOJLyKRS8V5Bbk57w37PePeykjC0Hy2AghB4jICSviaFmwb0v6dzqJl6I4zVkiyrqc&#10;y6OkzHvlfM4Sav4hQirV495JD03oZYwKIpLsbhifadMkk5xGK8IncdzDTymtk/BLQuRFLXEVniN5&#10;V4GLGllxVAk2icf9fl/J6CmX+VtqklfnRBIjHp4+lynl+Fo50ZWMcrWgLIP4oJa0TOzB/PWBOX8l&#10;bqiMqoynAsLaqK/Maf0t1uSHbDlEzQF6Rg+3ZrTH0XQkPAcn68LFcV04b78G8IvE+B3iL9XjQH/8&#10;IjAa6qt5NjgBaU7CuJEA26yE4UMkHHdJGDkJRu6OMwzx1+rsoLk5xIPsGDpX+DI8S+4/x8idA57s&#10;OSBgysnd/sSc8cIzWxgv32YlpzarUpc7ekeYWbW84/TpE80cxE+lgc40lefB16GXfz7Q/GcHGfTp&#10;Y0A3cI42UdG43eVoXZt84A5cwH0ZuwJ+aLDC8CRcPEusdFA2QzXsDOCwO66jrgIMcO4AxgglvBQe&#10;VYMehEO/8HhAVCHZXjZaaD6g9LRluIxQNcvVr10nOTAngiRAjnIJFCAqSA4MwzImZAorIlwhya4E&#10;0DHNWxogpkwYSJKC5V8Kw2tmghRJZtGqli5WwAUV5eErbr8LWrPv9C9ggJzWuErXJJFqXRsXqi/L&#10;2p7yEs7aNw2czc3R1Ufw13xZJJMYtsYREcA04YhxVFaTmH5bxqilAMZodhO+8LjVx4zx1BIDAszR&#10;rHFWnCsx2oK5KPOptaHyfpVkHzhbAFtEQxszQIcxiM3Rr5QHplj68uMOIzoOow5hqWOmnItnqzNS&#10;UUOYgeDdz7mR/56XyTKnhWa/xz1BOZHA++uMVXUcidMZZxAC6/T0K8DKRlkrNMwUIPFlbhCVwHbp&#10;4U+/2mBBnEs4HWQKUGE51ey4ABiDLjrH1wZ/KMjsvN1rp5LyqVEAL1eBjjmgVDGe4KRGQc1mN1Vw&#10;jHuENdhEqf2jwXiXYGc3PCnMQ07RFeVDNRwggH0fPI/y0Y9VDv7sMFuUpYSEbwIOod0nbP2j193+&#10;3a4FqEmjpcbgBuiAF4yEOZINaRc+YHDLP5WFvPnuGxVi2O7HSnLcjYduQQ0oAPXFdL1Z+saPktU4&#10;wde92+fKFC4hLy26T5pStJHgYskplgXVH8GOP0iSebUdmCdZs3oSQ2fBctH+DfRR/E1N+XyjMuCe&#10;VsfDkOFiouugp3NsNAVNBsamxzSZa4BtR49RGRT0j48S0rlx1r1N5I0trkFH21OZ2Kbsl2kSJtVC&#10;ELWCfaEqJdCUKV1LxXqA6KkR4WIGzES1D0sqQuZxBRDHVNS8vMVNXN+Wa1tasI3ihYool0V6TYHZ&#10;PEdfRSiT9GvE0rW+U9B8BPqKA5NuwKb5t/qvn0JBBXNc0O/F8jPwLK9A+rXBJn2/u+zMDt/KD98q&#10;9t6KFDvkIQZh6GX1Yvq+b7Z2+NjWvEtyGUc5gVioJ/CoFtvI0W8OqVvK1GaP31KwTroK1tvHFayf&#10;xIoHNhldejmWgeb77PsQjv5L0+LOihe2REErSqDq3Ns31cjb1TjBwVOY5YBkJwUwXnsB6tBqeqUi&#10;G8NXdrnVRgd2wgn6qLpLOrSRKoUdTTRlcNmvs29wbiuxDxJapDfyrhkDPwiNAH1V4w1yM7q4kmCz&#10;FpSz9HqLqOBHF01m39uq4QIM8euQ/az26KNuGg2uCezRRuva5OzZyQaw12lDnqPN2Tr62PYFUwMC&#10;xgYZLIC50w2appgHndCsKmPPWa1vLPSljr9VoYiknVKVr7csLWuggZAXavgEouvmDl/Xjr5kjtmZ&#10;oTAObOIOCEu7lJKlLKfra6Cp6Br4G9oqRLcyNmA4P5LcRBlL6Z+0hL8A2goD7GbXDYJfy4K4dTMY&#10;9HnwQxNgHCnxPsFGRs/+/aMtlMYP2X47DJPZAUJDWHb8AjlYlwVIsWBlB2YQAR6XASO0Ms1cLIcb&#10;AqHxWYzCgLfH5lGw52TnlqejTC0OpT+YZojmhZ1RXxaCQV1NT98j4aZWGqlp0Tazdps7NskUtrk3&#10;h7c5RXj2HOH4thFuy6XjwFJF14QeoO1/NTBOb8tmYERcvMyHk1hfsQQlp7u6vsyH+nb66YqdKryt&#10;wqTnQ+8aFnHaLlFvu0rUsP+4EvWTJkT4cx+aGZawpzzNf31CVH1wiNfbk9iMi5YsOIwZ9tD60DTY&#10;sN12d+On2A3/IezsX1BLAwQUAAAACACHTuJAnEQ+mMMDAAAGTwAAHAAAAGRycy9kaWFncmFtcy9x&#10;dWlja1N0eWxlMS54bWztXG1v2jAQ/j5p/yHy9zWBbtOEGqq+CKlSNVVd9wOM4yRWHZvahtJ/P9uE&#10;wLZOhDUWbjAfgIScg+/x3XN3dnx2vqxotMBCEs5SMDhJQIQZ4hlhRQp+Pkw+fQORVJBlkHKGU/CC&#10;JTgff/xwlhXVSKoXiq9xHulGmBzpUykolZqN4liiEldQnvAZZvrXnIsKKn0oijgT8Fk3X9F4mCRf&#10;44zAQsAK1I3A/2iigoSBaM7I0xzfZCmYCzaqCBJc8lydIF7FPM8JwvUHFMrc+kv8LX6aE/RouxFL&#10;Us0oHoCx7ZoiiuJoAWkKQLw6lWGJfj+DoLqVavWr/h6pl5lW0aohEM0E0RpNBkliWoiNwrYFJMIM&#10;n2bjM6hPV1hALSBVCrhQJdcamZUETQRnykjDESVFqe5JEQmikVGlwPhOgSgjQh81N2gabeC5ndKI&#10;6fZTAHUT7AKhdReba539AbW8E7XyrI5tP9i9HjAkW6ZgqHUNRxKJYnpFRaQ7okef7px+n5p3ozXd&#10;cSNgLswJpY2s6cRu2VrEXIrzHCPVyCet5Bshe3+NRSNfEcbFRu3GEGqMbU+11lfDYn30BwYTTil/&#10;/s6zZsAFNHaOBDdo3FTFHYUoAGFM8pBmEayh9ovdgGD9Y+1aLY9N7Kv2qvnKmW37rO3v//RfUirz&#10;9yy9OCew3vOHM4wCx3fmzJxhZMKfYEedxGHOMDoNGHUVFDjD6HPAyGuMpkVIOlcJbzeB3bqYUKfU&#10;trCwTjNfTTotACHj9CH/nxYh3Tx8FWZa/ChnvrBGO6fQqyqY1j+ZPgjI5PDam0zl/ePgJMJCUFcq&#10;58oXaznCmjHibBJCqE5rY3uHUNnjZeCMgwaxuTEB46NDyUQrYffUV+eTJRYAb9j6CHnAAhCKhp0V&#10;dvcmAQtAqAgeGIBQ7jswAKGS5EMlKQ+VJA/W8+Q+ZQVHGROFSpIDb+SkkkRZWOHTaRXDCUpMr0kM&#10;aXZnIZYzjEIm7j9GIVn3H6OQz/uPUUj5/cZoBsVVaedzB/7M574lG2o3F+zd0yXbOPSCe3qAQy/4&#10;pQc49IJD3j0OHq33eQs/mORr9xSsa35wkltuOGR43QsOORKsesEzR4JVL7iox1gJvHhY+rLUqB3n&#10;v74+uJ2sa57ae6GFrFcHe5RNthvtvUTBo5it3Xh+HYV2CLq2BScxm+SUZBdhe4/N9hztBkrnayQt&#10;EJdhsXan05z704cxh0lA4bAoKOGdR2pHAT7Tx962oER4cOGwdrDALCx8WW/51Q0v/xVEJfa1x9Y2&#10;m4em9fZ1419QSwMEFAAAAAgAh07iQMFilggRBAAABkEAABgAAABkcnMvZGlhZ3JhbXMvY29sb3Jz&#10;MS54bWztXF1P2zAUfZ+0/xDlfaQtdCoVBQGlEhKaJsGeJ9dx0miOk9luKf9+dr5aorLixCGkNX6A&#10;Jo0/jq+P77m+4eJqHWJrhSgLIjKx+yc920IERm5A/In962n2bWRbjAPiAhwRNLFfELOvLr9+uXD9&#10;cAwjHFE2RZ4laiFsLK5N7AXn8dhxGFygELCTKEZE3PUiGgIuPlLfcSl4FvWH2Bn0et8dNwA+BaGd&#10;VQIqVBGCgNjWkgR/l+jendhLSsZhAGnEIo+fwCh0Is8LIMp+Acpl00Nn5KRDcACEiPDT3wP7MhkZ&#10;DzhG1grgiW076SUXMfj6CgT8gfH0rvjb4i+xQCiryrZiGghE+6IhWYWTALb1BOMvGD3MsUVAKB/D&#10;gU+uIexnPfACjG8xFQ1YIeKLiU1RjAAXd8GYUX8u7qW9mSU/yXWA4wVIr573xE/SbvH1rA+bitOe&#10;44C8q53roSzFUIrH0lqQ5yHI04oywPj6Ia+6uDJ776hk97eA4+vNk2mDfH33uskE4BzU9Dv5pxLE&#10;swjj6PlH5CJlsO/6srwJNhjzgPB0Bs6KAeiaAS2Nd3Xe7kP/JwZQfcqmI1mSKdtMzlD75GTLMF/p&#10;DcNcak3f8qi0KkrU8EkYpiAddaJgjPeExUjK3gxmDw9rAqE0s3XtqB4Iyvx4iCDkPsFRW8KpWQ6M&#10;nx07CHPfeKi53y09CN0eaoKvcU+l6umOrJj7xjfdIUhzT1iLbzr3HxexKvtu6aWN569flpV8nroe&#10;2x43sxnaeQzmTxQQNpgqu3y3M1nE3GyL3+8FN+oSv4rN1J2F6n4zBCK6sJSBmjbkg6LarQtTC8YK&#10;IzIzbkgR/muCD9w/N1X49nwoS8IEbAHcLH460k4FH0u4JUGuZTvzpAErRxiynkimNZHePLa7M9Kb&#10;4Ku8kxl8hd+du2378VWOixh8lfBVDrkYfJXwVY7mGHyV8DVxjG7FMTwTx9h1sJ5viJocvwpxDEXp&#10;uzmnSH2jQuPtEWsZveXjLR7rTiTO800cQxxZbltq9TgGJm2eBWs2xuowEJEmoqzUSgr1k6zIeiAo&#10;y6lDBEFZ8xwiCMrC5BBBUFYPhwZCDOjtIjk06KsfGmgCY3QqSzni+PbhQwd9mm2Y22KfI4O5LX5T&#10;jZ933JrbYtCjgtkc6Cpl0efid1tCpfq3Qr75hroH07aou7TRNkwZJdWmHcW2mPmwUGyLeLuPIkWr&#10;p7VqZsfuYwO9L+dkWQClo+HdbTTMAU0kJLAsPak9pfGxttskhsYjyDyC6uEwFuHAva75wl7ualQN&#10;Dh6ARUoYb+rkchkME1OslQ9nMOS07lou7bsmx1icQuUJRNnLt5xWyin8fz7rq0S4rqPehHhaIVLr&#10;GK9k2J/+tdl37unpy/j5fy+4/AdQSwMEFAAAAAgAh07iQMmvOoRjBQAA1BwAABkAAABkcnMvZGlh&#10;Z3JhbXMvZHJhd2luZzEueG1s7Vlbi9tGFH4v9D8IvU88N0kzJt6gayj0EtIU+qqV5UvRxUiKd0Po&#10;Wyh9a+ljKRRKofQnlKX9Nd0mP6NnRpLt3XW83q0T0nYtMLrMOTNz5vs+nTm6/+A0z4xlWtXzshiZ&#10;5B42jbRIyvG8mI7Mz55ESJhG3cTFOM7KIh2Zz9LafHD0/nv3x/ViOK7iE2hogI+iHo6n+cicNc1i&#10;OBjUySzN4/peuUgLeDopqzxu4LKaDjqjPBtQjO3BeB5Pqzg3eyf14oqTfJ5UZV1OmntJmQ/KyWSe&#10;pL0b5URcdhJfcXH9OPJ4XvSDqPaxb8cRlMnTPC2adjJVmsUNRLKezRe1eaSDVC+eVGnanhfLh9Xi&#10;08Wjqr1MPl4+qoz5eGRS0yjiHOL78uzF+bdfG8QcrJp0JnBjoIJ+yce0dxgPTydVfnQ/HsLIjNOR&#10;CUv5TP2DYTxMTxsjgZvckoI6lmkk8IzCBaddi2T2yRa7ZBZeYznoO9ajWw1HDbVeGHk5TrMPYIbP&#10;PeISYgmKQlfaiFuYIVcEFoqIQx1JLcfj8ssuZsVyW5BYH6TzH7569ct3L3/89fz3nwy6ESpltY7T&#10;2kcN943jk49gMCPzZDZvUuioH/elgBHsCMLkxbAJiJPgbdQ4p4TrXldTj4eLqm4epmVuqJORWZVP&#10;i/HjNGl0P/Hyw7pRHU7H3TLH4y9MY5JngNRlnBkEw0/1CB67xnDW++wWXk2ig1TzLANExcOseJxO&#10;AECwsFT3VFfTYz+rDHA6MiP969zqpspmMs+ylRW5auVa6uisusbKLp1MYD4rS9xaJl2HQBnAG2gG&#10;/B93qIMprIx0z2Wxts/nRVld7f3CmCetQT//dtYKWM3p59uwfpOl23SjkVsvuuBugjbCOKKUBYgx&#10;ByPuUIEEtwXCQRRIy/cEw+5u0AJoWmb/eXb214tvzn/+/tUfvyncMhViNQpQgX+G2x6cwGhCBRPS&#10;Vq7XnGcWcwiQR1GeYZuKbnF7vUietthVNhp92no6BtDqs3jWnyWnRX+6iBt1W9moU+NkZFqWYxoz&#10;0Bih1zUvl+mTUjdo1npEedf7+nFWbDbTXpQ49Q3bx4oP0I+myKpvuLkefLeKNyQJxAuOFoizeJy2&#10;1LE3CNlxSve8nUUdFza591ZZBKvUTn4HQ24Hkv1YImyP+hG1EZWBizghDhKucJHFhMVCIWwcOrtZ&#10;Ai+kliUXpF0j4CAUIZQ5UgI8FUfuBP7fJ/C3XcD9AEwiKxSMhcj2aYi49CHvtW2KgpAHvk/CyHXD&#10;3QC2ewBflnn9Jj0IhimhlArSYvhO52+o89JSx2WdF/85nb8lSvbjCY8in5NQIFs6kMP7HkVe5EUo&#10;wp4rBSaRZN5unoAEbxF6nbAchiTcsaSEpOtO6M23moOoPO/1u4/9M3l6ywXcD8Aew4ErcIA8TBni&#10;IfaQ9DwXhZ7PZYiZ9KS/G8BQD9mezzsHy+cZI5IxSIkUhollO+LyJp5ZAPI3n9DbAl5rr0/o7ZZm&#10;dJWpvy6ltynUN2AyiDia6ZC2v9mk/v8i9rdEyn5cgTeJ7WMpkfAtC3HOCPI4gfqNI2BbjL0g8K4R&#10;e4DoFrHX28+DiL3a1krZYktQJrF2vd749nsetfG9q9qoKtG7VbW55frtB99QEq4EHZHQh9INoxKk&#10;PnCQ44KeQs9U+HS31BOoZW3Xel0dPAyEN7Ueds6Y6MriGsP8ndL6DQW/TuzXr4U7rb+uDLpPAeeC&#10;1u+PlP3IEjDJmesDWXwPNsAg7UgQwpEUnnTDAFN+XZ2TwMZ0i9gDh2Byh6HKhtoTxqCio7+SrKly&#10;J/frenv7UeDdlfubLOBWCHfV3vbbmr7oPiwe/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0mxARxEBAABmAwAAGQAAAGRycy9fcmVscy9lMm9E&#10;b2MueG1sLnJlbHO1081OxCAUBeC9ie9A2Fva8Tdm2lnYmEziRh0f4AZoS6ZwK1C1by/p6MROsLsu&#10;uSccvrtgvfnSLfmQ1ik0Oc2SlBJpOApl6py+7R4v7ihxHoyAFo3M6SAd3RTnZ+sX2YIPl1yjOkdC&#10;i3E5bbzv7hlzvJEaXIKdNCGp0Grw4Whr1gHfQy3ZKk1vmP3bQYtJJ9mKnNqtuKZkN3Th5ZNurbhF&#10;h5VPOGqGVaX42Ho7bWVCQW1BlxY+w06hDGwtfU5/5o6JQ5IlQUpZHHH1DyKy4EFSIu+1ND6y56/o&#10;AVu0LgLiYzDruVzA89wrvn/1QysjpvdjOOtaLeB6ggF7HzG1YzDryRbwlOAhohFhfLSwye8ovgFQ&#10;SwMEFAAAAAgAh07iQOAmMXVXAQAAdgQAABMAAABbQ29udGVudF9UeXBlc10ueG1stZRNTsMwEEb3&#10;SNwh8hYlbrtACDXtoikrBAjKAUb2JLXqn2A7aXN73CQVAloaFl069rzvzcTydL5TMqrROmF0SsbJ&#10;iESomeFCFyl5Xz3EdyRyHjQHaTSmpEFH5rPrq+mqKdFFoVq7lKy9L+8pdWyNClxiStRhJzdWgQ9L&#10;W9AS2AYKpJPR6JYyoz1qH/s9g8ymGeZQSR8td+FzZ2JROhItuoP7rJRAWUrBwAdTWmv+IyXuE5JQ&#10;2Z5xa1G6m6BB6NGE/c7pgL7uOYzGCo7RC1j/BCpoUG4d5QIKC8qFVqSxbpz8TTuia/JcMOSGVSqM&#10;IuEWtmHmSiY9etGCD/5nPTh4uIBFFrDDHboehmgoF3cD+N141lEGp0poTOWHhH6/lr3A6T/w2IIH&#10;e3xUgm3efCPxAi4t96yK2WqL9YC7+DX+zLoslL1ifY6OE5MZ9l/4sq06sGn7asw+AVBLAQIUABQA&#10;AAAIAIdO4kDgJjF1VwEAAHYEAAATAAAAAAAAAAEAIAAAAE8uAABbQ29udGVudF9UeXBlc10ueG1s&#10;UEsBAhQACgAAAAAAh07iQAAAAAAAAAAAAAAAAAYAAAAAAAAAAAAQAAAAwSsAAF9yZWxzL1BLAQIU&#10;ABQAAAAIAIdO4kCKFGY80QAAAJQBAAALAAAAAAAAAAEAIAAAAOUrAABfcmVscy8ucmVsc1BLAQIU&#10;AAoAAAAAAIdO4kAAAAAAAAAAAAAAAAAEAAAAAAAAAAAAEAAAAAAAAABkcnMvUEsBAhQACgAAAAAA&#10;h07iQAAAAAAAAAAAAAAAAAoAAAAAAAAAAAAQAAAA3ywAAGRycy9fcmVscy9QSwECFAAUAAAACACH&#10;TuJA0mxARxEBAABmAwAAGQAAAAAAAAABACAAAAAHLQAAZHJzL19yZWxzL2Uyb0RvYy54bWwucmVs&#10;c1BLAQIUAAoAAAAAAIdO4kAAAAAAAAAAAAAAAAANAAAAAAAAAAAAEAAAAKgGAABkcnMvZGlhZ3Jh&#10;bXMvUEsBAhQAFAAAAAgAh07iQMFilggRBAAABkEAABgAAAAAAAAAAQAgAAAA4CEAAGRycy9kaWFn&#10;cmFtcy9jb2xvcnMxLnhtbFBLAQIUABQAAAAIAIdO4kAXnV4Glw8AAAFTAAAWAAAAAAAAAAEAIAAA&#10;ANMGAABkcnMvZGlhZ3JhbXMvZGF0YTEueG1sUEsBAhQAFAAAAAgAh07iQMmvOoRjBQAA1BwAABkA&#10;AAAAAAAAAQAgAAAAJyYAAGRycy9kaWFncmFtcy9kcmF3aW5nMS54bWxQSwECFAAUAAAACACHTuJA&#10;BvSTeA8HAABZJgAAGAAAAAAAAAABACAAAACeFgAAZHJzL2RpYWdyYW1zL2xheW91dDEueG1sUEsB&#10;AhQAFAAAAAgAh07iQJxEPpjDAwAABk8AABwAAAAAAAAAAQAgAAAA4x0AAGRycy9kaWFncmFtcy9x&#10;dWlja1N0eWxlMS54bWxQSwECFAAUAAAACACHTuJAJGqQhdgAAAAHAQAADwAAAAAAAAABACAAAAAi&#10;AAAAZHJzL2Rvd25yZXYueG1sUEsBAhQAFAAAAAgAh07iQLLlym9VBQAAxRQAAA4AAAAAAAAAAQAg&#10;AAAAJwEAAGRycy9lMm9Eb2MueG1sUEsFBgAAAAAOAA4AdAMAANcvAAAAAA==&#10;">
                <o:lock v:ext="edit" aspectratio="f"/>
                <v:shape id="_x0000_s1026" o:spid="_x0000_s1026" o:spt="75" style="position:absolute;left:-7576;top:0;height:3200400;width:5501553;" coordsize="21600,21600" o:gfxdata="UEsDBAoAAAAAAIdO4kAAAAAAAAAAAAAAAAAEAAAAZHJzL1BLAwQUAAAACACHTuJAtGhnsLcAAADa&#10;AAAADwAAAGRycy9kb3ducmV2LnhtbEVPS4vCMBC+C/6HMMLeNK0HkWoUEUXB03a99DY0Y1tsJrVJ&#10;H/77jbCwp+Hje852P5pa9NS6yrKCeBGBIM6trrhQcP85z9cgnEfWWFsmBW9ysN9NJ1tMtB34m/rU&#10;FyKEsEtQQel9k0jp8pIMuoVtiAP3sK1BH2BbSN3iEMJNLZdRtJIGKw4NJTZ0LCl/pp1RcPIDp8OF&#10;bv3pcO/GTL+ybI1Kfc3iaAPC0+j/xX/uqw7z4fPK58rd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0aGewtwAAANoAAAAP&#10;AAAAAAAAAAEAIAAAACIAAABkcnMvZG93bnJldi54bWxQSwECFAAUAAAACACHTuJAMy8FnjsAAAA5&#10;AAAAEAAAAAAAAAABACAAAAAGAQAAZHJzL3NoYXBleG1sLnhtbFBLBQYAAAAABgAGAFsBAACwAwAA&#10;AAA=&#10;">
                  <v:imagedata r:id="rId13" o:title=""/>
                  <o:lock v:ext="edit"/>
                </v:shape>
                <v:shape id="_x0000_s1026" o:spid="_x0000_s1026" style="position:absolute;left:5283200;top:1134534;flip:y;height:889423;width:753533;rotation:5898240f;v-text-anchor:middle;" fillcolor="#A6A6A6 [2092]" filled="t" stroked="t" coordsize="753533,889423" o:gfxdata="UEsDBAoAAAAAAIdO4kAAAAAAAAAAAAAAAAAEAAAAZHJzL1BLAwQUAAAACACHTuJAYOiYTL4AAADa&#10;AAAADwAAAGRycy9kb3ducmV2LnhtbEWPzWrDMBCE74W8g9hCL6WRXULculFySBwIJZf8FHpcrK0t&#10;Yq2MpdjO21eFQo7DzHzDLFajbURPnTeOFaTTBARx6bThSsH5tH15A+EDssbGMSm4kYfVcvKwwFy7&#10;gQ/UH0MlIoR9jgrqENpcSl/WZNFPXUscvR/XWQxRdpXUHQ4Rbhv5miRzadFwXKixpXVN5eV4tQoy&#10;U+wdZpvvbHh/3ptZ8TV8Xhqlnh7T5ANEoDHcw//tnVYwh78r8Qb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iYTL4A&#10;AADaAAAADwAAAAAAAAABACAAAAAiAAAAZHJzL2Rvd25yZXYueG1sUEsBAhQAFAAAAAgAh07iQDMv&#10;BZ47AAAAOQAAABAAAAAAAAAAAQAgAAAADQEAAGRycy9zaGFwZXhtbC54bWxQSwUGAAAAAAYABgBb&#10;AQAAtwMAAAAA&#10;" path="m47095,444711c47095,225114,194693,47096,376765,47096c531978,47096,662137,176466,697140,350570l743195,350767,659341,444711,554811,350767,600674,350767c569979,229108,481332,141287,376766,141287c246715,141287,141287,277135,141287,444711xe">
                  <v:path o:connectlocs="94191,444711;743195,350767;659341,444711;554811,350767" o:connectangles="82,329,411,494"/>
                  <v:fill on="t" focussize="0,0"/>
                  <v:stroke weight="1pt" color="#A6A6A6 [2092]" miterlimit="8" joinstyle="miter"/>
                  <v:imagedata o:title=""/>
                  <o:lock v:ext="edit" aspectratio="f"/>
                </v:shape>
                <v:shape id="文本框 2" o:spid="_x0000_s1026" o:spt="202" type="#_x0000_t202" style="position:absolute;left:6087948;top:1092399;height:747127;width:793749;" filled="f" stroked="t" coordsize="21600,21600" o:gfxdata="UEsDBAoAAAAAAIdO4kAAAAAAAAAAAAAAAAAEAAAAZHJzL1BLAwQUAAAACACHTuJAjhU88L4AAADc&#10;AAAADwAAAGRycy9kb3ducmV2LnhtbEWP3YrCMBSE7xd8h3AEb0TTyqJSjV4IC+uFu+vPAxyaY1Nt&#10;TkoTW317syB4OczMN8xyfbeVaKnxpWMF6TgBQZw7XXKh4HT8Gs1B+ICssXJMCh7kYb3qfSwx067j&#10;PbWHUIgIYZ+hAhNCnUnpc0MW/djVxNE7u8ZiiLIppG6wi3BbyUmSTKXFkuOCwZo2hvLr4WYV7Lfm&#10;b8ifu12lZTu9nH5uv918qNSgnyYLEIHu4R1+tb+1gkk6g/8z8QjI1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U88L4A&#10;AADcAAAADwAAAAAAAAABACAAAAAiAAAAZHJzL2Rvd25yZXYueG1sUEsBAhQAFAAAAAgAh07iQDMv&#10;BZ47AAAAOQAAABAAAAAAAAAAAQAgAAAADQEAAGRycy9zaGFwZXhtbC54bWxQSwUGAAAAAAYABgBb&#10;AQAAtwMAAAAA&#10;">
                  <v:fill on="f" focussize="0,0"/>
                  <v:stroke color="#FFFFFF [3212]" miterlimit="8" joinstyle="miter"/>
                  <v:imagedata o:title=""/>
                  <o:lock v:ext="edit" aspectratio="f"/>
                  <v:textbox>
                    <w:txbxContent>
                      <w:p>
                        <w:pPr>
                          <w:jc w:val="center"/>
                          <w:rPr>
                            <w:rFonts w:ascii="Book Antiqua" w:hAnsi="Book Antiqua"/>
                          </w:rPr>
                        </w:pPr>
                        <w:r>
                          <w:rPr>
                            <w:rFonts w:hint="eastAsia" w:ascii="Book Antiqua" w:hAnsi="Book Antiqua"/>
                          </w:rPr>
                          <w:t>撤县</w:t>
                        </w:r>
                      </w:p>
                      <w:p>
                        <w:pPr>
                          <w:jc w:val="center"/>
                          <w:rPr>
                            <w:rFonts w:ascii="Book Antiqua" w:hAnsi="Book Antiqua"/>
                          </w:rPr>
                        </w:pPr>
                        <w:r>
                          <w:rPr>
                            <w:rFonts w:hint="eastAsia" w:ascii="Book Antiqua" w:hAnsi="Book Antiqua"/>
                          </w:rPr>
                          <w:t>设区</w:t>
                        </w:r>
                      </w:p>
                    </w:txbxContent>
                  </v:textbox>
                </v:shape>
                <v:shape id="文本框 2" o:spid="_x0000_s1026" o:spt="202" type="#_x0000_t202" style="position:absolute;left:4216400;top:457199;height:438675;width:1489709;" fillcolor="#FFFFFF" filled="t" stroked="t" coordsize="21600,21600" o:gfxdata="UEsDBAoAAAAAAIdO4kAAAAAAAAAAAAAAAAAEAAAAZHJzL1BLAwQUAAAACACHTuJAJE64OLgAAADa&#10;AAAADwAAAGRycy9kb3ducmV2LnhtbEVPu27CMBTdK/EP1kXqUhWbDKhKMahCILoGWNiu4puHGl8n&#10;scmjX18PSB2Pznu7n2wjBup97VjDeqVAEOfO1FxquF1P7x8gfEA22DgmDTN52O8WL1tMjRs5o+ES&#10;ShFD2KeooQqhTaX0eUUW/cq1xJErXG8xRNiX0vQ4xnDbyESpjbRYc2yosKVDRfnP5WE1uPE4W0ed&#10;St7uv/Z8+OqyIum0fl2u1SeIQFP4Fz/d30ZD3BqvxBsgd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E64OLgAAADaAAAA&#10;DwAAAAAAAAABACAAAAAiAAAAZHJzL2Rvd25yZXYueG1sUEsBAhQAFAAAAAgAh07iQDMvBZ47AAAA&#10;OQAAABAAAAAAAAAAAQAgAAAABwEAAGRycy9zaGFwZXhtbC54bWxQSwUGAAAAAAYABgBbAQAAsQMA&#10;AAAA&#10;">
                  <v:fill on="t" focussize="0,0"/>
                  <v:stroke color="#FFFFFF [3212]" miterlimit="8" joinstyle="miter"/>
                  <v:imagedata o:title=""/>
                  <o:lock v:ext="edit" aspectratio="f"/>
                  <v:textbox>
                    <w:txbxContent>
                      <w:p>
                        <w:pPr>
                          <w:jc w:val="center"/>
                          <w:rPr>
                            <w:rFonts w:ascii="Book Antiqua" w:hAnsi="Book Antiqua"/>
                          </w:rPr>
                        </w:pPr>
                        <w:r>
                          <w:rPr>
                            <w:rFonts w:hint="eastAsia" w:ascii="Book Antiqua" w:hAnsi="Book Antiqua"/>
                          </w:rPr>
                          <w:t>城市区域</w:t>
                        </w:r>
                      </w:p>
                    </w:txbxContent>
                  </v:textbox>
                </v:shape>
                <v:shape id="_x0000_s1026" o:spid="_x0000_s1026" o:spt="32" type="#_x0000_t32" style="position:absolute;left:4969934;top:762000;flip:y;height:228600;width:0;" filled="f" stroked="t" coordsize="21600,21600" o:gfxdata="UEsDBAoAAAAAAIdO4kAAAAAAAAAAAAAAAAAEAAAAZHJzL1BLAwQUAAAACACHTuJAkvPxkrwAAADa&#10;AAAADwAAAGRycy9kb3ducmV2LnhtbEWPS4vCQBCE74L/YWjBm07cg2h0ElDxAXpZV8Fjk2mTaKYn&#10;mxlf/94RFvZYVNVX1DR9mkrcqXGlZQWDfgSCOLO65FzB4WfZG4FwHlljZZkUvMhBmrRbU4y1ffA3&#10;3fc+FwHCLkYFhfd1LKXLCjLo+rYmDt7ZNgZ9kE0udYOPADeV/IqioTRYclgosKZ5Qdl1fzMKlpvZ&#10;7wK3JzvXeFivjxc3XumdUt3OIJqA8PT0/+G/9kYrGMPnSrgBM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z8ZK8AAAA&#10;2gAAAA8AAAAAAAAAAQAgAAAAIgAAAGRycy9kb3ducmV2LnhtbFBLAQIUABQAAAAIAIdO4kAzLwWe&#10;OwAAADkAAAAQAAAAAAAAAAEAIAAAAAsBAABkcnMvc2hhcGV4bWwueG1sUEsFBgAAAAAGAAYAWwEA&#10;ALUDAAAAAA==&#10;">
                  <v:fill on="f" focussize="0,0"/>
                  <v:stroke weight="0.5pt" color="#A6A6A6 [2092]" miterlimit="8" joinstyle="miter" endarrow="block"/>
                  <v:imagedata o:title=""/>
                  <o:lock v:ext="edit" aspectratio="f"/>
                </v:shape>
                <v:shape id="文本框 2" o:spid="_x0000_s1026" o:spt="202" type="#_x0000_t202" style="position:absolute;left:4250267;top:2302934;height:470007;width:1489709;" fillcolor="#FFFFFF" filled="t" stroked="t" coordsize="21600,21600" o:gfxdata="UEsDBAoAAAAAAIdO4kAAAAAAAAAAAAAAAAAEAAAAZHJzL1BLAwQUAAAACACHTuJAxM6VOb0AAADb&#10;AAAADwAAAGRycy9kb3ducmV2LnhtbEWPQW/CMAyF75P4D5GRdpkgoYdpKqQVQkzbFbYLN6sxbUXj&#10;tE2gsF8/HybtZus9v/d5U959p240xjawhdXSgCKugmu5tvD99b54AxUTssMuMFl4UISymD1tMHdh&#10;4gPdjqlWEsIxRwtNSn2udawa8hiXoScW7RxGj0nWsdZuxEnCfaczY161x5alocGedg1Vl+PVWwjT&#10;/uEDDSZ7Of34j912OJyzwdrn+cqsQSW6p3/z3/WnE3yhl19kAF3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zpU5vQAA&#10;ANsAAAAPAAAAAAAAAAEAIAAAACIAAABkcnMvZG93bnJldi54bWxQSwECFAAUAAAACACHTuJAMy8F&#10;njsAAAA5AAAAEAAAAAAAAAABACAAAAAMAQAAZHJzL3NoYXBleG1sLnhtbFBLBQYAAAAABgAGAFsB&#10;AAC2AwAAAAA=&#10;">
                  <v:fill on="t" focussize="0,0"/>
                  <v:stroke color="#FFFFFF [3212]" miterlimit="8" joinstyle="miter"/>
                  <v:imagedata o:title=""/>
                  <o:lock v:ext="edit" aspectratio="f"/>
                  <v:textbox>
                    <w:txbxContent>
                      <w:p>
                        <w:pPr>
                          <w:jc w:val="center"/>
                          <w:rPr>
                            <w:rFonts w:ascii="Book Antiqua" w:hAnsi="Book Antiqua"/>
                          </w:rPr>
                        </w:pPr>
                        <w:r>
                          <w:rPr>
                            <w:rFonts w:hint="eastAsia" w:ascii="Book Antiqua" w:hAnsi="Book Antiqua"/>
                          </w:rPr>
                          <w:t>郊区</w:t>
                        </w:r>
                        <w:r>
                          <w:rPr>
                            <w:rFonts w:ascii="Book Antiqua" w:hAnsi="Book Antiqua"/>
                          </w:rPr>
                          <w:t>与农村</w:t>
                        </w:r>
                        <w:r>
                          <w:rPr>
                            <w:rFonts w:hint="eastAsia" w:ascii="Book Antiqua" w:hAnsi="Book Antiqua"/>
                          </w:rPr>
                          <w:t>区域</w:t>
                        </w:r>
                      </w:p>
                    </w:txbxContent>
                  </v:textbox>
                </v:shape>
                <v:shape id="_x0000_s1026" o:spid="_x0000_s1026" o:spt="32" type="#_x0000_t32" style="position:absolute;left:4961467;top:2175934;height:220980;width:7620;" filled="f" stroked="t" coordsize="21600,21600" o:gfxdata="UEsDBAoAAAAAAIdO4kAAAAAAAAAAAAAAAAAEAAAAZHJzL1BLAwQUAAAACACHTuJAEg5ig7sAAADb&#10;AAAADwAAAGRycy9kb3ducmV2LnhtbEVPTWvCQBC9F/wPywi9NbtaWkJ09SAKAS+NFb2O2TEJZmdD&#10;dmvSf98tCN7m8T5nuR5tK+7U+8axhlmiQBCXzjRcaTh+795SED4gG2wdk4Zf8rBeTV6WmBk3cEH3&#10;Q6hEDGGfoYY6hC6T0pc1WfSJ64gjd3W9xRBhX0nT4xDDbSvnSn1Kiw3Hhho72tRU3g4/VsNgZP51&#10;2W7erxe1P+3SfX6mItf6dTpTCxCBxvAUP9y5ifM/4P+XeIB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5ig7sAAADb&#10;AAAADwAAAAAAAAABACAAAAAiAAAAZHJzL2Rvd25yZXYueG1sUEsBAhQAFAAAAAgAh07iQDMvBZ47&#10;AAAAOQAAABAAAAAAAAAAAQAgAAAACgEAAGRycy9zaGFwZXhtbC54bWxQSwUGAAAAAAYABgBbAQAA&#10;tAMAAAAA&#10;">
                  <v:fill on="f" focussize="0,0"/>
                  <v:stroke weight="0.5pt" color="#A6A6A6 [2092]" miterlimit="8" joinstyle="miter" endarrow="block"/>
                  <v:imagedata o:title=""/>
                  <o:lock v:ext="edit" aspectratio="f"/>
                </v:shape>
                <w10:wrap type="topAndBottom"/>
              </v:group>
            </w:pict>
          </mc:Fallback>
        </mc:AlternateContent>
      </w:r>
    </w:p>
    <w:p>
      <w:pPr>
        <w:spacing w:line="276" w:lineRule="auto"/>
        <w:ind w:firstLine="406" w:firstLineChars="202"/>
        <w:jc w:val="center"/>
        <w:rPr>
          <w:rFonts w:hint="eastAsia" w:ascii="宋体" w:hAnsi="宋体" w:eastAsia="宋体" w:cs="宋体"/>
          <w:b/>
          <w:bCs/>
          <w:sz w:val="20"/>
          <w:szCs w:val="20"/>
        </w:rPr>
      </w:pPr>
      <w:r>
        <w:rPr>
          <w:rFonts w:hint="eastAsia" w:ascii="宋体" w:hAnsi="宋体" w:eastAsia="宋体" w:cs="宋体"/>
          <w:b/>
          <w:bCs/>
          <w:sz w:val="20"/>
          <w:szCs w:val="20"/>
        </w:rPr>
        <w:t>图A2 撤县设区改革示意图</w:t>
      </w: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jc w:val="center"/>
        <w:rPr>
          <w:rFonts w:ascii="Times New Roman" w:hAnsi="Times New Roman" w:eastAsia="仿宋" w:cs="Times New Roman"/>
        </w:rPr>
      </w:pPr>
      <w:r>
        <w:rPr>
          <w:rFonts w:ascii="Times New Roman" w:hAnsi="Times New Roman" w:eastAsia="仿宋" w:cs="Times New Roman"/>
        </w:rPr>
        <w:drawing>
          <wp:inline distT="0" distB="0" distL="0" distR="0">
            <wp:extent cx="2677795" cy="2211705"/>
            <wp:effectExtent l="0" t="0" r="825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2677795" cy="2211705"/>
                    </a:xfrm>
                    <a:prstGeom prst="rect">
                      <a:avLst/>
                    </a:prstGeom>
                  </pic:spPr>
                </pic:pic>
              </a:graphicData>
            </a:graphic>
          </wp:inline>
        </w:drawing>
      </w:r>
    </w:p>
    <w:p>
      <w:pPr>
        <w:spacing w:line="276" w:lineRule="auto"/>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rPr>
        <w:t>1998</w:t>
      </w:r>
      <w:r>
        <w:rPr>
          <w:rFonts w:hint="eastAsia" w:ascii="宋体" w:hAnsi="宋体" w:eastAsia="宋体" w:cs="宋体"/>
          <w:b/>
          <w:bCs/>
          <w:sz w:val="18"/>
          <w:szCs w:val="18"/>
          <w:lang w:val="en-US" w:eastAsia="zh-CN"/>
        </w:rPr>
        <w:t>年</w:t>
      </w:r>
    </w:p>
    <w:p>
      <w:pPr>
        <w:spacing w:line="276" w:lineRule="auto"/>
        <w:jc w:val="center"/>
        <w:rPr>
          <w:rFonts w:ascii="Times New Roman" w:hAnsi="Times New Roman" w:eastAsia="仿宋" w:cs="Times New Roman"/>
        </w:rPr>
      </w:pPr>
      <w:r>
        <w:rPr>
          <w:rFonts w:ascii="Times New Roman" w:hAnsi="Times New Roman" w:eastAsia="仿宋" w:cs="Times New Roman"/>
        </w:rPr>
        <w:drawing>
          <wp:inline distT="0" distB="0" distL="0" distR="0">
            <wp:extent cx="2737485" cy="2246630"/>
            <wp:effectExtent l="0" t="0" r="571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2737485" cy="2246630"/>
                    </a:xfrm>
                    <a:prstGeom prst="rect">
                      <a:avLst/>
                    </a:prstGeom>
                  </pic:spPr>
                </pic:pic>
              </a:graphicData>
            </a:graphic>
          </wp:inline>
        </w:drawing>
      </w:r>
    </w:p>
    <w:p>
      <w:pPr>
        <w:spacing w:line="276" w:lineRule="auto"/>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rPr>
        <w:t>2007</w:t>
      </w:r>
      <w:r>
        <w:rPr>
          <w:rFonts w:hint="eastAsia" w:ascii="宋体" w:hAnsi="宋体" w:eastAsia="宋体" w:cs="宋体"/>
          <w:b/>
          <w:bCs/>
          <w:sz w:val="18"/>
          <w:szCs w:val="18"/>
          <w:lang w:val="en-US" w:eastAsia="zh-CN"/>
        </w:rPr>
        <w:t>年</w:t>
      </w:r>
    </w:p>
    <w:p>
      <w:pPr>
        <w:spacing w:line="276" w:lineRule="auto"/>
        <w:jc w:val="center"/>
        <w:rPr>
          <w:rFonts w:ascii="Times New Roman" w:hAnsi="Times New Roman" w:eastAsia="仿宋" w:cs="Times New Roman"/>
        </w:rPr>
      </w:pPr>
    </w:p>
    <w:p>
      <w:pPr>
        <w:spacing w:line="276" w:lineRule="auto"/>
        <w:jc w:val="center"/>
        <w:rPr>
          <w:rFonts w:ascii="Times New Roman" w:hAnsi="Times New Roman" w:eastAsia="仿宋" w:cs="Times New Roman"/>
        </w:rPr>
      </w:pPr>
      <w:r>
        <w:rPr>
          <w:rFonts w:ascii="Times New Roman" w:hAnsi="Times New Roman" w:eastAsia="仿宋" w:cs="Times New Roman"/>
        </w:rPr>
        <w:drawing>
          <wp:inline distT="0" distB="0" distL="0" distR="0">
            <wp:extent cx="2874010" cy="2331085"/>
            <wp:effectExtent l="0" t="0" r="254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2874010" cy="2331085"/>
                    </a:xfrm>
                    <a:prstGeom prst="rect">
                      <a:avLst/>
                    </a:prstGeom>
                  </pic:spPr>
                </pic:pic>
              </a:graphicData>
            </a:graphic>
          </wp:inline>
        </w:drawing>
      </w:r>
    </w:p>
    <w:p>
      <w:pPr>
        <w:spacing w:line="276" w:lineRule="auto"/>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rPr>
        <w:t>2013</w:t>
      </w:r>
      <w:r>
        <w:rPr>
          <w:rFonts w:hint="eastAsia" w:ascii="宋体" w:hAnsi="宋体" w:eastAsia="宋体" w:cs="宋体"/>
          <w:b/>
          <w:bCs/>
          <w:sz w:val="18"/>
          <w:szCs w:val="18"/>
          <w:lang w:val="en-US" w:eastAsia="zh-CN"/>
        </w:rPr>
        <w:t>年</w:t>
      </w:r>
    </w:p>
    <w:p>
      <w:pPr>
        <w:spacing w:line="276" w:lineRule="auto"/>
        <w:ind w:firstLine="406" w:firstLineChars="202"/>
        <w:jc w:val="center"/>
        <w:rPr>
          <w:rFonts w:hint="eastAsia" w:ascii="宋体" w:hAnsi="宋体" w:eastAsia="宋体" w:cs="宋体"/>
          <w:b/>
          <w:bCs/>
          <w:sz w:val="20"/>
          <w:szCs w:val="20"/>
        </w:rPr>
      </w:pPr>
      <w:r>
        <w:rPr>
          <w:rFonts w:hint="eastAsia" w:ascii="宋体" w:hAnsi="宋体" w:eastAsia="宋体" w:cs="宋体"/>
          <w:b/>
          <w:bCs/>
          <w:sz w:val="20"/>
          <w:szCs w:val="20"/>
        </w:rPr>
        <w:t>图A3 撤县设区改革的空间分布</w:t>
      </w:r>
    </w:p>
    <w:p>
      <w:pPr>
        <w:spacing w:line="276" w:lineRule="auto"/>
        <w:ind w:firstLine="363" w:firstLineChars="202"/>
        <w:rPr>
          <w:rFonts w:hint="eastAsia" w:ascii="仿宋" w:hAnsi="仿宋" w:eastAsia="仿宋" w:cs="仿宋"/>
          <w:sz w:val="18"/>
          <w:szCs w:val="18"/>
          <w:lang w:eastAsia="zh-CN"/>
        </w:rPr>
      </w:pPr>
      <w:r>
        <w:rPr>
          <w:rFonts w:hint="eastAsia" w:ascii="仿宋" w:hAnsi="仿宋" w:eastAsia="仿宋" w:cs="仿宋"/>
          <w:sz w:val="18"/>
          <w:szCs w:val="18"/>
        </w:rPr>
        <w:t>资料来源：中华人民共和国民政部，http://xzqh.mca.gov.cn/description?dcpid=1（访问时间：2019年7月15日）</w:t>
      </w:r>
      <w:r>
        <w:rPr>
          <w:rFonts w:hint="eastAsia" w:ascii="仿宋" w:hAnsi="仿宋" w:eastAsia="仿宋" w:cs="仿宋"/>
          <w:sz w:val="18"/>
          <w:szCs w:val="18"/>
          <w:lang w:eastAsia="zh-CN"/>
        </w:rPr>
        <w:t>。</w:t>
      </w:r>
    </w:p>
    <w:p>
      <w:pPr>
        <w:spacing w:line="276" w:lineRule="auto"/>
        <w:ind w:firstLine="406" w:firstLineChars="202"/>
        <w:jc w:val="center"/>
        <w:rPr>
          <w:rFonts w:hint="eastAsia" w:ascii="宋体" w:hAnsi="宋体" w:eastAsia="宋体" w:cs="宋体"/>
          <w:b/>
          <w:bCs/>
          <w:sz w:val="20"/>
          <w:szCs w:val="20"/>
        </w:rPr>
      </w:pPr>
      <w:r>
        <w:rPr>
          <w:rFonts w:hint="eastAsia" w:ascii="宋体" w:hAnsi="宋体" w:eastAsia="宋体" w:cs="宋体"/>
          <w:b/>
          <w:bCs/>
          <w:sz w:val="20"/>
          <w:szCs w:val="20"/>
        </w:rPr>
        <w:t>表A1变量的来源与定义</w:t>
      </w:r>
    </w:p>
    <w:tbl>
      <w:tblPr>
        <w:tblStyle w:val="22"/>
        <w:tblW w:w="5000" w:type="pct"/>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8"/>
        <w:gridCol w:w="2652"/>
        <w:gridCol w:w="1626"/>
        <w:gridCol w:w="1846"/>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Borders>
              <w:top w:val="double" w:color="auto" w:sz="4" w:space="0"/>
              <w:bottom w:val="single" w:color="7E7E7E" w:themeColor="text1" w:themeTint="80" w:sz="4" w:space="0"/>
              <w:insideH w:val="single" w:sz="4" w:space="0"/>
            </w:tcBorders>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变量名</w:t>
            </w:r>
          </w:p>
        </w:tc>
        <w:tc>
          <w:tcPr>
            <w:tcW w:w="1556" w:type="pct"/>
            <w:tcBorders>
              <w:top w:val="double" w:color="auto" w:sz="4" w:space="0"/>
              <w:bottom w:val="single" w:color="7E7E7E" w:themeColor="text1" w:themeTint="80" w:sz="4" w:space="0"/>
              <w:insideH w:val="single" w:sz="4" w:space="0"/>
            </w:tcBorders>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定义</w:t>
            </w:r>
          </w:p>
        </w:tc>
        <w:tc>
          <w:tcPr>
            <w:tcW w:w="954" w:type="pct"/>
            <w:tcBorders>
              <w:top w:val="double" w:color="auto" w:sz="4" w:space="0"/>
              <w:bottom w:val="single" w:color="7E7E7E" w:themeColor="text1" w:themeTint="80" w:sz="4" w:space="0"/>
              <w:insideH w:val="single" w:sz="4" w:space="0"/>
            </w:tcBorders>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年份范围</w:t>
            </w:r>
          </w:p>
        </w:tc>
        <w:tc>
          <w:tcPr>
            <w:tcW w:w="1083" w:type="pct"/>
            <w:tcBorders>
              <w:top w:val="double" w:color="auto" w:sz="4" w:space="0"/>
              <w:bottom w:val="single" w:color="7E7E7E" w:themeColor="text1" w:themeTint="80" w:sz="4" w:space="0"/>
              <w:insideH w:val="single" w:sz="4" w:space="0"/>
            </w:tcBorders>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来源</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b/>
                <w:bCs w:val="0"/>
                <w:kern w:val="0"/>
                <w:sz w:val="18"/>
                <w:szCs w:val="18"/>
              </w:rPr>
            </w:pPr>
            <w:r>
              <w:rPr>
                <w:rFonts w:hint="eastAsia" w:ascii="仿宋" w:hAnsi="仿宋" w:eastAsia="仿宋" w:cs="仿宋"/>
                <w:b/>
                <w:bCs w:val="0"/>
                <w:kern w:val="0"/>
                <w:sz w:val="18"/>
                <w:szCs w:val="18"/>
              </w:rPr>
              <w:t>区县层面</w:t>
            </w:r>
          </w:p>
        </w:tc>
        <w:tc>
          <w:tcPr>
            <w:tcW w:w="1556"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p>
        </w:tc>
        <w:tc>
          <w:tcPr>
            <w:tcW w:w="954"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p>
        </w:tc>
        <w:tc>
          <w:tcPr>
            <w:tcW w:w="1083"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GDP</w:t>
            </w:r>
          </w:p>
        </w:tc>
        <w:tc>
          <w:tcPr>
            <w:tcW w:w="1556"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GDP (千元)</w:t>
            </w:r>
          </w:p>
        </w:tc>
        <w:tc>
          <w:tcPr>
            <w:tcW w:w="954"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1998-2007</w:t>
            </w:r>
          </w:p>
        </w:tc>
        <w:tc>
          <w:tcPr>
            <w:tcW w:w="1083"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《全国地市县财政统计资料》, 《县域统计年鉴》</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人均GDP</w:t>
            </w:r>
          </w:p>
        </w:tc>
        <w:tc>
          <w:tcPr>
            <w:tcW w:w="1556"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GDP 除以总人口 (千元)</w:t>
            </w:r>
          </w:p>
        </w:tc>
        <w:tc>
          <w:tcPr>
            <w:tcW w:w="954"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1998-2007</w:t>
            </w:r>
          </w:p>
        </w:tc>
        <w:tc>
          <w:tcPr>
            <w:tcW w:w="1083"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《全国地市县财政统计资料》, 《县域统计年鉴》</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总人口</w:t>
            </w:r>
          </w:p>
        </w:tc>
        <w:tc>
          <w:tcPr>
            <w:tcW w:w="1556"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总人口 (万人)</w:t>
            </w:r>
          </w:p>
        </w:tc>
        <w:tc>
          <w:tcPr>
            <w:tcW w:w="954"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1998-2007</w:t>
            </w:r>
          </w:p>
        </w:tc>
        <w:tc>
          <w:tcPr>
            <w:tcW w:w="1083"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 xml:space="preserve">《全国地市县财政统计资料》, 《县域统计年鉴》 </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夜间灯光强度（原始值）</w:t>
            </w:r>
          </w:p>
        </w:tc>
        <w:tc>
          <w:tcPr>
            <w:tcW w:w="1556"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落入区县行政辖区内的所有网格灯光强度的均值</w:t>
            </w:r>
          </w:p>
        </w:tc>
        <w:tc>
          <w:tcPr>
            <w:tcW w:w="954"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1998-2013</w:t>
            </w:r>
          </w:p>
        </w:tc>
        <w:tc>
          <w:tcPr>
            <w:tcW w:w="1083"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DMSP-OLS</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Borders>
              <w:top w:val="single" w:color="FFFFFF" w:themeColor="background1" w:sz="4" w:space="0"/>
            </w:tcBorders>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夜间灯光强度（调整值）</w:t>
            </w:r>
          </w:p>
        </w:tc>
        <w:tc>
          <w:tcPr>
            <w:tcW w:w="1556" w:type="pct"/>
            <w:tcBorders>
              <w:top w:val="single" w:color="FFFFFF" w:themeColor="background1"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对夜间灯光强度（原始值）按照秦蒙等（2019）进行调整后的值</w:t>
            </w:r>
          </w:p>
        </w:tc>
        <w:tc>
          <w:tcPr>
            <w:tcW w:w="954" w:type="pct"/>
            <w:tcBorders>
              <w:top w:val="single" w:color="FFFFFF" w:themeColor="background1"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1998-2013</w:t>
            </w:r>
          </w:p>
        </w:tc>
        <w:tc>
          <w:tcPr>
            <w:tcW w:w="1083" w:type="pct"/>
            <w:tcBorders>
              <w:top w:val="single" w:color="FFFFFF" w:themeColor="background1"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作者的计算</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工业产值占比</w:t>
            </w:r>
          </w:p>
        </w:tc>
        <w:tc>
          <w:tcPr>
            <w:tcW w:w="1556"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1998年的工业产值除以GDP</w:t>
            </w:r>
          </w:p>
        </w:tc>
        <w:tc>
          <w:tcPr>
            <w:tcW w:w="954"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1998</w:t>
            </w:r>
          </w:p>
        </w:tc>
        <w:tc>
          <w:tcPr>
            <w:tcW w:w="1083"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《全国地市县财政统计资料》, 《县域统计年鉴》</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非农人口占比</w:t>
            </w:r>
          </w:p>
        </w:tc>
        <w:tc>
          <w:tcPr>
            <w:tcW w:w="1556"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1998年的总人口减去农业人口后再除以总人口</w:t>
            </w:r>
          </w:p>
        </w:tc>
        <w:tc>
          <w:tcPr>
            <w:tcW w:w="954"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1998</w:t>
            </w:r>
          </w:p>
        </w:tc>
        <w:tc>
          <w:tcPr>
            <w:tcW w:w="1083"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《全国地市县财政统计资料》, 《县域统计年鉴》</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人口密度</w:t>
            </w:r>
          </w:p>
        </w:tc>
        <w:tc>
          <w:tcPr>
            <w:tcW w:w="1556"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1998年的总人口除以地理面积(万人每平方千米)</w:t>
            </w:r>
          </w:p>
        </w:tc>
        <w:tc>
          <w:tcPr>
            <w:tcW w:w="954"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1998</w:t>
            </w:r>
          </w:p>
        </w:tc>
        <w:tc>
          <w:tcPr>
            <w:tcW w:w="1083"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《全国地市县财政统计资料》, 《县域统计年鉴》</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省会城市</w:t>
            </w:r>
          </w:p>
        </w:tc>
        <w:tc>
          <w:tcPr>
            <w:tcW w:w="1556"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省会城市取1，否则取0</w:t>
            </w:r>
          </w:p>
        </w:tc>
        <w:tc>
          <w:tcPr>
            <w:tcW w:w="954"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1998</w:t>
            </w:r>
          </w:p>
        </w:tc>
        <w:tc>
          <w:tcPr>
            <w:tcW w:w="1083" w:type="pct"/>
          </w:tcPr>
          <w:p>
            <w:pPr>
              <w:spacing w:line="276" w:lineRule="auto"/>
              <w:rPr>
                <w:rFonts w:hint="eastAsia" w:ascii="仿宋" w:hAnsi="仿宋" w:eastAsia="仿宋" w:cs="仿宋"/>
                <w:kern w:val="0"/>
                <w:sz w:val="18"/>
                <w:szCs w:val="18"/>
              </w:rPr>
            </w:pP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经济特区</w:t>
            </w:r>
          </w:p>
        </w:tc>
        <w:tc>
          <w:tcPr>
            <w:tcW w:w="1556"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经济特区取1，否则取0</w:t>
            </w:r>
          </w:p>
        </w:tc>
        <w:tc>
          <w:tcPr>
            <w:tcW w:w="954"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1998</w:t>
            </w:r>
          </w:p>
        </w:tc>
        <w:tc>
          <w:tcPr>
            <w:tcW w:w="1083"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深圳、珠海、汕头、厦门</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沿海开放城市</w:t>
            </w:r>
          </w:p>
        </w:tc>
        <w:tc>
          <w:tcPr>
            <w:tcW w:w="1556"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沿海开放城市取1，否则取0</w:t>
            </w:r>
          </w:p>
        </w:tc>
        <w:tc>
          <w:tcPr>
            <w:tcW w:w="954"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1998</w:t>
            </w:r>
          </w:p>
        </w:tc>
        <w:tc>
          <w:tcPr>
            <w:tcW w:w="1083"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大连、秦皇岛、天津、烟台、青岛、连云港、南通、上海、宁波、温州、福州、广州、北海</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人均社会保障财政支出</w:t>
            </w:r>
          </w:p>
        </w:tc>
        <w:tc>
          <w:tcPr>
            <w:tcW w:w="1556"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 xml:space="preserve">人均社会保障财政支出除以总人口 (千元) </w:t>
            </w:r>
          </w:p>
        </w:tc>
        <w:tc>
          <w:tcPr>
            <w:tcW w:w="954"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1998-2007</w:t>
            </w:r>
          </w:p>
        </w:tc>
        <w:tc>
          <w:tcPr>
            <w:tcW w:w="1083"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《全国地市县财政统计资料》</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人均教育财政支出</w:t>
            </w:r>
          </w:p>
        </w:tc>
        <w:tc>
          <w:tcPr>
            <w:tcW w:w="1556"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 xml:space="preserve">人均教育财政支出除以总人口 (千元)  </w:t>
            </w:r>
          </w:p>
        </w:tc>
        <w:tc>
          <w:tcPr>
            <w:tcW w:w="954"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1998-2007</w:t>
            </w:r>
          </w:p>
        </w:tc>
        <w:tc>
          <w:tcPr>
            <w:tcW w:w="1083"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《全国地市县财政统计资料》</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人均医疗财政支出</w:t>
            </w:r>
          </w:p>
        </w:tc>
        <w:tc>
          <w:tcPr>
            <w:tcW w:w="1556"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 xml:space="preserve">人均医疗财政支出除以总人口 (千元)  </w:t>
            </w:r>
          </w:p>
        </w:tc>
        <w:tc>
          <w:tcPr>
            <w:tcW w:w="954"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2003-2007</w:t>
            </w:r>
          </w:p>
        </w:tc>
        <w:tc>
          <w:tcPr>
            <w:tcW w:w="1083"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《全国地市县财政统计资料》</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人均基础建设财政支出</w:t>
            </w:r>
          </w:p>
        </w:tc>
        <w:tc>
          <w:tcPr>
            <w:tcW w:w="1556"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 xml:space="preserve">人均基础建设财政支出除以总人口 (千元)  </w:t>
            </w:r>
          </w:p>
        </w:tc>
        <w:tc>
          <w:tcPr>
            <w:tcW w:w="954"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1998-2006</w:t>
            </w:r>
          </w:p>
        </w:tc>
        <w:tc>
          <w:tcPr>
            <w:tcW w:w="1083"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《全国地市县财政统计资料》</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通过城乡高速公路与城区相连</w:t>
            </w:r>
          </w:p>
        </w:tc>
        <w:tc>
          <w:tcPr>
            <w:tcW w:w="1556"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至少1条从市中心5公里内出发的高速公路与本区县相连取1，否则取0</w:t>
            </w:r>
          </w:p>
        </w:tc>
        <w:tc>
          <w:tcPr>
            <w:tcW w:w="954"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1999, 2011</w:t>
            </w:r>
          </w:p>
        </w:tc>
        <w:tc>
          <w:tcPr>
            <w:tcW w:w="1083"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Baum-Snow et al. (2017)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城乡高速公路线路数量</w:t>
            </w:r>
          </w:p>
        </w:tc>
        <w:tc>
          <w:tcPr>
            <w:tcW w:w="1556"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从市中心5公里内出发、又与本区县相连的高速公路线路数量</w:t>
            </w:r>
          </w:p>
        </w:tc>
        <w:tc>
          <w:tcPr>
            <w:tcW w:w="954"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1999, 2011</w:t>
            </w:r>
          </w:p>
        </w:tc>
        <w:tc>
          <w:tcPr>
            <w:tcW w:w="1083"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Baum-Snow et al. (2017)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通过地铁与城区相连</w:t>
            </w:r>
          </w:p>
        </w:tc>
        <w:tc>
          <w:tcPr>
            <w:tcW w:w="1556"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与本城区延伸而出的地铁相连取1，否则取0</w:t>
            </w:r>
          </w:p>
        </w:tc>
        <w:tc>
          <w:tcPr>
            <w:tcW w:w="954"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1998, 2013</w:t>
            </w:r>
          </w:p>
        </w:tc>
        <w:tc>
          <w:tcPr>
            <w:tcW w:w="1083"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网络资料</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经过的地铁线路数量</w:t>
            </w:r>
          </w:p>
        </w:tc>
        <w:tc>
          <w:tcPr>
            <w:tcW w:w="1556"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从城区出发、又与本区县相连的地铁线路数量</w:t>
            </w:r>
          </w:p>
        </w:tc>
        <w:tc>
          <w:tcPr>
            <w:tcW w:w="954"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1998, 2013</w:t>
            </w:r>
          </w:p>
        </w:tc>
        <w:tc>
          <w:tcPr>
            <w:tcW w:w="1083"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网络资料</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移民定居者数量：同一地级市</w:t>
            </w:r>
          </w:p>
        </w:tc>
        <w:tc>
          <w:tcPr>
            <w:tcW w:w="1556"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移民定居者数量：来自同一地级市（万人）</w:t>
            </w:r>
          </w:p>
        </w:tc>
        <w:tc>
          <w:tcPr>
            <w:tcW w:w="954"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2000, 2010</w:t>
            </w:r>
          </w:p>
        </w:tc>
        <w:tc>
          <w:tcPr>
            <w:tcW w:w="1083"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人口普查数据（2000年、2010年）</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移民定居者数量：同一省份其他地级市</w:t>
            </w:r>
          </w:p>
        </w:tc>
        <w:tc>
          <w:tcPr>
            <w:tcW w:w="1556"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移民定居者数量：同一省份其他地级市（万人）</w:t>
            </w:r>
          </w:p>
        </w:tc>
        <w:tc>
          <w:tcPr>
            <w:tcW w:w="954"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2000, 2010</w:t>
            </w:r>
          </w:p>
        </w:tc>
        <w:tc>
          <w:tcPr>
            <w:tcW w:w="1083"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人口普查数据（2000年、2010年）</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 xml:space="preserve">移民定居者数量：其他省份 </w:t>
            </w:r>
          </w:p>
        </w:tc>
        <w:tc>
          <w:tcPr>
            <w:tcW w:w="1556"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移民定居者数量：其他省份（万人）</w:t>
            </w:r>
          </w:p>
        </w:tc>
        <w:tc>
          <w:tcPr>
            <w:tcW w:w="954"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2000, 2010</w:t>
            </w:r>
          </w:p>
        </w:tc>
        <w:tc>
          <w:tcPr>
            <w:tcW w:w="1083"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人口普查数据（2000年、2010年）</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Pr>
          <w:p>
            <w:pPr>
              <w:spacing w:line="276" w:lineRule="auto"/>
              <w:rPr>
                <w:rFonts w:hint="eastAsia" w:ascii="仿宋" w:hAnsi="仿宋" w:eastAsia="仿宋" w:cs="仿宋"/>
                <w:b/>
                <w:bCs w:val="0"/>
                <w:kern w:val="0"/>
                <w:sz w:val="18"/>
                <w:szCs w:val="18"/>
              </w:rPr>
            </w:pPr>
            <w:r>
              <w:rPr>
                <w:rFonts w:hint="eastAsia" w:ascii="仿宋" w:hAnsi="仿宋" w:eastAsia="仿宋" w:cs="仿宋"/>
                <w:b/>
                <w:bCs w:val="0"/>
                <w:kern w:val="0"/>
                <w:sz w:val="18"/>
                <w:szCs w:val="18"/>
              </w:rPr>
              <w:t>地级市层面</w:t>
            </w:r>
          </w:p>
        </w:tc>
        <w:tc>
          <w:tcPr>
            <w:tcW w:w="1556" w:type="pct"/>
          </w:tcPr>
          <w:p>
            <w:pPr>
              <w:spacing w:line="276" w:lineRule="auto"/>
              <w:rPr>
                <w:rFonts w:hint="eastAsia" w:ascii="仿宋" w:hAnsi="仿宋" w:eastAsia="仿宋" w:cs="仿宋"/>
                <w:kern w:val="0"/>
                <w:sz w:val="18"/>
                <w:szCs w:val="18"/>
              </w:rPr>
            </w:pPr>
          </w:p>
        </w:tc>
        <w:tc>
          <w:tcPr>
            <w:tcW w:w="954" w:type="pct"/>
          </w:tcPr>
          <w:p>
            <w:pPr>
              <w:spacing w:line="276" w:lineRule="auto"/>
              <w:rPr>
                <w:rFonts w:hint="eastAsia" w:ascii="仿宋" w:hAnsi="仿宋" w:eastAsia="仿宋" w:cs="仿宋"/>
                <w:kern w:val="0"/>
                <w:sz w:val="18"/>
                <w:szCs w:val="18"/>
              </w:rPr>
            </w:pPr>
          </w:p>
        </w:tc>
        <w:tc>
          <w:tcPr>
            <w:tcW w:w="1083" w:type="pct"/>
          </w:tcPr>
          <w:p>
            <w:pPr>
              <w:spacing w:line="276" w:lineRule="auto"/>
              <w:rPr>
                <w:rFonts w:hint="eastAsia" w:ascii="仿宋" w:hAnsi="仿宋" w:eastAsia="仿宋" w:cs="仿宋"/>
                <w:kern w:val="0"/>
                <w:sz w:val="18"/>
                <w:szCs w:val="18"/>
              </w:rPr>
            </w:pP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Borders>
              <w:top w:val="single" w:color="7E7E7E" w:themeColor="text1" w:themeTint="80" w:sz="4" w:space="0"/>
              <w:bottom w:val="single" w:color="7E7E7E" w:themeColor="text1" w:themeTint="80" w:sz="4" w:space="0"/>
              <w:insideH w:val="single"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夜间灯光强度（原始值）</w:t>
            </w:r>
          </w:p>
        </w:tc>
        <w:tc>
          <w:tcPr>
            <w:tcW w:w="1556"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落入地市行政辖区内的所有网格灯光强度的均值</w:t>
            </w:r>
          </w:p>
        </w:tc>
        <w:tc>
          <w:tcPr>
            <w:tcW w:w="954"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1998-2013</w:t>
            </w:r>
          </w:p>
        </w:tc>
        <w:tc>
          <w:tcPr>
            <w:tcW w:w="1083"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DMSP-OLS</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夜间灯光强度（调整值）</w:t>
            </w:r>
          </w:p>
        </w:tc>
        <w:tc>
          <w:tcPr>
            <w:tcW w:w="1556"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对夜间灯光强度（原始值）按照秦蒙等（2019）进行调整后的值。</w:t>
            </w:r>
          </w:p>
        </w:tc>
        <w:tc>
          <w:tcPr>
            <w:tcW w:w="954"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1998-2013</w:t>
            </w:r>
          </w:p>
        </w:tc>
        <w:tc>
          <w:tcPr>
            <w:tcW w:w="1083"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作者的计算</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Borders>
              <w:top w:val="single" w:color="7E7E7E" w:themeColor="text1" w:themeTint="80" w:sz="4" w:space="0"/>
              <w:bottom w:val="single" w:color="7E7E7E" w:themeColor="text1" w:themeTint="80" w:sz="4" w:space="0"/>
              <w:insideH w:val="single"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GDP</w:t>
            </w:r>
          </w:p>
        </w:tc>
        <w:tc>
          <w:tcPr>
            <w:tcW w:w="1556"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GDP (千元)</w:t>
            </w:r>
          </w:p>
        </w:tc>
        <w:tc>
          <w:tcPr>
            <w:tcW w:w="954"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1998-2007</w:t>
            </w:r>
          </w:p>
        </w:tc>
        <w:tc>
          <w:tcPr>
            <w:tcW w:w="1083"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《中国城市统计年鉴》</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人均GDP</w:t>
            </w:r>
          </w:p>
        </w:tc>
        <w:tc>
          <w:tcPr>
            <w:tcW w:w="1556"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GDP 除以总人口 (千元)</w:t>
            </w:r>
          </w:p>
        </w:tc>
        <w:tc>
          <w:tcPr>
            <w:tcW w:w="954"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1998-2007</w:t>
            </w:r>
          </w:p>
        </w:tc>
        <w:tc>
          <w:tcPr>
            <w:tcW w:w="1083"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《中国城市统计年鉴》</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城区人口（2000年）</w:t>
            </w:r>
          </w:p>
        </w:tc>
        <w:tc>
          <w:tcPr>
            <w:tcW w:w="1556"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2000年地级市内市辖区人口综合</w:t>
            </w:r>
          </w:p>
        </w:tc>
        <w:tc>
          <w:tcPr>
            <w:tcW w:w="954"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2000</w:t>
            </w:r>
          </w:p>
        </w:tc>
        <w:tc>
          <w:tcPr>
            <w:tcW w:w="1083"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人口普查数据（2000年）</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Pr>
          <w:p>
            <w:pPr>
              <w:spacing w:line="276" w:lineRule="auto"/>
              <w:rPr>
                <w:rFonts w:hint="eastAsia" w:ascii="仿宋" w:hAnsi="仿宋" w:eastAsia="仿宋" w:cs="仿宋"/>
                <w:b/>
                <w:bCs w:val="0"/>
                <w:kern w:val="0"/>
                <w:sz w:val="18"/>
                <w:szCs w:val="18"/>
              </w:rPr>
            </w:pPr>
            <w:r>
              <w:rPr>
                <w:rFonts w:hint="eastAsia" w:ascii="仿宋" w:hAnsi="仿宋" w:eastAsia="仿宋" w:cs="仿宋"/>
                <w:b/>
                <w:bCs w:val="0"/>
                <w:kern w:val="0"/>
                <w:sz w:val="18"/>
                <w:szCs w:val="18"/>
              </w:rPr>
              <w:t>企业层面</w:t>
            </w:r>
          </w:p>
        </w:tc>
        <w:tc>
          <w:tcPr>
            <w:tcW w:w="1556" w:type="pct"/>
          </w:tcPr>
          <w:p>
            <w:pPr>
              <w:spacing w:line="276" w:lineRule="auto"/>
              <w:rPr>
                <w:rFonts w:hint="eastAsia" w:ascii="仿宋" w:hAnsi="仿宋" w:eastAsia="仿宋" w:cs="仿宋"/>
                <w:kern w:val="0"/>
                <w:sz w:val="18"/>
                <w:szCs w:val="18"/>
              </w:rPr>
            </w:pPr>
          </w:p>
        </w:tc>
        <w:tc>
          <w:tcPr>
            <w:tcW w:w="954" w:type="pct"/>
          </w:tcPr>
          <w:p>
            <w:pPr>
              <w:spacing w:line="276" w:lineRule="auto"/>
              <w:rPr>
                <w:rFonts w:hint="eastAsia" w:ascii="仿宋" w:hAnsi="仿宋" w:eastAsia="仿宋" w:cs="仿宋"/>
                <w:kern w:val="0"/>
                <w:sz w:val="18"/>
                <w:szCs w:val="18"/>
              </w:rPr>
            </w:pPr>
          </w:p>
        </w:tc>
        <w:tc>
          <w:tcPr>
            <w:tcW w:w="1083" w:type="pct"/>
          </w:tcPr>
          <w:p>
            <w:pPr>
              <w:spacing w:line="276" w:lineRule="auto"/>
              <w:rPr>
                <w:rFonts w:hint="eastAsia" w:ascii="仿宋" w:hAnsi="仿宋" w:eastAsia="仿宋" w:cs="仿宋"/>
                <w:kern w:val="0"/>
                <w:sz w:val="18"/>
                <w:szCs w:val="18"/>
              </w:rPr>
            </w:pP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TFP</w:t>
            </w:r>
          </w:p>
        </w:tc>
        <w:tc>
          <w:tcPr>
            <w:tcW w:w="1556"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全要素生产率，计算方式同Brandt et al. (2012)</w:t>
            </w:r>
          </w:p>
        </w:tc>
        <w:tc>
          <w:tcPr>
            <w:tcW w:w="954"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1998-2007</w:t>
            </w:r>
          </w:p>
        </w:tc>
        <w:tc>
          <w:tcPr>
            <w:tcW w:w="1083"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工业企业数据库</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雇员规模</w:t>
            </w:r>
          </w:p>
        </w:tc>
        <w:tc>
          <w:tcPr>
            <w:tcW w:w="1556"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员工人数</w:t>
            </w:r>
          </w:p>
        </w:tc>
        <w:tc>
          <w:tcPr>
            <w:tcW w:w="954"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1998-2007</w:t>
            </w:r>
          </w:p>
        </w:tc>
        <w:tc>
          <w:tcPr>
            <w:tcW w:w="1083"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工业企业数据库</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资本存量</w:t>
            </w:r>
          </w:p>
        </w:tc>
        <w:tc>
          <w:tcPr>
            <w:tcW w:w="1556"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资本存量（万元）</w:t>
            </w:r>
          </w:p>
        </w:tc>
        <w:tc>
          <w:tcPr>
            <w:tcW w:w="954"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1998-2007</w:t>
            </w:r>
          </w:p>
        </w:tc>
        <w:tc>
          <w:tcPr>
            <w:tcW w:w="1083"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工业企业数据库</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中间品使用</w:t>
            </w:r>
          </w:p>
        </w:tc>
        <w:tc>
          <w:tcPr>
            <w:tcW w:w="1556"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中间品使用价值（万元）</w:t>
            </w:r>
          </w:p>
        </w:tc>
        <w:tc>
          <w:tcPr>
            <w:tcW w:w="954"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1998-2007</w:t>
            </w:r>
          </w:p>
        </w:tc>
        <w:tc>
          <w:tcPr>
            <w:tcW w:w="1083"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工业企业数据库</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人均工资</w:t>
            </w:r>
          </w:p>
        </w:tc>
        <w:tc>
          <w:tcPr>
            <w:tcW w:w="1556"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总工资除以员工数</w:t>
            </w:r>
          </w:p>
        </w:tc>
        <w:tc>
          <w:tcPr>
            <w:tcW w:w="954"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1998-2007</w:t>
            </w:r>
          </w:p>
        </w:tc>
        <w:tc>
          <w:tcPr>
            <w:tcW w:w="1083"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工业企业数据库</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上游关联</w:t>
            </w:r>
          </w:p>
        </w:tc>
        <w:tc>
          <w:tcPr>
            <w:tcW w:w="1556"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企业与城区的上游关联，该数值越大，城区的产业结构位于本企业上游的份额越高。</w:t>
            </w:r>
          </w:p>
        </w:tc>
        <w:tc>
          <w:tcPr>
            <w:tcW w:w="954"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1998-2007</w:t>
            </w:r>
          </w:p>
        </w:tc>
        <w:tc>
          <w:tcPr>
            <w:tcW w:w="1083"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见附录Ⅴ</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下游关联</w:t>
            </w:r>
          </w:p>
        </w:tc>
        <w:tc>
          <w:tcPr>
            <w:tcW w:w="1556"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企业与城区的下游关联，该数值越大，城区的产业结构位于本企业下游的份额越高。</w:t>
            </w:r>
          </w:p>
        </w:tc>
        <w:tc>
          <w:tcPr>
            <w:tcW w:w="954"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1998-2007</w:t>
            </w:r>
          </w:p>
        </w:tc>
        <w:tc>
          <w:tcPr>
            <w:tcW w:w="1083" w:type="pct"/>
            <w:tcBorders>
              <w:top w:val="single" w:color="7E7E7E" w:themeColor="text1" w:themeTint="80" w:sz="4" w:space="0"/>
              <w:bottom w:val="single" w:color="7E7E7E" w:themeColor="text1" w:themeTint="80" w:sz="4" w:space="0"/>
              <w:insideH w:val="single"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见附录Ⅲ</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职业相似性</w:t>
            </w:r>
          </w:p>
        </w:tc>
        <w:tc>
          <w:tcPr>
            <w:tcW w:w="1556"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企业与城区的职业相似性，该数值越大，企业与城区使用的劳动力职业越相似</w:t>
            </w:r>
          </w:p>
        </w:tc>
        <w:tc>
          <w:tcPr>
            <w:tcW w:w="954"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1998-2007</w:t>
            </w:r>
          </w:p>
        </w:tc>
        <w:tc>
          <w:tcPr>
            <w:tcW w:w="1083" w:type="pct"/>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见附录</w:t>
            </w:r>
            <w:r>
              <w:rPr>
                <w:rFonts w:hint="eastAsia" w:ascii="仿宋" w:hAnsi="仿宋" w:eastAsia="仿宋" w:cs="仿宋"/>
                <w:kern w:val="0"/>
                <w:sz w:val="18"/>
                <w:szCs w:val="18"/>
              </w:rPr>
              <w:t>Ⅲ</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7" w:type="pct"/>
            <w:tcBorders>
              <w:top w:val="single" w:color="7E7E7E" w:themeColor="text1" w:themeTint="80" w:sz="4" w:space="0"/>
              <w:bottom w:val="double" w:color="auto" w:sz="4" w:space="0"/>
            </w:tcBorders>
          </w:tcPr>
          <w:p>
            <w:pPr>
              <w:spacing w:line="276" w:lineRule="auto"/>
              <w:rPr>
                <w:rFonts w:hint="eastAsia" w:ascii="仿宋" w:hAnsi="仿宋" w:eastAsia="仿宋" w:cs="仿宋"/>
                <w:b w:val="0"/>
                <w:bCs w:val="0"/>
                <w:kern w:val="0"/>
                <w:sz w:val="18"/>
                <w:szCs w:val="18"/>
              </w:rPr>
            </w:pPr>
            <w:r>
              <w:rPr>
                <w:rFonts w:hint="eastAsia" w:ascii="仿宋" w:hAnsi="仿宋" w:eastAsia="仿宋" w:cs="仿宋"/>
                <w:b w:val="0"/>
                <w:bCs w:val="0"/>
                <w:kern w:val="0"/>
                <w:sz w:val="18"/>
                <w:szCs w:val="18"/>
              </w:rPr>
              <w:t>技能相似性</w:t>
            </w:r>
          </w:p>
        </w:tc>
        <w:tc>
          <w:tcPr>
            <w:tcW w:w="1556" w:type="pct"/>
            <w:tcBorders>
              <w:top w:val="single" w:color="7E7E7E" w:themeColor="text1" w:themeTint="80" w:sz="4" w:space="0"/>
              <w:bottom w:val="double" w:color="auto"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企业与城区的职业相似性，该数值越大，企业与城区使用的劳动力教育越相似</w:t>
            </w:r>
          </w:p>
        </w:tc>
        <w:tc>
          <w:tcPr>
            <w:tcW w:w="954" w:type="pct"/>
            <w:tcBorders>
              <w:top w:val="single" w:color="7E7E7E" w:themeColor="text1" w:themeTint="80" w:sz="4" w:space="0"/>
              <w:bottom w:val="double" w:color="auto"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1998-2007</w:t>
            </w:r>
          </w:p>
        </w:tc>
        <w:tc>
          <w:tcPr>
            <w:tcW w:w="1083" w:type="pct"/>
            <w:tcBorders>
              <w:top w:val="single" w:color="7E7E7E" w:themeColor="text1" w:themeTint="80" w:sz="4" w:space="0"/>
              <w:bottom w:val="double" w:color="auto" w:sz="4" w:space="0"/>
            </w:tcBorders>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见附录</w:t>
            </w:r>
            <w:r>
              <w:rPr>
                <w:rFonts w:hint="eastAsia" w:ascii="仿宋" w:hAnsi="仿宋" w:eastAsia="仿宋" w:cs="仿宋"/>
                <w:kern w:val="0"/>
                <w:sz w:val="18"/>
                <w:szCs w:val="18"/>
              </w:rPr>
              <w:t>Ⅲ</w:t>
            </w:r>
          </w:p>
        </w:tc>
      </w:tr>
    </w:tbl>
    <w:p>
      <w:pPr>
        <w:pStyle w:val="4"/>
        <w:spacing w:line="276" w:lineRule="auto"/>
        <w:ind w:firstLine="0"/>
        <w:rPr>
          <w:rFonts w:eastAsia="仿宋"/>
          <w:sz w:val="21"/>
          <w:szCs w:val="21"/>
        </w:rPr>
      </w:pPr>
    </w:p>
    <w:p>
      <w:pPr>
        <w:pStyle w:val="4"/>
        <w:spacing w:line="276" w:lineRule="auto"/>
        <w:ind w:firstLine="0"/>
        <w:rPr>
          <w:rFonts w:eastAsia="仿宋"/>
          <w:sz w:val="21"/>
          <w:szCs w:val="21"/>
        </w:rPr>
      </w:pPr>
    </w:p>
    <w:p>
      <w:pPr>
        <w:pStyle w:val="4"/>
        <w:spacing w:line="276" w:lineRule="auto"/>
        <w:ind w:firstLine="0"/>
        <w:rPr>
          <w:rFonts w:eastAsia="仿宋"/>
          <w:sz w:val="21"/>
          <w:szCs w:val="21"/>
        </w:rPr>
      </w:pPr>
    </w:p>
    <w:p>
      <w:pPr>
        <w:pStyle w:val="4"/>
        <w:spacing w:line="276" w:lineRule="auto"/>
        <w:ind w:firstLine="0"/>
        <w:rPr>
          <w:rFonts w:eastAsia="仿宋"/>
          <w:sz w:val="21"/>
          <w:szCs w:val="21"/>
        </w:rPr>
      </w:pPr>
    </w:p>
    <w:p>
      <w:pPr>
        <w:pStyle w:val="4"/>
        <w:spacing w:line="276" w:lineRule="auto"/>
        <w:ind w:firstLine="0"/>
        <w:rPr>
          <w:rFonts w:eastAsia="仿宋"/>
          <w:sz w:val="21"/>
          <w:szCs w:val="21"/>
        </w:rPr>
      </w:pPr>
    </w:p>
    <w:p>
      <w:pPr>
        <w:pStyle w:val="4"/>
        <w:spacing w:line="276" w:lineRule="auto"/>
        <w:ind w:firstLine="0"/>
        <w:rPr>
          <w:rFonts w:eastAsia="仿宋"/>
          <w:sz w:val="21"/>
          <w:szCs w:val="21"/>
        </w:rPr>
      </w:pPr>
    </w:p>
    <w:p>
      <w:pPr>
        <w:pStyle w:val="4"/>
        <w:spacing w:line="276" w:lineRule="auto"/>
        <w:ind w:firstLine="0"/>
        <w:rPr>
          <w:rFonts w:eastAsia="仿宋"/>
          <w:sz w:val="21"/>
          <w:szCs w:val="21"/>
        </w:rPr>
      </w:pPr>
    </w:p>
    <w:p>
      <w:pPr>
        <w:pStyle w:val="4"/>
        <w:spacing w:line="276" w:lineRule="auto"/>
        <w:ind w:firstLine="0"/>
        <w:rPr>
          <w:rFonts w:eastAsia="仿宋"/>
          <w:sz w:val="21"/>
          <w:szCs w:val="21"/>
        </w:rPr>
      </w:pPr>
    </w:p>
    <w:p>
      <w:pPr>
        <w:pStyle w:val="4"/>
        <w:spacing w:line="276" w:lineRule="auto"/>
        <w:ind w:firstLine="0"/>
        <w:rPr>
          <w:rFonts w:eastAsia="仿宋"/>
          <w:sz w:val="21"/>
          <w:szCs w:val="21"/>
        </w:rPr>
      </w:pPr>
    </w:p>
    <w:p>
      <w:pPr>
        <w:pStyle w:val="4"/>
        <w:spacing w:line="276" w:lineRule="auto"/>
        <w:ind w:firstLine="0"/>
        <w:rPr>
          <w:rFonts w:eastAsia="仿宋"/>
          <w:sz w:val="21"/>
          <w:szCs w:val="21"/>
        </w:rPr>
      </w:pPr>
    </w:p>
    <w:p>
      <w:pPr>
        <w:pStyle w:val="4"/>
        <w:spacing w:line="276" w:lineRule="auto"/>
        <w:ind w:firstLine="0"/>
        <w:rPr>
          <w:rFonts w:eastAsia="仿宋"/>
          <w:sz w:val="21"/>
          <w:szCs w:val="21"/>
        </w:rPr>
      </w:pPr>
    </w:p>
    <w:p>
      <w:pPr>
        <w:pStyle w:val="4"/>
        <w:spacing w:line="276" w:lineRule="auto"/>
        <w:ind w:firstLine="0"/>
        <w:rPr>
          <w:rFonts w:eastAsia="仿宋"/>
          <w:sz w:val="21"/>
          <w:szCs w:val="21"/>
        </w:rPr>
      </w:pPr>
    </w:p>
    <w:p>
      <w:pPr>
        <w:pStyle w:val="4"/>
        <w:spacing w:line="276" w:lineRule="auto"/>
        <w:ind w:firstLine="0"/>
        <w:rPr>
          <w:rFonts w:eastAsia="仿宋"/>
          <w:sz w:val="21"/>
          <w:szCs w:val="21"/>
        </w:rPr>
      </w:pPr>
    </w:p>
    <w:p>
      <w:pPr>
        <w:pStyle w:val="4"/>
        <w:spacing w:line="276" w:lineRule="auto"/>
        <w:ind w:firstLine="0"/>
        <w:rPr>
          <w:rFonts w:eastAsia="仿宋"/>
          <w:sz w:val="21"/>
          <w:szCs w:val="21"/>
        </w:rPr>
      </w:pPr>
    </w:p>
    <w:p>
      <w:pPr>
        <w:pStyle w:val="4"/>
        <w:spacing w:line="276" w:lineRule="auto"/>
        <w:ind w:firstLine="0"/>
        <w:rPr>
          <w:rFonts w:eastAsia="仿宋"/>
          <w:sz w:val="21"/>
          <w:szCs w:val="21"/>
        </w:rPr>
      </w:pPr>
    </w:p>
    <w:p>
      <w:pPr>
        <w:pStyle w:val="4"/>
        <w:spacing w:line="276" w:lineRule="auto"/>
        <w:ind w:firstLine="0"/>
        <w:rPr>
          <w:rFonts w:eastAsia="仿宋"/>
          <w:sz w:val="21"/>
          <w:szCs w:val="21"/>
        </w:rPr>
      </w:pPr>
    </w:p>
    <w:p>
      <w:pPr>
        <w:widowControl/>
        <w:spacing w:line="276" w:lineRule="auto"/>
        <w:jc w:val="center"/>
        <w:rPr>
          <w:rFonts w:ascii="Times New Roman" w:hAnsi="Times New Roman" w:eastAsia="仿宋" w:cs="Times New Roman"/>
          <w:kern w:val="0"/>
          <w:szCs w:val="20"/>
        </w:rPr>
      </w:pPr>
    </w:p>
    <w:p>
      <w:pPr>
        <w:widowControl/>
        <w:spacing w:line="276" w:lineRule="auto"/>
        <w:jc w:val="center"/>
        <w:rPr>
          <w:rFonts w:ascii="Times New Roman" w:hAnsi="Times New Roman" w:eastAsia="仿宋" w:cs="Times New Roman"/>
          <w:kern w:val="0"/>
          <w:szCs w:val="20"/>
        </w:rPr>
      </w:pPr>
    </w:p>
    <w:p>
      <w:pPr>
        <w:widowControl/>
        <w:spacing w:line="276" w:lineRule="auto"/>
        <w:jc w:val="center"/>
        <w:rPr>
          <w:rFonts w:ascii="Times New Roman" w:hAnsi="Times New Roman" w:eastAsia="仿宋" w:cs="Times New Roman"/>
          <w:kern w:val="0"/>
          <w:szCs w:val="20"/>
        </w:rPr>
      </w:pPr>
    </w:p>
    <w:p>
      <w:pPr>
        <w:widowControl/>
        <w:spacing w:line="276" w:lineRule="auto"/>
        <w:jc w:val="center"/>
        <w:rPr>
          <w:rFonts w:ascii="Times New Roman" w:hAnsi="Times New Roman" w:eastAsia="仿宋" w:cs="Times New Roman"/>
          <w:kern w:val="0"/>
          <w:szCs w:val="20"/>
        </w:rPr>
      </w:pPr>
    </w:p>
    <w:p>
      <w:pPr>
        <w:widowControl/>
        <w:spacing w:line="276" w:lineRule="auto"/>
        <w:jc w:val="center"/>
        <w:rPr>
          <w:rFonts w:ascii="Times New Roman" w:hAnsi="Times New Roman" w:eastAsia="仿宋" w:cs="Times New Roman"/>
          <w:kern w:val="0"/>
          <w:szCs w:val="20"/>
        </w:rPr>
      </w:pPr>
    </w:p>
    <w:p>
      <w:pPr>
        <w:widowControl/>
        <w:spacing w:line="276" w:lineRule="auto"/>
        <w:jc w:val="center"/>
        <w:rPr>
          <w:rFonts w:ascii="Times New Roman" w:hAnsi="Times New Roman" w:eastAsia="仿宋" w:cs="Times New Roman"/>
          <w:kern w:val="0"/>
          <w:szCs w:val="20"/>
        </w:rPr>
      </w:pPr>
    </w:p>
    <w:p>
      <w:pPr>
        <w:widowControl/>
        <w:spacing w:line="276" w:lineRule="auto"/>
        <w:jc w:val="center"/>
        <w:rPr>
          <w:rFonts w:ascii="Times New Roman" w:hAnsi="Times New Roman" w:eastAsia="仿宋" w:cs="Times New Roman"/>
          <w:kern w:val="0"/>
          <w:szCs w:val="20"/>
        </w:rPr>
      </w:pPr>
    </w:p>
    <w:p>
      <w:pPr>
        <w:widowControl/>
        <w:spacing w:line="276" w:lineRule="auto"/>
        <w:jc w:val="center"/>
        <w:rPr>
          <w:rFonts w:ascii="Times New Roman" w:hAnsi="Times New Roman" w:eastAsia="仿宋" w:cs="Times New Roman"/>
          <w:kern w:val="0"/>
          <w:szCs w:val="20"/>
        </w:rPr>
      </w:pPr>
    </w:p>
    <w:p>
      <w:pPr>
        <w:widowControl/>
        <w:spacing w:line="276" w:lineRule="auto"/>
        <w:jc w:val="center"/>
        <w:rPr>
          <w:rFonts w:ascii="Times New Roman" w:hAnsi="Times New Roman" w:eastAsia="仿宋" w:cs="Times New Roman"/>
          <w:kern w:val="0"/>
          <w:szCs w:val="20"/>
        </w:rPr>
      </w:pPr>
    </w:p>
    <w:p>
      <w:pPr>
        <w:widowControl/>
        <w:spacing w:line="276" w:lineRule="auto"/>
        <w:jc w:val="center"/>
        <w:rPr>
          <w:rFonts w:ascii="Times New Roman" w:hAnsi="Times New Roman" w:eastAsia="仿宋" w:cs="Times New Roman"/>
          <w:kern w:val="0"/>
          <w:szCs w:val="20"/>
        </w:rPr>
      </w:pPr>
    </w:p>
    <w:p>
      <w:pPr>
        <w:widowControl/>
        <w:spacing w:line="276" w:lineRule="auto"/>
        <w:jc w:val="center"/>
        <w:rPr>
          <w:rFonts w:ascii="Times New Roman" w:hAnsi="Times New Roman" w:eastAsia="仿宋" w:cs="Times New Roman"/>
          <w:kern w:val="0"/>
          <w:szCs w:val="20"/>
        </w:rPr>
      </w:pPr>
    </w:p>
    <w:p>
      <w:pPr>
        <w:widowControl/>
        <w:spacing w:line="276" w:lineRule="auto"/>
        <w:jc w:val="center"/>
        <w:rPr>
          <w:rFonts w:ascii="Times New Roman" w:hAnsi="Times New Roman" w:eastAsia="仿宋" w:cs="Times New Roman"/>
          <w:kern w:val="0"/>
          <w:szCs w:val="20"/>
        </w:rPr>
      </w:pPr>
    </w:p>
    <w:p>
      <w:pPr>
        <w:widowControl/>
        <w:spacing w:line="276" w:lineRule="auto"/>
        <w:jc w:val="center"/>
        <w:rPr>
          <w:rFonts w:hint="eastAsia" w:ascii="宋体" w:hAnsi="宋体" w:eastAsia="宋体" w:cs="宋体"/>
          <w:b/>
          <w:bCs/>
          <w:kern w:val="0"/>
          <w:sz w:val="20"/>
          <w:szCs w:val="20"/>
        </w:rPr>
      </w:pPr>
      <w:r>
        <w:rPr>
          <w:rFonts w:hint="eastAsia" w:ascii="宋体" w:hAnsi="宋体" w:eastAsia="宋体" w:cs="宋体"/>
          <w:b/>
          <w:bCs/>
          <w:kern w:val="0"/>
          <w:sz w:val="20"/>
          <w:szCs w:val="20"/>
        </w:rPr>
        <w:t>表A2 描述性统计</w:t>
      </w:r>
    </w:p>
    <w:tbl>
      <w:tblPr>
        <w:tblStyle w:val="22"/>
        <w:tblW w:w="0" w:type="auto"/>
        <w:jc w:val="center"/>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16"/>
        <w:gridCol w:w="1026"/>
        <w:gridCol w:w="756"/>
        <w:gridCol w:w="756"/>
        <w:gridCol w:w="756"/>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double" w:color="auto" w:sz="4" w:space="0"/>
              <w:left w:val="single" w:color="FFFFFF" w:themeColor="background1" w:sz="4" w:space="0"/>
              <w:bottom w:val="single" w:color="7E7E7E" w:themeColor="text1" w:themeTint="80" w:sz="4" w:space="0"/>
              <w:right w:val="single" w:color="FFFFFF" w:themeColor="background1" w:sz="4" w:space="0"/>
              <w:insideH w:val="single" w:sz="4" w:space="0"/>
            </w:tcBorders>
          </w:tcPr>
          <w:p>
            <w:pPr>
              <w:spacing w:line="276" w:lineRule="auto"/>
              <w:rPr>
                <w:rFonts w:hint="eastAsia" w:ascii="仿宋" w:hAnsi="仿宋" w:eastAsia="仿宋" w:cs="仿宋"/>
                <w:b w:val="0"/>
                <w:bCs/>
                <w:sz w:val="18"/>
                <w:szCs w:val="18"/>
              </w:rPr>
            </w:pPr>
            <w:r>
              <w:rPr>
                <w:rFonts w:hint="eastAsia" w:ascii="仿宋" w:hAnsi="仿宋" w:eastAsia="仿宋" w:cs="仿宋"/>
                <w:b w:val="0"/>
                <w:bCs/>
                <w:sz w:val="18"/>
                <w:szCs w:val="18"/>
              </w:rPr>
              <w:t>变量</w:t>
            </w:r>
          </w:p>
        </w:tc>
        <w:tc>
          <w:tcPr>
            <w:tcW w:w="0" w:type="auto"/>
            <w:tcBorders>
              <w:top w:val="double" w:color="auto" w:sz="4" w:space="0"/>
              <w:left w:val="single" w:color="FFFFFF" w:themeColor="background1" w:sz="4" w:space="0"/>
              <w:bottom w:val="single" w:color="7E7E7E" w:themeColor="text1" w:themeTint="80" w:sz="4" w:space="0"/>
              <w:right w:val="single" w:color="FFFFFF" w:themeColor="background1" w:sz="4" w:space="0"/>
              <w:insideH w:val="single" w:sz="4" w:space="0"/>
            </w:tcBorders>
          </w:tcPr>
          <w:p>
            <w:pPr>
              <w:spacing w:line="276" w:lineRule="auto"/>
              <w:rPr>
                <w:rFonts w:hint="eastAsia" w:ascii="仿宋" w:hAnsi="仿宋" w:eastAsia="仿宋" w:cs="仿宋"/>
                <w:b w:val="0"/>
                <w:bCs/>
                <w:sz w:val="18"/>
                <w:szCs w:val="18"/>
              </w:rPr>
            </w:pPr>
            <w:r>
              <w:rPr>
                <w:rFonts w:hint="eastAsia" w:ascii="仿宋" w:hAnsi="仿宋" w:eastAsia="仿宋" w:cs="仿宋"/>
                <w:b w:val="0"/>
                <w:bCs/>
                <w:sz w:val="18"/>
                <w:szCs w:val="18"/>
              </w:rPr>
              <w:t>年份</w:t>
            </w:r>
          </w:p>
        </w:tc>
        <w:tc>
          <w:tcPr>
            <w:tcW w:w="0" w:type="auto"/>
            <w:tcBorders>
              <w:top w:val="double" w:color="auto" w:sz="4" w:space="0"/>
              <w:left w:val="single" w:color="FFFFFF" w:themeColor="background1" w:sz="4" w:space="0"/>
              <w:bottom w:val="single" w:color="7E7E7E" w:themeColor="text1" w:themeTint="80" w:sz="4" w:space="0"/>
              <w:right w:val="single" w:color="FFFFFF" w:themeColor="background1" w:sz="4" w:space="0"/>
              <w:insideH w:val="single" w:sz="4" w:space="0"/>
            </w:tcBorders>
          </w:tcPr>
          <w:p>
            <w:pPr>
              <w:spacing w:line="276" w:lineRule="auto"/>
              <w:rPr>
                <w:rFonts w:hint="eastAsia" w:ascii="仿宋" w:hAnsi="仿宋" w:eastAsia="仿宋" w:cs="仿宋"/>
                <w:b w:val="0"/>
                <w:bCs/>
                <w:sz w:val="18"/>
                <w:szCs w:val="18"/>
              </w:rPr>
            </w:pPr>
            <w:r>
              <w:rPr>
                <w:rFonts w:hint="eastAsia" w:ascii="仿宋" w:hAnsi="仿宋" w:eastAsia="仿宋" w:cs="仿宋"/>
                <w:b w:val="0"/>
                <w:bCs/>
                <w:sz w:val="18"/>
                <w:szCs w:val="18"/>
              </w:rPr>
              <w:t>观测数</w:t>
            </w:r>
          </w:p>
        </w:tc>
        <w:tc>
          <w:tcPr>
            <w:tcW w:w="0" w:type="auto"/>
            <w:tcBorders>
              <w:top w:val="double" w:color="auto" w:sz="4" w:space="0"/>
              <w:left w:val="single" w:color="FFFFFF" w:themeColor="background1" w:sz="4" w:space="0"/>
              <w:bottom w:val="single" w:color="7E7E7E" w:themeColor="text1" w:themeTint="80" w:sz="4" w:space="0"/>
              <w:right w:val="single" w:color="FFFFFF" w:themeColor="background1" w:sz="4" w:space="0"/>
              <w:insideH w:val="single" w:sz="4" w:space="0"/>
            </w:tcBorders>
          </w:tcPr>
          <w:p>
            <w:pPr>
              <w:spacing w:line="276" w:lineRule="auto"/>
              <w:rPr>
                <w:rFonts w:hint="eastAsia" w:ascii="仿宋" w:hAnsi="仿宋" w:eastAsia="仿宋" w:cs="仿宋"/>
                <w:b w:val="0"/>
                <w:bCs/>
                <w:sz w:val="18"/>
                <w:szCs w:val="18"/>
              </w:rPr>
            </w:pPr>
            <w:r>
              <w:rPr>
                <w:rFonts w:hint="eastAsia" w:ascii="仿宋" w:hAnsi="仿宋" w:eastAsia="仿宋" w:cs="仿宋"/>
                <w:b w:val="0"/>
                <w:bCs/>
                <w:sz w:val="18"/>
                <w:szCs w:val="18"/>
              </w:rPr>
              <w:t>均值</w:t>
            </w:r>
          </w:p>
        </w:tc>
        <w:tc>
          <w:tcPr>
            <w:tcW w:w="0" w:type="auto"/>
            <w:tcBorders>
              <w:top w:val="double" w:color="auto" w:sz="4" w:space="0"/>
              <w:left w:val="single" w:color="FFFFFF" w:themeColor="background1" w:sz="4" w:space="0"/>
              <w:bottom w:val="single" w:color="7E7E7E" w:themeColor="text1" w:themeTint="80" w:sz="4" w:space="0"/>
              <w:right w:val="single" w:color="FFFFFF" w:themeColor="background1" w:sz="4" w:space="0"/>
              <w:insideH w:val="single" w:sz="4" w:space="0"/>
            </w:tcBorders>
          </w:tcPr>
          <w:p>
            <w:pPr>
              <w:spacing w:line="276" w:lineRule="auto"/>
              <w:rPr>
                <w:rFonts w:hint="eastAsia" w:ascii="仿宋" w:hAnsi="仿宋" w:eastAsia="仿宋" w:cs="仿宋"/>
                <w:b w:val="0"/>
                <w:bCs/>
                <w:sz w:val="18"/>
                <w:szCs w:val="18"/>
              </w:rPr>
            </w:pPr>
            <w:r>
              <w:rPr>
                <w:rFonts w:hint="eastAsia" w:ascii="仿宋" w:hAnsi="仿宋" w:eastAsia="仿宋" w:cs="仿宋"/>
                <w:b w:val="0"/>
                <w:bCs/>
                <w:sz w:val="18"/>
                <w:szCs w:val="18"/>
              </w:rPr>
              <w:t>标准差</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7E7E7E" w:themeColor="text1" w:themeTint="80"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分组A: 区县层面</w:t>
            </w:r>
          </w:p>
        </w:tc>
        <w:tc>
          <w:tcPr>
            <w:tcW w:w="0" w:type="auto"/>
            <w:tcBorders>
              <w:top w:val="single" w:color="7E7E7E" w:themeColor="text1" w:themeTint="80"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p>
        </w:tc>
        <w:tc>
          <w:tcPr>
            <w:tcW w:w="0" w:type="auto"/>
            <w:tcBorders>
              <w:top w:val="single" w:color="7E7E7E" w:themeColor="text1" w:themeTint="80"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p>
        </w:tc>
        <w:tc>
          <w:tcPr>
            <w:tcW w:w="0" w:type="auto"/>
            <w:tcBorders>
              <w:top w:val="single" w:color="7E7E7E" w:themeColor="text1" w:themeTint="80"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p>
        </w:tc>
        <w:tc>
          <w:tcPr>
            <w:tcW w:w="0" w:type="auto"/>
            <w:tcBorders>
              <w:top w:val="single" w:color="7E7E7E" w:themeColor="text1" w:themeTint="80"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夜间灯光强度（原始值）</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1998-2013</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42880</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8.428</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14.16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夜间灯光强度（调整值）</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1998-2013</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42880</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15.454</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29.359</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GDP 对数</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1998-2007</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21860</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12.159</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1.381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人均GDP对数</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1998-2007</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17243</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8.481</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lang w:val="en-US" w:eastAsia="zh-CN"/>
              </w:rPr>
              <w:t>0</w:t>
            </w:r>
            <w:r>
              <w:rPr>
                <w:rFonts w:hint="eastAsia" w:ascii="仿宋" w:hAnsi="仿宋" w:eastAsia="仿宋" w:cs="仿宋"/>
                <w:sz w:val="18"/>
                <w:szCs w:val="18"/>
              </w:rPr>
              <w:t>.881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总人口数对数</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2000,2010</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5083</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10.466</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2.508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来自本地市的迁入人口对数</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2000,2010</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5053</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9.568</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1.517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来自本省其他地市的迁入人口对数</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2000,2010</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5071</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8.558</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1.677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来自其他省份的迁入人口对数</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2000,2010</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5071</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8.046</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1.841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人均社会性财政支出对数</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1998-2007</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18968</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1.693</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1.658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人均教育财政支出对数</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1998-2007</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18968</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4.877</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0.754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人均医疗财政支出对数</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2003-2007</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7797</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3.839</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0.907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人均基本建设财政支出对数</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1998-2007</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17365</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0.45</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3.262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与城区通过高速公路相连</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1999,2011</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5360</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0.686</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0.464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城乡高速公路数量</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1999,2011</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5360</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2.058</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2.419</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与城区通过地铁相连</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1999,2011</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5360</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0.013</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0.0114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FFFFFF" w:themeColor="background1" w:sz="4" w:space="0"/>
              <w:left w:val="single" w:color="FFFFFF" w:themeColor="background1" w:sz="4" w:space="0"/>
              <w:bottom w:val="single" w:color="auto"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通过本地的地铁线路数量</w:t>
            </w:r>
          </w:p>
        </w:tc>
        <w:tc>
          <w:tcPr>
            <w:tcW w:w="0" w:type="auto"/>
            <w:tcBorders>
              <w:top w:val="single" w:color="FFFFFF" w:themeColor="background1" w:sz="4" w:space="0"/>
              <w:left w:val="single" w:color="FFFFFF" w:themeColor="background1" w:sz="4" w:space="0"/>
              <w:bottom w:val="single" w:color="auto"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1999,2011</w:t>
            </w:r>
          </w:p>
        </w:tc>
        <w:tc>
          <w:tcPr>
            <w:tcW w:w="0" w:type="auto"/>
            <w:tcBorders>
              <w:top w:val="single" w:color="FFFFFF" w:themeColor="background1" w:sz="4" w:space="0"/>
              <w:left w:val="single" w:color="FFFFFF" w:themeColor="background1" w:sz="4" w:space="0"/>
              <w:bottom w:val="single" w:color="auto"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5316</w:t>
            </w:r>
          </w:p>
        </w:tc>
        <w:tc>
          <w:tcPr>
            <w:tcW w:w="0" w:type="auto"/>
            <w:tcBorders>
              <w:top w:val="single" w:color="FFFFFF" w:themeColor="background1" w:sz="4" w:space="0"/>
              <w:left w:val="single" w:color="FFFFFF" w:themeColor="background1" w:sz="4" w:space="0"/>
              <w:bottom w:val="single" w:color="auto"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0.132</w:t>
            </w:r>
          </w:p>
        </w:tc>
        <w:tc>
          <w:tcPr>
            <w:tcW w:w="0" w:type="auto"/>
            <w:tcBorders>
              <w:top w:val="single" w:color="FFFFFF" w:themeColor="background1" w:sz="4" w:space="0"/>
              <w:left w:val="single" w:color="FFFFFF" w:themeColor="background1" w:sz="4" w:space="0"/>
              <w:bottom w:val="single" w:color="auto"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0.701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auto"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分组 B: 地市层面</w:t>
            </w:r>
          </w:p>
        </w:tc>
        <w:tc>
          <w:tcPr>
            <w:tcW w:w="0" w:type="auto"/>
            <w:tcBorders>
              <w:top w:val="single" w:color="auto"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kern w:val="0"/>
                <w:sz w:val="18"/>
                <w:szCs w:val="18"/>
              </w:rPr>
            </w:pPr>
          </w:p>
        </w:tc>
        <w:tc>
          <w:tcPr>
            <w:tcW w:w="0" w:type="auto"/>
            <w:tcBorders>
              <w:top w:val="single" w:color="auto"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kern w:val="0"/>
                <w:sz w:val="18"/>
                <w:szCs w:val="18"/>
              </w:rPr>
            </w:pPr>
          </w:p>
        </w:tc>
        <w:tc>
          <w:tcPr>
            <w:tcW w:w="0" w:type="auto"/>
            <w:tcBorders>
              <w:top w:val="single" w:color="auto"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kern w:val="0"/>
                <w:sz w:val="18"/>
                <w:szCs w:val="18"/>
              </w:rPr>
            </w:pPr>
          </w:p>
        </w:tc>
        <w:tc>
          <w:tcPr>
            <w:tcW w:w="0" w:type="auto"/>
            <w:tcBorders>
              <w:top w:val="single" w:color="auto"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kern w:val="0"/>
                <w:sz w:val="18"/>
                <w:szCs w:val="18"/>
              </w:rPr>
            </w:pP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夜间灯光强度（原始值）</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1998-2007</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2850</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4.234</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5.617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夜间灯光强度（调整值）</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1998-2007</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2850</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9.212</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13.461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GDP 对数</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1998-2007</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2730</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3.394</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lang w:val="en-US" w:eastAsia="zh-CN"/>
              </w:rPr>
              <w:t>0</w:t>
            </w:r>
            <w:r>
              <w:rPr>
                <w:rFonts w:hint="eastAsia" w:ascii="仿宋" w:hAnsi="仿宋" w:eastAsia="仿宋" w:cs="仿宋"/>
                <w:sz w:val="18"/>
                <w:szCs w:val="18"/>
              </w:rPr>
              <w:t>.8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人均GDP对数</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1998-2007</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2730</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-2.387</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lang w:val="en-US" w:eastAsia="zh-CN"/>
              </w:rPr>
              <w:t>0</w:t>
            </w:r>
            <w:r>
              <w:rPr>
                <w:rFonts w:hint="eastAsia" w:ascii="仿宋" w:hAnsi="仿宋" w:eastAsia="仿宋" w:cs="仿宋"/>
                <w:sz w:val="18"/>
                <w:szCs w:val="18"/>
              </w:rPr>
              <w:t>.665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FFFFFF" w:themeColor="background1" w:sz="4" w:space="0"/>
              <w:left w:val="single" w:color="FFFFFF" w:themeColor="background1" w:sz="4" w:space="0"/>
              <w:bottom w:val="single" w:color="auto"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城区人口规模对数（2000年）</w:t>
            </w:r>
          </w:p>
        </w:tc>
        <w:tc>
          <w:tcPr>
            <w:tcW w:w="0" w:type="auto"/>
            <w:tcBorders>
              <w:top w:val="single" w:color="FFFFFF" w:themeColor="background1" w:sz="4" w:space="0"/>
              <w:left w:val="single" w:color="FFFFFF" w:themeColor="background1" w:sz="4" w:space="0"/>
              <w:bottom w:val="single" w:color="auto"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2000</w:t>
            </w:r>
          </w:p>
        </w:tc>
        <w:tc>
          <w:tcPr>
            <w:tcW w:w="0" w:type="auto"/>
            <w:tcBorders>
              <w:top w:val="single" w:color="FFFFFF" w:themeColor="background1" w:sz="4" w:space="0"/>
              <w:left w:val="single" w:color="FFFFFF" w:themeColor="background1" w:sz="4" w:space="0"/>
              <w:bottom w:val="single" w:color="auto"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2217</w:t>
            </w:r>
          </w:p>
        </w:tc>
        <w:tc>
          <w:tcPr>
            <w:tcW w:w="0" w:type="auto"/>
            <w:tcBorders>
              <w:top w:val="single" w:color="FFFFFF" w:themeColor="background1" w:sz="4" w:space="0"/>
              <w:left w:val="single" w:color="FFFFFF" w:themeColor="background1" w:sz="4" w:space="0"/>
              <w:bottom w:val="single" w:color="auto"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14.074</w:t>
            </w:r>
          </w:p>
        </w:tc>
        <w:tc>
          <w:tcPr>
            <w:tcW w:w="0" w:type="auto"/>
            <w:tcBorders>
              <w:top w:val="single" w:color="FFFFFF" w:themeColor="background1" w:sz="4" w:space="0"/>
              <w:left w:val="single" w:color="FFFFFF" w:themeColor="background1" w:sz="4" w:space="0"/>
              <w:bottom w:val="single" w:color="auto"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0.896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auto"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分组 C: 企业层面</w:t>
            </w:r>
          </w:p>
        </w:tc>
        <w:tc>
          <w:tcPr>
            <w:tcW w:w="0" w:type="auto"/>
            <w:tcBorders>
              <w:top w:val="single" w:color="auto"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p>
        </w:tc>
        <w:tc>
          <w:tcPr>
            <w:tcW w:w="0" w:type="auto"/>
            <w:tcBorders>
              <w:top w:val="single" w:color="auto"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p>
        </w:tc>
        <w:tc>
          <w:tcPr>
            <w:tcW w:w="0" w:type="auto"/>
            <w:tcBorders>
              <w:top w:val="single" w:color="auto"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p>
        </w:tc>
        <w:tc>
          <w:tcPr>
            <w:tcW w:w="0" w:type="auto"/>
            <w:tcBorders>
              <w:top w:val="single" w:color="auto"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kern w:val="0"/>
                <w:sz w:val="18"/>
                <w:szCs w:val="18"/>
              </w:rPr>
              <w:t>TFP (OLS)</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rPr>
                <w:rFonts w:hint="eastAsia" w:ascii="仿宋" w:hAnsi="仿宋" w:eastAsia="仿宋" w:cs="仿宋"/>
                <w:sz w:val="18"/>
                <w:szCs w:val="18"/>
              </w:rPr>
            </w:pPr>
            <w:r>
              <w:rPr>
                <w:rFonts w:hint="eastAsia" w:ascii="仿宋" w:hAnsi="仿宋" w:eastAsia="仿宋" w:cs="仿宋"/>
                <w:sz w:val="18"/>
                <w:szCs w:val="18"/>
              </w:rPr>
              <w:t>1998-2007</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195420</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-0.043</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0</w:t>
            </w:r>
            <w:r>
              <w:rPr>
                <w:rFonts w:hint="eastAsia" w:ascii="仿宋" w:hAnsi="仿宋" w:eastAsia="仿宋" w:cs="仿宋"/>
                <w:sz w:val="18"/>
                <w:szCs w:val="18"/>
                <w:lang w:val="en-US" w:eastAsia="zh-CN"/>
              </w:rPr>
              <w:t>.</w:t>
            </w:r>
            <w:r>
              <w:rPr>
                <w:rFonts w:hint="eastAsia" w:ascii="仿宋" w:hAnsi="仿宋" w:eastAsia="仿宋" w:cs="仿宋"/>
                <w:sz w:val="18"/>
                <w:szCs w:val="18"/>
              </w:rPr>
              <w:t>768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b w:val="0"/>
                <w:bCs/>
                <w:kern w:val="0"/>
                <w:sz w:val="18"/>
                <w:szCs w:val="18"/>
              </w:rPr>
            </w:pPr>
            <w:r>
              <w:rPr>
                <w:rFonts w:hint="eastAsia" w:ascii="仿宋" w:hAnsi="仿宋" w:eastAsia="仿宋" w:cs="仿宋"/>
                <w:b w:val="0"/>
                <w:bCs/>
                <w:kern w:val="0"/>
                <w:sz w:val="18"/>
                <w:szCs w:val="18"/>
              </w:rPr>
              <w:t>TFP (OP)</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rPr>
                <w:rFonts w:hint="eastAsia" w:ascii="仿宋" w:hAnsi="仿宋" w:eastAsia="仿宋" w:cs="仿宋"/>
                <w:sz w:val="18"/>
                <w:szCs w:val="18"/>
              </w:rPr>
            </w:pPr>
            <w:r>
              <w:rPr>
                <w:rFonts w:hint="eastAsia" w:ascii="仿宋" w:hAnsi="仿宋" w:eastAsia="仿宋" w:cs="仿宋"/>
                <w:sz w:val="18"/>
                <w:szCs w:val="18"/>
              </w:rPr>
              <w:t>1998-2007</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182492</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0.083</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0.785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雇员规模对数</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rPr>
                <w:rFonts w:hint="eastAsia" w:ascii="仿宋" w:hAnsi="仿宋" w:eastAsia="仿宋" w:cs="仿宋"/>
                <w:sz w:val="18"/>
                <w:szCs w:val="18"/>
              </w:rPr>
            </w:pPr>
            <w:r>
              <w:rPr>
                <w:rFonts w:hint="eastAsia" w:ascii="仿宋" w:hAnsi="仿宋" w:eastAsia="仿宋" w:cs="仿宋"/>
                <w:sz w:val="18"/>
                <w:szCs w:val="18"/>
              </w:rPr>
              <w:t>1998-2007</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195420</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4.927</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1.124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资本存量对数</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rPr>
                <w:rFonts w:hint="eastAsia" w:ascii="仿宋" w:hAnsi="仿宋" w:eastAsia="仿宋" w:cs="仿宋"/>
                <w:sz w:val="18"/>
                <w:szCs w:val="18"/>
              </w:rPr>
            </w:pPr>
            <w:r>
              <w:rPr>
                <w:rFonts w:hint="eastAsia" w:ascii="仿宋" w:hAnsi="仿宋" w:eastAsia="仿宋" w:cs="仿宋"/>
                <w:sz w:val="18"/>
                <w:szCs w:val="18"/>
              </w:rPr>
              <w:t>1998-2007</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rPr>
                <w:rFonts w:hint="eastAsia" w:ascii="仿宋" w:hAnsi="仿宋" w:eastAsia="仿宋" w:cs="仿宋"/>
                <w:sz w:val="18"/>
                <w:szCs w:val="18"/>
              </w:rPr>
            </w:pPr>
            <w:r>
              <w:rPr>
                <w:rFonts w:hint="eastAsia" w:ascii="仿宋" w:hAnsi="仿宋" w:eastAsia="仿宋" w:cs="仿宋"/>
                <w:sz w:val="18"/>
                <w:szCs w:val="18"/>
              </w:rPr>
              <w:t>195420</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8.634</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1.678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中间品使用对数</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rPr>
                <w:rFonts w:hint="eastAsia" w:ascii="仿宋" w:hAnsi="仿宋" w:eastAsia="仿宋" w:cs="仿宋"/>
                <w:sz w:val="18"/>
                <w:szCs w:val="18"/>
              </w:rPr>
            </w:pPr>
            <w:r>
              <w:rPr>
                <w:rFonts w:hint="eastAsia" w:ascii="仿宋" w:hAnsi="仿宋" w:eastAsia="仿宋" w:cs="仿宋"/>
                <w:sz w:val="18"/>
                <w:szCs w:val="18"/>
              </w:rPr>
              <w:t>1998-2007</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rPr>
                <w:rFonts w:hint="eastAsia" w:ascii="仿宋" w:hAnsi="仿宋" w:eastAsia="仿宋" w:cs="仿宋"/>
                <w:sz w:val="18"/>
                <w:szCs w:val="18"/>
              </w:rPr>
            </w:pPr>
            <w:r>
              <w:rPr>
                <w:rFonts w:hint="eastAsia" w:ascii="仿宋" w:hAnsi="仿宋" w:eastAsia="仿宋" w:cs="仿宋"/>
                <w:sz w:val="18"/>
                <w:szCs w:val="18"/>
              </w:rPr>
              <w:t>195420</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9.419</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1.495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人均工资对数</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rPr>
                <w:rFonts w:hint="eastAsia" w:ascii="仿宋" w:hAnsi="仿宋" w:eastAsia="仿宋" w:cs="仿宋"/>
                <w:sz w:val="18"/>
                <w:szCs w:val="18"/>
              </w:rPr>
            </w:pPr>
            <w:r>
              <w:rPr>
                <w:rFonts w:hint="eastAsia" w:ascii="仿宋" w:hAnsi="仿宋" w:eastAsia="仿宋" w:cs="仿宋"/>
                <w:sz w:val="18"/>
                <w:szCs w:val="18"/>
              </w:rPr>
              <w:t>1998-2007</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rPr>
                <w:rFonts w:hint="eastAsia" w:ascii="仿宋" w:hAnsi="仿宋" w:eastAsia="仿宋" w:cs="仿宋"/>
                <w:sz w:val="18"/>
                <w:szCs w:val="18"/>
              </w:rPr>
            </w:pPr>
            <w:r>
              <w:rPr>
                <w:rFonts w:hint="eastAsia" w:ascii="仿宋" w:hAnsi="仿宋" w:eastAsia="仿宋" w:cs="仿宋"/>
                <w:sz w:val="18"/>
                <w:szCs w:val="18"/>
              </w:rPr>
              <w:t>195420</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2.118</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0.829</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存续时间（年）</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rPr>
                <w:rFonts w:hint="eastAsia" w:ascii="仿宋" w:hAnsi="仿宋" w:eastAsia="仿宋" w:cs="仿宋"/>
                <w:sz w:val="18"/>
                <w:szCs w:val="18"/>
              </w:rPr>
            </w:pPr>
            <w:r>
              <w:rPr>
                <w:rFonts w:hint="eastAsia" w:ascii="仿宋" w:hAnsi="仿宋" w:eastAsia="仿宋" w:cs="仿宋"/>
                <w:sz w:val="18"/>
                <w:szCs w:val="18"/>
              </w:rPr>
              <w:t>1998-2007</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rPr>
                <w:rFonts w:hint="eastAsia" w:ascii="仿宋" w:hAnsi="仿宋" w:eastAsia="仿宋" w:cs="仿宋"/>
                <w:sz w:val="18"/>
                <w:szCs w:val="18"/>
              </w:rPr>
            </w:pPr>
            <w:r>
              <w:rPr>
                <w:rFonts w:hint="eastAsia" w:ascii="仿宋" w:hAnsi="仿宋" w:eastAsia="仿宋" w:cs="仿宋"/>
                <w:sz w:val="18"/>
                <w:szCs w:val="18"/>
              </w:rPr>
              <w:t>195420</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11.127</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11.306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政府资本占比</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rPr>
                <w:rFonts w:hint="eastAsia" w:ascii="仿宋" w:hAnsi="仿宋" w:eastAsia="仿宋" w:cs="仿宋"/>
                <w:sz w:val="18"/>
                <w:szCs w:val="18"/>
              </w:rPr>
            </w:pPr>
            <w:r>
              <w:rPr>
                <w:rFonts w:hint="eastAsia" w:ascii="仿宋" w:hAnsi="仿宋" w:eastAsia="仿宋" w:cs="仿宋"/>
                <w:sz w:val="18"/>
                <w:szCs w:val="18"/>
              </w:rPr>
              <w:t>1998-2007</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rPr>
                <w:rFonts w:hint="eastAsia" w:ascii="仿宋" w:hAnsi="仿宋" w:eastAsia="仿宋" w:cs="仿宋"/>
                <w:sz w:val="18"/>
                <w:szCs w:val="18"/>
              </w:rPr>
            </w:pPr>
            <w:r>
              <w:rPr>
                <w:rFonts w:hint="eastAsia" w:ascii="仿宋" w:hAnsi="仿宋" w:eastAsia="仿宋" w:cs="仿宋"/>
                <w:sz w:val="18"/>
                <w:szCs w:val="18"/>
              </w:rPr>
              <w:t>195420</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0.189</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0.374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港澳台资本占比</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rPr>
                <w:rFonts w:hint="eastAsia" w:ascii="仿宋" w:hAnsi="仿宋" w:eastAsia="仿宋" w:cs="仿宋"/>
                <w:sz w:val="18"/>
                <w:szCs w:val="18"/>
              </w:rPr>
            </w:pPr>
            <w:r>
              <w:rPr>
                <w:rFonts w:hint="eastAsia" w:ascii="仿宋" w:hAnsi="仿宋" w:eastAsia="仿宋" w:cs="仿宋"/>
                <w:sz w:val="18"/>
                <w:szCs w:val="18"/>
              </w:rPr>
              <w:t>1998-2007</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rPr>
                <w:rFonts w:hint="eastAsia" w:ascii="仿宋" w:hAnsi="仿宋" w:eastAsia="仿宋" w:cs="仿宋"/>
                <w:sz w:val="18"/>
                <w:szCs w:val="18"/>
              </w:rPr>
            </w:pPr>
            <w:r>
              <w:rPr>
                <w:rFonts w:hint="eastAsia" w:ascii="仿宋" w:hAnsi="仿宋" w:eastAsia="仿宋" w:cs="仿宋"/>
                <w:sz w:val="18"/>
                <w:szCs w:val="18"/>
              </w:rPr>
              <w:t>195420</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0.095</w:t>
            </w:r>
          </w:p>
        </w:tc>
        <w:tc>
          <w:tcPr>
            <w:tcW w:w="0" w:type="auto"/>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0.268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FFFFFF" w:themeColor="background1" w:sz="4" w:space="0"/>
              <w:left w:val="single" w:color="FFFFFF" w:themeColor="background1" w:sz="4" w:space="0"/>
              <w:bottom w:val="double" w:color="auto" w:sz="4" w:space="0"/>
              <w:right w:val="single" w:color="FFFFFF" w:themeColor="background1" w:sz="4" w:space="0"/>
            </w:tcBorders>
          </w:tcPr>
          <w:p>
            <w:pPr>
              <w:spacing w:line="276" w:lineRule="auto"/>
              <w:jc w:val="left"/>
              <w:rPr>
                <w:rFonts w:hint="eastAsia" w:ascii="仿宋" w:hAnsi="仿宋" w:eastAsia="仿宋" w:cs="仿宋"/>
                <w:b w:val="0"/>
                <w:bCs/>
                <w:sz w:val="18"/>
                <w:szCs w:val="18"/>
              </w:rPr>
            </w:pPr>
            <w:r>
              <w:rPr>
                <w:rFonts w:hint="eastAsia" w:ascii="仿宋" w:hAnsi="仿宋" w:eastAsia="仿宋" w:cs="仿宋"/>
                <w:b w:val="0"/>
                <w:bCs/>
                <w:sz w:val="18"/>
                <w:szCs w:val="18"/>
              </w:rPr>
              <w:t>外商资本占比</w:t>
            </w:r>
          </w:p>
        </w:tc>
        <w:tc>
          <w:tcPr>
            <w:tcW w:w="0" w:type="auto"/>
            <w:tcBorders>
              <w:top w:val="single" w:color="FFFFFF" w:themeColor="background1" w:sz="4" w:space="0"/>
              <w:left w:val="single" w:color="FFFFFF" w:themeColor="background1" w:sz="4" w:space="0"/>
              <w:bottom w:val="double" w:color="auto" w:sz="4" w:space="0"/>
              <w:right w:val="single" w:color="FFFFFF" w:themeColor="background1" w:sz="4" w:space="0"/>
            </w:tcBorders>
          </w:tcPr>
          <w:p>
            <w:pPr>
              <w:spacing w:line="276" w:lineRule="auto"/>
              <w:rPr>
                <w:rFonts w:hint="eastAsia" w:ascii="仿宋" w:hAnsi="仿宋" w:eastAsia="仿宋" w:cs="仿宋"/>
                <w:sz w:val="18"/>
                <w:szCs w:val="18"/>
              </w:rPr>
            </w:pPr>
            <w:r>
              <w:rPr>
                <w:rFonts w:hint="eastAsia" w:ascii="仿宋" w:hAnsi="仿宋" w:eastAsia="仿宋" w:cs="仿宋"/>
                <w:sz w:val="18"/>
                <w:szCs w:val="18"/>
              </w:rPr>
              <w:t>1998-2007</w:t>
            </w:r>
          </w:p>
        </w:tc>
        <w:tc>
          <w:tcPr>
            <w:tcW w:w="0" w:type="auto"/>
            <w:tcBorders>
              <w:top w:val="single" w:color="FFFFFF" w:themeColor="background1" w:sz="4" w:space="0"/>
              <w:left w:val="single" w:color="FFFFFF" w:themeColor="background1" w:sz="4" w:space="0"/>
              <w:bottom w:val="double" w:color="auto" w:sz="4" w:space="0"/>
              <w:right w:val="single" w:color="FFFFFF" w:themeColor="background1" w:sz="4" w:space="0"/>
            </w:tcBorders>
          </w:tcPr>
          <w:p>
            <w:pPr>
              <w:spacing w:line="276" w:lineRule="auto"/>
              <w:rPr>
                <w:rFonts w:hint="eastAsia" w:ascii="仿宋" w:hAnsi="仿宋" w:eastAsia="仿宋" w:cs="仿宋"/>
                <w:sz w:val="18"/>
                <w:szCs w:val="18"/>
              </w:rPr>
            </w:pPr>
            <w:r>
              <w:rPr>
                <w:rFonts w:hint="eastAsia" w:ascii="仿宋" w:hAnsi="仿宋" w:eastAsia="仿宋" w:cs="仿宋"/>
                <w:sz w:val="18"/>
                <w:szCs w:val="18"/>
              </w:rPr>
              <w:t>195420</w:t>
            </w:r>
          </w:p>
        </w:tc>
        <w:tc>
          <w:tcPr>
            <w:tcW w:w="0" w:type="auto"/>
            <w:tcBorders>
              <w:top w:val="single" w:color="FFFFFF" w:themeColor="background1" w:sz="4" w:space="0"/>
              <w:left w:val="single" w:color="FFFFFF" w:themeColor="background1" w:sz="4" w:space="0"/>
              <w:bottom w:val="double" w:color="auto"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0.078</w:t>
            </w:r>
          </w:p>
        </w:tc>
        <w:tc>
          <w:tcPr>
            <w:tcW w:w="0" w:type="auto"/>
            <w:tcBorders>
              <w:top w:val="single" w:color="FFFFFF" w:themeColor="background1" w:sz="4" w:space="0"/>
              <w:left w:val="single" w:color="FFFFFF" w:themeColor="background1" w:sz="4" w:space="0"/>
              <w:bottom w:val="double" w:color="auto" w:sz="4" w:space="0"/>
              <w:right w:val="single" w:color="FFFFFF" w:themeColor="background1" w:sz="4" w:space="0"/>
            </w:tcBorders>
          </w:tcPr>
          <w:p>
            <w:pPr>
              <w:spacing w:line="276" w:lineRule="auto"/>
              <w:jc w:val="left"/>
              <w:rPr>
                <w:rFonts w:hint="eastAsia" w:ascii="仿宋" w:hAnsi="仿宋" w:eastAsia="仿宋" w:cs="仿宋"/>
                <w:sz w:val="18"/>
                <w:szCs w:val="18"/>
              </w:rPr>
            </w:pPr>
            <w:r>
              <w:rPr>
                <w:rFonts w:hint="eastAsia" w:ascii="仿宋" w:hAnsi="仿宋" w:eastAsia="仿宋" w:cs="仿宋"/>
                <w:sz w:val="18"/>
                <w:szCs w:val="18"/>
              </w:rPr>
              <w:t>0.242</w:t>
            </w:r>
          </w:p>
        </w:tc>
      </w:tr>
    </w:tbl>
    <w:p>
      <w:pPr>
        <w:pStyle w:val="4"/>
        <w:spacing w:line="276" w:lineRule="auto"/>
        <w:ind w:firstLine="0"/>
        <w:jc w:val="left"/>
        <w:rPr>
          <w:rFonts w:eastAsia="仿宋"/>
          <w:sz w:val="21"/>
          <w:szCs w:val="21"/>
        </w:rPr>
      </w:pPr>
    </w:p>
    <w:p>
      <w:pPr>
        <w:widowControl/>
        <w:spacing w:line="276" w:lineRule="auto"/>
        <w:jc w:val="center"/>
        <w:rPr>
          <w:rFonts w:ascii="Times New Roman" w:hAnsi="Times New Roman" w:eastAsia="仿宋" w:cs="Times New Roman"/>
          <w:kern w:val="0"/>
          <w:szCs w:val="20"/>
        </w:rPr>
      </w:pPr>
    </w:p>
    <w:p>
      <w:pPr>
        <w:widowControl/>
        <w:spacing w:line="276" w:lineRule="auto"/>
        <w:jc w:val="center"/>
        <w:rPr>
          <w:rFonts w:hint="eastAsia" w:ascii="宋体" w:hAnsi="宋体" w:eastAsia="宋体" w:cs="宋体"/>
          <w:b/>
          <w:bCs/>
          <w:kern w:val="0"/>
          <w:sz w:val="20"/>
          <w:szCs w:val="20"/>
        </w:rPr>
      </w:pPr>
      <w:r>
        <w:rPr>
          <w:rFonts w:hint="eastAsia" w:ascii="宋体" w:hAnsi="宋体" w:eastAsia="宋体" w:cs="宋体"/>
          <w:b/>
          <w:bCs/>
          <w:kern w:val="0"/>
          <w:sz w:val="20"/>
          <w:szCs w:val="20"/>
        </w:rPr>
        <w:t>表</w:t>
      </w:r>
      <w:r>
        <w:rPr>
          <w:rFonts w:hint="eastAsia" w:ascii="宋体" w:hAnsi="宋体" w:eastAsia="宋体" w:cs="宋体"/>
          <w:b/>
          <w:bCs/>
          <w:kern w:val="0"/>
          <w:sz w:val="20"/>
          <w:szCs w:val="20"/>
          <w:lang w:val="en-US" w:eastAsia="zh-CN"/>
        </w:rPr>
        <w:t>A3</w:t>
      </w:r>
      <w:r>
        <w:rPr>
          <w:rFonts w:hint="eastAsia" w:ascii="宋体" w:hAnsi="宋体" w:eastAsia="宋体" w:cs="宋体"/>
          <w:b/>
          <w:bCs/>
          <w:kern w:val="0"/>
          <w:sz w:val="20"/>
          <w:szCs w:val="20"/>
        </w:rPr>
        <w:t xml:space="preserve"> 撤县设区的经济效应：样本区间的拓展 </w:t>
      </w:r>
    </w:p>
    <w:tbl>
      <w:tblPr>
        <w:tblStyle w:val="9"/>
        <w:tblW w:w="0" w:type="auto"/>
        <w:jc w:val="center"/>
        <w:tblLayout w:type="autofit"/>
        <w:tblCellMar>
          <w:top w:w="0" w:type="dxa"/>
          <w:left w:w="108" w:type="dxa"/>
          <w:bottom w:w="0" w:type="dxa"/>
          <w:right w:w="108" w:type="dxa"/>
        </w:tblCellMar>
      </w:tblPr>
      <w:tblGrid>
        <w:gridCol w:w="2435"/>
        <w:gridCol w:w="846"/>
        <w:gridCol w:w="866"/>
        <w:gridCol w:w="966"/>
        <w:gridCol w:w="966"/>
      </w:tblGrid>
      <w:tr>
        <w:tblPrEx>
          <w:tblCellMar>
            <w:top w:w="0" w:type="dxa"/>
            <w:left w:w="108" w:type="dxa"/>
            <w:bottom w:w="0" w:type="dxa"/>
            <w:right w:w="108" w:type="dxa"/>
          </w:tblCellMar>
        </w:tblPrEx>
        <w:trPr>
          <w:trHeight w:val="276" w:hRule="atLeast"/>
          <w:jc w:val="center"/>
        </w:trPr>
        <w:tc>
          <w:tcPr>
            <w:tcW w:w="0" w:type="auto"/>
            <w:tcBorders>
              <w:top w:val="double" w:color="auto" w:sz="4" w:space="0"/>
              <w:left w:val="nil"/>
              <w:bottom w:val="nil"/>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r>
              <w:rPr>
                <w:rFonts w:hint="eastAsia" w:ascii="仿宋" w:hAnsi="仿宋" w:eastAsia="仿宋" w:cs="仿宋"/>
                <w:kern w:val="0"/>
                <w:sz w:val="18"/>
                <w:szCs w:val="18"/>
              </w:rPr>
              <w:t>样本区间：</w:t>
            </w:r>
          </w:p>
        </w:tc>
        <w:tc>
          <w:tcPr>
            <w:tcW w:w="0" w:type="auto"/>
            <w:gridSpan w:val="2"/>
            <w:tcBorders>
              <w:top w:val="double" w:color="auto" w:sz="4" w:space="0"/>
              <w:left w:val="nil"/>
              <w:bottom w:val="single" w:color="auto" w:sz="4" w:space="0"/>
              <w:right w:val="nil"/>
            </w:tcBorders>
            <w:shd w:val="clear" w:color="auto" w:fill="auto"/>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 xml:space="preserve"> 2008-2013</w:t>
            </w:r>
          </w:p>
        </w:tc>
        <w:tc>
          <w:tcPr>
            <w:tcW w:w="0" w:type="auto"/>
            <w:gridSpan w:val="2"/>
            <w:tcBorders>
              <w:top w:val="double" w:color="auto" w:sz="4" w:space="0"/>
              <w:left w:val="nil"/>
              <w:bottom w:val="single" w:color="auto" w:sz="4" w:space="0"/>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1998-2013</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r>
              <w:rPr>
                <w:rFonts w:hint="eastAsia" w:ascii="仿宋" w:hAnsi="仿宋" w:eastAsia="仿宋" w:cs="仿宋"/>
                <w:kern w:val="0"/>
                <w:sz w:val="18"/>
                <w:szCs w:val="18"/>
              </w:rPr>
              <w:t>被解释变量：</w:t>
            </w:r>
          </w:p>
        </w:tc>
        <w:tc>
          <w:tcPr>
            <w:tcW w:w="0" w:type="auto"/>
            <w:tcBorders>
              <w:top w:val="single" w:color="auto" w:sz="4" w:space="0"/>
              <w:left w:val="nil"/>
              <w:right w:val="nil"/>
            </w:tcBorders>
            <w:shd w:val="clear" w:color="auto" w:fill="auto"/>
            <w:vAlign w:val="bottom"/>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原始</w:t>
            </w:r>
          </w:p>
        </w:tc>
        <w:tc>
          <w:tcPr>
            <w:tcW w:w="0" w:type="auto"/>
            <w:tcBorders>
              <w:top w:val="single" w:color="auto" w:sz="4" w:space="0"/>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调整后</w:t>
            </w:r>
          </w:p>
        </w:tc>
        <w:tc>
          <w:tcPr>
            <w:tcW w:w="0" w:type="auto"/>
            <w:tcBorders>
              <w:top w:val="single" w:color="auto" w:sz="4" w:space="0"/>
              <w:left w:val="nil"/>
              <w:bottom w:val="nil"/>
              <w:right w:val="nil"/>
            </w:tcBorders>
            <w:shd w:val="clear" w:color="auto" w:fill="auto"/>
            <w:noWrap/>
            <w:vAlign w:val="bottom"/>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原始</w:t>
            </w:r>
          </w:p>
        </w:tc>
        <w:tc>
          <w:tcPr>
            <w:tcW w:w="0" w:type="auto"/>
            <w:tcBorders>
              <w:top w:val="single" w:color="auto" w:sz="4" w:space="0"/>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调整后</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r>
              <w:rPr>
                <w:rFonts w:hint="eastAsia" w:ascii="仿宋" w:hAnsi="仿宋" w:eastAsia="仿宋" w:cs="仿宋"/>
                <w:kern w:val="0"/>
                <w:sz w:val="18"/>
                <w:szCs w:val="18"/>
              </w:rPr>
              <w:t>夜间灯光数据</w:t>
            </w:r>
          </w:p>
        </w:tc>
        <w:tc>
          <w:tcPr>
            <w:tcW w:w="0" w:type="auto"/>
            <w:tcBorders>
              <w:left w:val="nil"/>
              <w:bottom w:val="single" w:color="auto" w:sz="4" w:space="0"/>
              <w:right w:val="nil"/>
            </w:tcBorders>
            <w:shd w:val="clear" w:color="auto" w:fill="auto"/>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均值</w:t>
            </w:r>
          </w:p>
        </w:tc>
        <w:tc>
          <w:tcPr>
            <w:tcW w:w="0" w:type="auto"/>
            <w:tcBorders>
              <w:top w:val="nil"/>
              <w:left w:val="nil"/>
              <w:bottom w:val="single" w:color="auto" w:sz="4" w:space="0"/>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均值</w:t>
            </w:r>
          </w:p>
        </w:tc>
        <w:tc>
          <w:tcPr>
            <w:tcW w:w="0" w:type="auto"/>
            <w:tcBorders>
              <w:top w:val="nil"/>
              <w:left w:val="nil"/>
              <w:bottom w:val="single" w:color="auto" w:sz="4" w:space="0"/>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均值</w:t>
            </w:r>
          </w:p>
        </w:tc>
        <w:tc>
          <w:tcPr>
            <w:tcW w:w="0" w:type="auto"/>
            <w:tcBorders>
              <w:top w:val="nil"/>
              <w:left w:val="nil"/>
              <w:bottom w:val="single" w:color="auto" w:sz="4" w:space="0"/>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均值</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p>
        </w:tc>
        <w:tc>
          <w:tcPr>
            <w:tcW w:w="0" w:type="auto"/>
            <w:tcBorders>
              <w:top w:val="single" w:color="auto" w:sz="4" w:space="0"/>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(1)</w:t>
            </w:r>
          </w:p>
        </w:tc>
        <w:tc>
          <w:tcPr>
            <w:tcW w:w="0" w:type="auto"/>
            <w:tcBorders>
              <w:top w:val="single" w:color="auto" w:sz="4" w:space="0"/>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(2)</w:t>
            </w:r>
          </w:p>
        </w:tc>
        <w:tc>
          <w:tcPr>
            <w:tcW w:w="0" w:type="auto"/>
            <w:tcBorders>
              <w:top w:val="single" w:color="auto" w:sz="4" w:space="0"/>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(3)</w:t>
            </w:r>
          </w:p>
        </w:tc>
        <w:tc>
          <w:tcPr>
            <w:tcW w:w="0" w:type="auto"/>
            <w:tcBorders>
              <w:top w:val="single" w:color="auto" w:sz="4" w:space="0"/>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(4)</w:t>
            </w: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nil"/>
              <w:bottom w:val="nil"/>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r>
              <w:rPr>
                <w:rFonts w:hint="eastAsia" w:ascii="仿宋" w:hAnsi="仿宋" w:eastAsia="仿宋" w:cs="仿宋"/>
                <w:kern w:val="0"/>
                <w:sz w:val="18"/>
                <w:szCs w:val="18"/>
              </w:rPr>
              <w:t>分组A：样本为县</w:t>
            </w:r>
          </w:p>
        </w:tc>
        <w:tc>
          <w:tcPr>
            <w:tcW w:w="0" w:type="auto"/>
            <w:tcBorders>
              <w:top w:val="single" w:color="000000" w:sz="4" w:space="0"/>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　</w:t>
            </w:r>
          </w:p>
        </w:tc>
        <w:tc>
          <w:tcPr>
            <w:tcW w:w="0" w:type="auto"/>
            <w:tcBorders>
              <w:top w:val="single" w:color="000000" w:sz="4" w:space="0"/>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　</w:t>
            </w:r>
          </w:p>
        </w:tc>
        <w:tc>
          <w:tcPr>
            <w:tcW w:w="0" w:type="auto"/>
            <w:tcBorders>
              <w:top w:val="single" w:color="000000" w:sz="4" w:space="0"/>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　</w:t>
            </w:r>
          </w:p>
        </w:tc>
        <w:tc>
          <w:tcPr>
            <w:tcW w:w="0" w:type="auto"/>
            <w:tcBorders>
              <w:top w:val="single" w:color="000000" w:sz="4" w:space="0"/>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　</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r>
              <w:rPr>
                <w:rFonts w:hint="eastAsia" w:ascii="仿宋" w:hAnsi="仿宋" w:eastAsia="仿宋" w:cs="仿宋"/>
                <w:kern w:val="0"/>
                <w:sz w:val="18"/>
                <w:szCs w:val="18"/>
              </w:rPr>
              <w:t>撤县设区</w:t>
            </w:r>
          </w:p>
        </w:tc>
        <w:tc>
          <w:tcPr>
            <w:tcW w:w="0" w:type="auto"/>
            <w:tcBorders>
              <w:top w:val="nil"/>
              <w:left w:val="nil"/>
              <w:bottom w:val="nil"/>
              <w:right w:val="nil"/>
            </w:tcBorders>
            <w:shd w:val="clear" w:color="auto" w:fill="auto"/>
            <w:noWrap/>
            <w:vAlign w:val="bottom"/>
          </w:tcPr>
          <w:p>
            <w:pPr>
              <w:widowControl/>
              <w:jc w:val="center"/>
              <w:rPr>
                <w:rFonts w:hint="eastAsia" w:ascii="仿宋" w:hAnsi="仿宋" w:eastAsia="仿宋" w:cs="仿宋"/>
                <w:sz w:val="18"/>
                <w:szCs w:val="18"/>
              </w:rPr>
            </w:pPr>
            <w:r>
              <w:rPr>
                <w:rFonts w:hint="eastAsia" w:ascii="仿宋" w:hAnsi="仿宋" w:eastAsia="仿宋" w:cs="仿宋"/>
                <w:sz w:val="18"/>
                <w:szCs w:val="18"/>
              </w:rPr>
              <w:t>0.711*</w:t>
            </w:r>
          </w:p>
        </w:tc>
        <w:tc>
          <w:tcPr>
            <w:tcW w:w="0" w:type="auto"/>
            <w:tcBorders>
              <w:top w:val="nil"/>
              <w:left w:val="nil"/>
              <w:bottom w:val="nil"/>
              <w:right w:val="nil"/>
            </w:tcBorders>
            <w:shd w:val="clear" w:color="auto" w:fill="auto"/>
            <w:noWrap/>
            <w:vAlign w:val="bottom"/>
          </w:tcPr>
          <w:p>
            <w:pPr>
              <w:jc w:val="center"/>
              <w:rPr>
                <w:rFonts w:hint="eastAsia" w:ascii="仿宋" w:hAnsi="仿宋" w:eastAsia="仿宋" w:cs="仿宋"/>
                <w:sz w:val="18"/>
                <w:szCs w:val="18"/>
              </w:rPr>
            </w:pPr>
            <w:r>
              <w:rPr>
                <w:rFonts w:hint="eastAsia" w:ascii="仿宋" w:hAnsi="仿宋" w:eastAsia="仿宋" w:cs="仿宋"/>
                <w:sz w:val="18"/>
                <w:szCs w:val="18"/>
              </w:rPr>
              <w:t>0.734**</w:t>
            </w:r>
          </w:p>
        </w:tc>
        <w:tc>
          <w:tcPr>
            <w:tcW w:w="0" w:type="auto"/>
            <w:tcBorders>
              <w:top w:val="nil"/>
              <w:left w:val="nil"/>
              <w:bottom w:val="nil"/>
              <w:right w:val="nil"/>
            </w:tcBorders>
            <w:shd w:val="clear" w:color="auto" w:fill="auto"/>
            <w:noWrap/>
            <w:vAlign w:val="bottom"/>
          </w:tcPr>
          <w:p>
            <w:pPr>
              <w:widowControl/>
              <w:jc w:val="center"/>
              <w:rPr>
                <w:rFonts w:hint="eastAsia" w:ascii="仿宋" w:hAnsi="仿宋" w:eastAsia="仿宋" w:cs="仿宋"/>
                <w:sz w:val="18"/>
                <w:szCs w:val="18"/>
              </w:rPr>
            </w:pPr>
            <w:r>
              <w:rPr>
                <w:rFonts w:hint="eastAsia" w:ascii="仿宋" w:hAnsi="仿宋" w:eastAsia="仿宋" w:cs="仿宋"/>
                <w:sz w:val="18"/>
                <w:szCs w:val="18"/>
              </w:rPr>
              <w:t>1.130***</w:t>
            </w:r>
          </w:p>
        </w:tc>
        <w:tc>
          <w:tcPr>
            <w:tcW w:w="0" w:type="auto"/>
            <w:tcBorders>
              <w:top w:val="nil"/>
              <w:left w:val="nil"/>
              <w:bottom w:val="nil"/>
              <w:right w:val="nil"/>
            </w:tcBorders>
            <w:shd w:val="clear" w:color="auto" w:fill="auto"/>
            <w:noWrap/>
            <w:vAlign w:val="bottom"/>
          </w:tcPr>
          <w:p>
            <w:pPr>
              <w:jc w:val="center"/>
              <w:rPr>
                <w:rFonts w:hint="eastAsia" w:ascii="仿宋" w:hAnsi="仿宋" w:eastAsia="仿宋" w:cs="仿宋"/>
                <w:sz w:val="18"/>
                <w:szCs w:val="18"/>
              </w:rPr>
            </w:pPr>
            <w:r>
              <w:rPr>
                <w:rFonts w:hint="eastAsia" w:ascii="仿宋" w:hAnsi="仿宋" w:eastAsia="仿宋" w:cs="仿宋"/>
                <w:sz w:val="18"/>
                <w:szCs w:val="18"/>
              </w:rPr>
              <w:t>1.621***</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p>
        </w:tc>
        <w:tc>
          <w:tcPr>
            <w:tcW w:w="0" w:type="auto"/>
            <w:tcBorders>
              <w:top w:val="nil"/>
              <w:left w:val="nil"/>
              <w:bottom w:val="nil"/>
              <w:right w:val="nil"/>
            </w:tcBorders>
            <w:shd w:val="clear" w:color="auto" w:fill="auto"/>
            <w:noWrap/>
            <w:vAlign w:val="bottom"/>
          </w:tcPr>
          <w:p>
            <w:pPr>
              <w:widowControl/>
              <w:jc w:val="center"/>
              <w:rPr>
                <w:rFonts w:hint="eastAsia" w:ascii="仿宋" w:hAnsi="仿宋" w:eastAsia="仿宋" w:cs="仿宋"/>
                <w:sz w:val="18"/>
                <w:szCs w:val="18"/>
              </w:rPr>
            </w:pPr>
            <w:r>
              <w:rPr>
                <w:rFonts w:hint="eastAsia" w:ascii="仿宋" w:hAnsi="仿宋" w:eastAsia="仿宋" w:cs="仿宋"/>
                <w:sz w:val="18"/>
                <w:szCs w:val="18"/>
              </w:rPr>
              <w:t>(0.392)</w:t>
            </w:r>
          </w:p>
        </w:tc>
        <w:tc>
          <w:tcPr>
            <w:tcW w:w="0" w:type="auto"/>
            <w:tcBorders>
              <w:top w:val="nil"/>
              <w:left w:val="nil"/>
              <w:bottom w:val="nil"/>
              <w:right w:val="nil"/>
            </w:tcBorders>
            <w:shd w:val="clear" w:color="auto" w:fill="auto"/>
            <w:noWrap/>
            <w:vAlign w:val="bottom"/>
          </w:tcPr>
          <w:p>
            <w:pPr>
              <w:widowControl/>
              <w:jc w:val="center"/>
              <w:rPr>
                <w:rFonts w:hint="eastAsia" w:ascii="仿宋" w:hAnsi="仿宋" w:eastAsia="仿宋" w:cs="仿宋"/>
                <w:sz w:val="18"/>
                <w:szCs w:val="18"/>
              </w:rPr>
            </w:pPr>
            <w:r>
              <w:rPr>
                <w:rFonts w:hint="eastAsia" w:ascii="仿宋" w:hAnsi="仿宋" w:eastAsia="仿宋" w:cs="仿宋"/>
                <w:sz w:val="18"/>
                <w:szCs w:val="18"/>
              </w:rPr>
              <w:t>(0.358)</w:t>
            </w:r>
          </w:p>
        </w:tc>
        <w:tc>
          <w:tcPr>
            <w:tcW w:w="0" w:type="auto"/>
            <w:tcBorders>
              <w:top w:val="nil"/>
              <w:left w:val="nil"/>
              <w:bottom w:val="nil"/>
              <w:right w:val="nil"/>
            </w:tcBorders>
            <w:shd w:val="clear" w:color="auto" w:fill="auto"/>
            <w:noWrap/>
            <w:vAlign w:val="bottom"/>
          </w:tcPr>
          <w:p>
            <w:pPr>
              <w:jc w:val="center"/>
              <w:rPr>
                <w:rFonts w:hint="eastAsia" w:ascii="仿宋" w:hAnsi="仿宋" w:eastAsia="仿宋" w:cs="仿宋"/>
                <w:sz w:val="18"/>
                <w:szCs w:val="18"/>
              </w:rPr>
            </w:pPr>
            <w:r>
              <w:rPr>
                <w:rFonts w:hint="eastAsia" w:ascii="仿宋" w:hAnsi="仿宋" w:eastAsia="仿宋" w:cs="仿宋"/>
                <w:sz w:val="18"/>
                <w:szCs w:val="18"/>
              </w:rPr>
              <w:t>(0.382)</w:t>
            </w:r>
          </w:p>
        </w:tc>
        <w:tc>
          <w:tcPr>
            <w:tcW w:w="0" w:type="auto"/>
            <w:tcBorders>
              <w:top w:val="nil"/>
              <w:left w:val="nil"/>
              <w:bottom w:val="nil"/>
              <w:right w:val="nil"/>
            </w:tcBorders>
            <w:shd w:val="clear" w:color="auto" w:fill="auto"/>
            <w:noWrap/>
            <w:vAlign w:val="bottom"/>
          </w:tcPr>
          <w:p>
            <w:pPr>
              <w:jc w:val="center"/>
              <w:rPr>
                <w:rFonts w:hint="eastAsia" w:ascii="仿宋" w:hAnsi="仿宋" w:eastAsia="仿宋" w:cs="仿宋"/>
                <w:sz w:val="18"/>
                <w:szCs w:val="18"/>
              </w:rPr>
            </w:pPr>
            <w:r>
              <w:rPr>
                <w:rFonts w:hint="eastAsia" w:ascii="仿宋" w:hAnsi="仿宋" w:eastAsia="仿宋" w:cs="仿宋"/>
                <w:sz w:val="18"/>
                <w:szCs w:val="18"/>
              </w:rPr>
              <w:t>(0.427)</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r>
              <w:rPr>
                <w:rFonts w:hint="eastAsia" w:ascii="仿宋" w:hAnsi="仿宋" w:eastAsia="仿宋" w:cs="仿宋"/>
                <w:kern w:val="0"/>
                <w:sz w:val="18"/>
                <w:szCs w:val="18"/>
              </w:rPr>
              <w:t>相邻县发生撤县设区</w:t>
            </w:r>
          </w:p>
        </w:tc>
        <w:tc>
          <w:tcPr>
            <w:tcW w:w="0" w:type="auto"/>
            <w:tcBorders>
              <w:top w:val="nil"/>
              <w:left w:val="nil"/>
              <w:bottom w:val="nil"/>
              <w:right w:val="nil"/>
            </w:tcBorders>
            <w:shd w:val="clear" w:color="auto" w:fill="auto"/>
            <w:noWrap/>
            <w:vAlign w:val="bottom"/>
          </w:tcPr>
          <w:p>
            <w:pPr>
              <w:widowControl/>
              <w:jc w:val="center"/>
              <w:rPr>
                <w:rFonts w:hint="eastAsia" w:ascii="仿宋" w:hAnsi="仿宋" w:eastAsia="仿宋" w:cs="仿宋"/>
                <w:sz w:val="18"/>
                <w:szCs w:val="18"/>
              </w:rPr>
            </w:pPr>
            <w:r>
              <w:rPr>
                <w:rFonts w:hint="eastAsia" w:ascii="仿宋" w:hAnsi="仿宋" w:eastAsia="仿宋" w:cs="仿宋"/>
                <w:sz w:val="18"/>
                <w:szCs w:val="18"/>
              </w:rPr>
              <w:t>0.338*</w:t>
            </w:r>
          </w:p>
        </w:tc>
        <w:tc>
          <w:tcPr>
            <w:tcW w:w="0" w:type="auto"/>
            <w:tcBorders>
              <w:top w:val="nil"/>
              <w:left w:val="nil"/>
              <w:bottom w:val="nil"/>
              <w:right w:val="nil"/>
            </w:tcBorders>
            <w:shd w:val="clear" w:color="auto" w:fill="auto"/>
            <w:noWrap/>
            <w:vAlign w:val="bottom"/>
          </w:tcPr>
          <w:p>
            <w:pPr>
              <w:widowControl/>
              <w:jc w:val="center"/>
              <w:rPr>
                <w:rFonts w:hint="eastAsia" w:ascii="仿宋" w:hAnsi="仿宋" w:eastAsia="仿宋" w:cs="仿宋"/>
                <w:sz w:val="18"/>
                <w:szCs w:val="18"/>
              </w:rPr>
            </w:pPr>
            <w:r>
              <w:rPr>
                <w:rFonts w:hint="eastAsia" w:ascii="仿宋" w:hAnsi="仿宋" w:eastAsia="仿宋" w:cs="仿宋"/>
                <w:sz w:val="18"/>
                <w:szCs w:val="18"/>
              </w:rPr>
              <w:t>0.125</w:t>
            </w:r>
          </w:p>
        </w:tc>
        <w:tc>
          <w:tcPr>
            <w:tcW w:w="0" w:type="auto"/>
            <w:tcBorders>
              <w:top w:val="nil"/>
              <w:left w:val="nil"/>
              <w:bottom w:val="nil"/>
              <w:right w:val="nil"/>
            </w:tcBorders>
            <w:shd w:val="clear" w:color="auto" w:fill="auto"/>
            <w:noWrap/>
            <w:vAlign w:val="bottom"/>
          </w:tcPr>
          <w:p>
            <w:pPr>
              <w:jc w:val="center"/>
              <w:rPr>
                <w:rFonts w:hint="eastAsia" w:ascii="仿宋" w:hAnsi="仿宋" w:eastAsia="仿宋" w:cs="仿宋"/>
                <w:sz w:val="18"/>
                <w:szCs w:val="18"/>
              </w:rPr>
            </w:pPr>
            <w:r>
              <w:rPr>
                <w:rFonts w:hint="eastAsia" w:ascii="仿宋" w:hAnsi="仿宋" w:eastAsia="仿宋" w:cs="仿宋"/>
                <w:sz w:val="18"/>
                <w:szCs w:val="18"/>
              </w:rPr>
              <w:t>0.008</w:t>
            </w:r>
          </w:p>
        </w:tc>
        <w:tc>
          <w:tcPr>
            <w:tcW w:w="0" w:type="auto"/>
            <w:tcBorders>
              <w:top w:val="nil"/>
              <w:left w:val="nil"/>
              <w:bottom w:val="nil"/>
              <w:right w:val="nil"/>
            </w:tcBorders>
            <w:shd w:val="clear" w:color="auto" w:fill="auto"/>
            <w:noWrap/>
            <w:vAlign w:val="bottom"/>
          </w:tcPr>
          <w:p>
            <w:pPr>
              <w:jc w:val="center"/>
              <w:rPr>
                <w:rFonts w:hint="eastAsia" w:ascii="仿宋" w:hAnsi="仿宋" w:eastAsia="仿宋" w:cs="仿宋"/>
                <w:sz w:val="18"/>
                <w:szCs w:val="18"/>
              </w:rPr>
            </w:pPr>
            <w:r>
              <w:rPr>
                <w:rFonts w:hint="eastAsia" w:ascii="仿宋" w:hAnsi="仿宋" w:eastAsia="仿宋" w:cs="仿宋"/>
                <w:sz w:val="18"/>
                <w:szCs w:val="18"/>
              </w:rPr>
              <w:t>-0.002</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p>
        </w:tc>
        <w:tc>
          <w:tcPr>
            <w:tcW w:w="0" w:type="auto"/>
            <w:tcBorders>
              <w:top w:val="nil"/>
              <w:left w:val="nil"/>
              <w:bottom w:val="nil"/>
              <w:right w:val="nil"/>
            </w:tcBorders>
            <w:shd w:val="clear" w:color="auto" w:fill="auto"/>
            <w:noWrap/>
            <w:vAlign w:val="bottom"/>
          </w:tcPr>
          <w:p>
            <w:pPr>
              <w:widowControl/>
              <w:jc w:val="center"/>
              <w:rPr>
                <w:rFonts w:hint="eastAsia" w:ascii="仿宋" w:hAnsi="仿宋" w:eastAsia="仿宋" w:cs="仿宋"/>
                <w:sz w:val="18"/>
                <w:szCs w:val="18"/>
              </w:rPr>
            </w:pPr>
            <w:r>
              <w:rPr>
                <w:rFonts w:hint="eastAsia" w:ascii="仿宋" w:hAnsi="仿宋" w:eastAsia="仿宋" w:cs="仿宋"/>
                <w:sz w:val="18"/>
                <w:szCs w:val="18"/>
              </w:rPr>
              <w:t>(0.174)</w:t>
            </w:r>
          </w:p>
        </w:tc>
        <w:tc>
          <w:tcPr>
            <w:tcW w:w="0" w:type="auto"/>
            <w:tcBorders>
              <w:top w:val="nil"/>
              <w:left w:val="nil"/>
              <w:bottom w:val="nil"/>
              <w:right w:val="nil"/>
            </w:tcBorders>
            <w:shd w:val="clear" w:color="auto" w:fill="auto"/>
            <w:noWrap/>
            <w:vAlign w:val="bottom"/>
          </w:tcPr>
          <w:p>
            <w:pPr>
              <w:widowControl/>
              <w:jc w:val="center"/>
              <w:rPr>
                <w:rFonts w:hint="eastAsia" w:ascii="仿宋" w:hAnsi="仿宋" w:eastAsia="仿宋" w:cs="仿宋"/>
                <w:sz w:val="18"/>
                <w:szCs w:val="18"/>
              </w:rPr>
            </w:pPr>
            <w:r>
              <w:rPr>
                <w:rFonts w:hint="eastAsia" w:ascii="仿宋" w:hAnsi="仿宋" w:eastAsia="仿宋" w:cs="仿宋"/>
                <w:sz w:val="18"/>
                <w:szCs w:val="18"/>
              </w:rPr>
              <w:t>(0.121)</w:t>
            </w:r>
          </w:p>
        </w:tc>
        <w:tc>
          <w:tcPr>
            <w:tcW w:w="0" w:type="auto"/>
            <w:tcBorders>
              <w:top w:val="nil"/>
              <w:left w:val="nil"/>
              <w:bottom w:val="nil"/>
              <w:right w:val="nil"/>
            </w:tcBorders>
            <w:shd w:val="clear" w:color="auto" w:fill="auto"/>
            <w:noWrap/>
            <w:vAlign w:val="bottom"/>
          </w:tcPr>
          <w:p>
            <w:pPr>
              <w:jc w:val="center"/>
              <w:rPr>
                <w:rFonts w:hint="eastAsia" w:ascii="仿宋" w:hAnsi="仿宋" w:eastAsia="仿宋" w:cs="仿宋"/>
                <w:sz w:val="18"/>
                <w:szCs w:val="18"/>
              </w:rPr>
            </w:pPr>
            <w:r>
              <w:rPr>
                <w:rFonts w:hint="eastAsia" w:ascii="仿宋" w:hAnsi="仿宋" w:eastAsia="仿宋" w:cs="仿宋"/>
                <w:sz w:val="18"/>
                <w:szCs w:val="18"/>
              </w:rPr>
              <w:t>(0.109)</w:t>
            </w:r>
          </w:p>
        </w:tc>
        <w:tc>
          <w:tcPr>
            <w:tcW w:w="0" w:type="auto"/>
            <w:tcBorders>
              <w:top w:val="nil"/>
              <w:left w:val="nil"/>
              <w:bottom w:val="nil"/>
              <w:right w:val="nil"/>
            </w:tcBorders>
            <w:shd w:val="clear" w:color="auto" w:fill="auto"/>
            <w:noWrap/>
            <w:vAlign w:val="bottom"/>
          </w:tcPr>
          <w:p>
            <w:pPr>
              <w:jc w:val="center"/>
              <w:rPr>
                <w:rFonts w:hint="eastAsia" w:ascii="仿宋" w:hAnsi="仿宋" w:eastAsia="仿宋" w:cs="仿宋"/>
                <w:sz w:val="18"/>
                <w:szCs w:val="18"/>
              </w:rPr>
            </w:pPr>
            <w:r>
              <w:rPr>
                <w:rFonts w:hint="eastAsia" w:ascii="仿宋" w:hAnsi="仿宋" w:eastAsia="仿宋" w:cs="仿宋"/>
                <w:sz w:val="18"/>
                <w:szCs w:val="18"/>
              </w:rPr>
              <w:t>(0.129)</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p>
        </w:tc>
        <w:tc>
          <w:tcPr>
            <w:tcW w:w="0" w:type="auto"/>
            <w:tcBorders>
              <w:top w:val="nil"/>
              <w:left w:val="nil"/>
              <w:bottom w:val="nil"/>
              <w:right w:val="nil"/>
            </w:tcBorders>
            <w:shd w:val="clear" w:color="auto" w:fill="auto"/>
            <w:noWrap/>
            <w:vAlign w:val="bottom"/>
          </w:tcPr>
          <w:p>
            <w:pPr>
              <w:widowControl/>
              <w:jc w:val="center"/>
              <w:rPr>
                <w:rFonts w:hint="eastAsia" w:ascii="仿宋" w:hAnsi="仿宋" w:eastAsia="仿宋" w:cs="仿宋"/>
                <w:sz w:val="18"/>
                <w:szCs w:val="18"/>
              </w:rPr>
            </w:pPr>
          </w:p>
        </w:tc>
        <w:tc>
          <w:tcPr>
            <w:tcW w:w="0" w:type="auto"/>
            <w:tcBorders>
              <w:top w:val="nil"/>
              <w:left w:val="nil"/>
              <w:bottom w:val="nil"/>
              <w:right w:val="nil"/>
            </w:tcBorders>
            <w:shd w:val="clear" w:color="auto" w:fill="auto"/>
            <w:noWrap/>
            <w:vAlign w:val="bottom"/>
          </w:tcPr>
          <w:p>
            <w:pPr>
              <w:widowControl/>
              <w:jc w:val="center"/>
              <w:rPr>
                <w:rFonts w:hint="eastAsia" w:ascii="仿宋" w:hAnsi="仿宋" w:eastAsia="仿宋" w:cs="仿宋"/>
                <w:sz w:val="18"/>
                <w:szCs w:val="18"/>
              </w:rPr>
            </w:pPr>
          </w:p>
        </w:tc>
        <w:tc>
          <w:tcPr>
            <w:tcW w:w="0" w:type="auto"/>
            <w:tcBorders>
              <w:top w:val="nil"/>
              <w:left w:val="nil"/>
              <w:bottom w:val="nil"/>
              <w:right w:val="nil"/>
            </w:tcBorders>
            <w:shd w:val="clear" w:color="auto" w:fill="auto"/>
            <w:noWrap/>
            <w:vAlign w:val="bottom"/>
          </w:tcPr>
          <w:p>
            <w:pPr>
              <w:jc w:val="center"/>
              <w:rPr>
                <w:rFonts w:hint="eastAsia" w:ascii="仿宋" w:hAnsi="仿宋" w:eastAsia="仿宋" w:cs="仿宋"/>
                <w:sz w:val="18"/>
                <w:szCs w:val="18"/>
              </w:rPr>
            </w:pPr>
          </w:p>
        </w:tc>
        <w:tc>
          <w:tcPr>
            <w:tcW w:w="0" w:type="auto"/>
            <w:tcBorders>
              <w:top w:val="nil"/>
              <w:left w:val="nil"/>
              <w:bottom w:val="nil"/>
              <w:right w:val="nil"/>
            </w:tcBorders>
            <w:shd w:val="clear" w:color="auto" w:fill="auto"/>
            <w:noWrap/>
            <w:vAlign w:val="bottom"/>
          </w:tcPr>
          <w:p>
            <w:pPr>
              <w:jc w:val="center"/>
              <w:rPr>
                <w:rFonts w:hint="eastAsia" w:ascii="仿宋" w:hAnsi="仿宋" w:eastAsia="仿宋" w:cs="仿宋"/>
                <w:sz w:val="18"/>
                <w:szCs w:val="18"/>
              </w:rPr>
            </w:pP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r>
              <w:rPr>
                <w:rFonts w:hint="eastAsia" w:ascii="仿宋" w:hAnsi="仿宋" w:eastAsia="仿宋" w:cs="仿宋"/>
                <w:kern w:val="0"/>
                <w:sz w:val="18"/>
                <w:szCs w:val="18"/>
              </w:rPr>
              <w:t>观测数</w:t>
            </w:r>
          </w:p>
        </w:tc>
        <w:tc>
          <w:tcPr>
            <w:tcW w:w="0" w:type="auto"/>
            <w:tcBorders>
              <w:top w:val="nil"/>
              <w:left w:val="nil"/>
              <w:bottom w:val="nil"/>
              <w:right w:val="nil"/>
            </w:tcBorders>
            <w:shd w:val="clear" w:color="auto" w:fill="auto"/>
            <w:noWrap/>
            <w:vAlign w:val="bottom"/>
          </w:tcPr>
          <w:p>
            <w:pPr>
              <w:widowControl/>
              <w:jc w:val="center"/>
              <w:rPr>
                <w:rFonts w:hint="eastAsia" w:ascii="仿宋" w:hAnsi="仿宋" w:eastAsia="仿宋" w:cs="仿宋"/>
                <w:sz w:val="18"/>
                <w:szCs w:val="18"/>
              </w:rPr>
            </w:pPr>
            <w:r>
              <w:rPr>
                <w:rFonts w:hint="eastAsia" w:ascii="仿宋" w:hAnsi="仿宋" w:eastAsia="仿宋" w:cs="仿宋"/>
                <w:sz w:val="18"/>
                <w:szCs w:val="18"/>
              </w:rPr>
              <w:t>4,752</w:t>
            </w:r>
          </w:p>
        </w:tc>
        <w:tc>
          <w:tcPr>
            <w:tcW w:w="0" w:type="auto"/>
            <w:tcBorders>
              <w:top w:val="nil"/>
              <w:left w:val="nil"/>
              <w:bottom w:val="nil"/>
              <w:right w:val="nil"/>
            </w:tcBorders>
            <w:shd w:val="clear" w:color="auto" w:fill="auto"/>
            <w:noWrap/>
            <w:vAlign w:val="bottom"/>
          </w:tcPr>
          <w:p>
            <w:pPr>
              <w:widowControl/>
              <w:jc w:val="center"/>
              <w:rPr>
                <w:rFonts w:hint="eastAsia" w:ascii="仿宋" w:hAnsi="仿宋" w:eastAsia="仿宋" w:cs="仿宋"/>
                <w:sz w:val="18"/>
                <w:szCs w:val="18"/>
              </w:rPr>
            </w:pPr>
            <w:r>
              <w:rPr>
                <w:rFonts w:hint="eastAsia" w:ascii="仿宋" w:hAnsi="仿宋" w:eastAsia="仿宋" w:cs="仿宋"/>
                <w:sz w:val="18"/>
                <w:szCs w:val="18"/>
              </w:rPr>
              <w:t>4,560</w:t>
            </w:r>
          </w:p>
        </w:tc>
        <w:tc>
          <w:tcPr>
            <w:tcW w:w="0" w:type="auto"/>
            <w:tcBorders>
              <w:top w:val="nil"/>
              <w:left w:val="nil"/>
              <w:bottom w:val="nil"/>
              <w:right w:val="nil"/>
            </w:tcBorders>
            <w:shd w:val="clear" w:color="auto" w:fill="auto"/>
            <w:noWrap/>
            <w:vAlign w:val="bottom"/>
          </w:tcPr>
          <w:p>
            <w:pPr>
              <w:jc w:val="center"/>
              <w:rPr>
                <w:rFonts w:hint="eastAsia" w:ascii="仿宋" w:hAnsi="仿宋" w:eastAsia="仿宋" w:cs="仿宋"/>
                <w:sz w:val="18"/>
                <w:szCs w:val="18"/>
              </w:rPr>
            </w:pPr>
            <w:r>
              <w:rPr>
                <w:rFonts w:hint="eastAsia" w:ascii="仿宋" w:hAnsi="仿宋" w:eastAsia="仿宋" w:cs="仿宋"/>
                <w:sz w:val="18"/>
                <w:szCs w:val="18"/>
              </w:rPr>
              <w:t>12,672</w:t>
            </w:r>
          </w:p>
        </w:tc>
        <w:tc>
          <w:tcPr>
            <w:tcW w:w="0" w:type="auto"/>
            <w:tcBorders>
              <w:top w:val="nil"/>
              <w:left w:val="nil"/>
              <w:bottom w:val="nil"/>
              <w:right w:val="nil"/>
            </w:tcBorders>
            <w:shd w:val="clear" w:color="auto" w:fill="auto"/>
            <w:noWrap/>
            <w:vAlign w:val="bottom"/>
          </w:tcPr>
          <w:p>
            <w:pPr>
              <w:jc w:val="center"/>
              <w:rPr>
                <w:rFonts w:hint="eastAsia" w:ascii="仿宋" w:hAnsi="仿宋" w:eastAsia="仿宋" w:cs="仿宋"/>
                <w:sz w:val="18"/>
                <w:szCs w:val="18"/>
              </w:rPr>
            </w:pPr>
            <w:r>
              <w:rPr>
                <w:rFonts w:hint="eastAsia" w:ascii="仿宋" w:hAnsi="仿宋" w:eastAsia="仿宋" w:cs="仿宋"/>
                <w:sz w:val="18"/>
                <w:szCs w:val="18"/>
              </w:rPr>
              <w:t>12,160</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single" w:color="auto" w:sz="4" w:space="0"/>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r>
              <w:rPr>
                <w:rFonts w:hint="eastAsia" w:ascii="仿宋" w:hAnsi="仿宋" w:eastAsia="仿宋" w:cs="仿宋"/>
                <w:kern w:val="0"/>
                <w:sz w:val="18"/>
                <w:szCs w:val="18"/>
              </w:rPr>
              <w:t>调整后</w:t>
            </w:r>
            <w:r>
              <w:rPr>
                <w:rFonts w:hint="eastAsia" w:ascii="仿宋" w:hAnsi="仿宋" w:eastAsia="仿宋" w:cs="仿宋"/>
                <w:i/>
                <w:iCs/>
                <w:kern w:val="0"/>
                <w:sz w:val="18"/>
                <w:szCs w:val="18"/>
              </w:rPr>
              <w:t>R</w:t>
            </w:r>
            <w:r>
              <w:rPr>
                <w:rFonts w:hint="eastAsia" w:ascii="仿宋" w:hAnsi="仿宋" w:eastAsia="仿宋" w:cs="仿宋"/>
                <w:kern w:val="0"/>
                <w:sz w:val="18"/>
                <w:szCs w:val="18"/>
                <w:vertAlign w:val="superscript"/>
              </w:rPr>
              <w:t>2</w:t>
            </w:r>
          </w:p>
        </w:tc>
        <w:tc>
          <w:tcPr>
            <w:tcW w:w="0" w:type="auto"/>
            <w:tcBorders>
              <w:top w:val="nil"/>
              <w:left w:val="nil"/>
              <w:bottom w:val="single" w:color="auto" w:sz="4" w:space="0"/>
              <w:right w:val="nil"/>
            </w:tcBorders>
            <w:shd w:val="clear" w:color="auto" w:fill="auto"/>
            <w:noWrap/>
            <w:vAlign w:val="bottom"/>
          </w:tcPr>
          <w:p>
            <w:pPr>
              <w:widowControl/>
              <w:jc w:val="center"/>
              <w:rPr>
                <w:rFonts w:hint="eastAsia" w:ascii="仿宋" w:hAnsi="仿宋" w:eastAsia="仿宋" w:cs="仿宋"/>
                <w:sz w:val="18"/>
                <w:szCs w:val="18"/>
              </w:rPr>
            </w:pPr>
            <w:r>
              <w:rPr>
                <w:rFonts w:hint="eastAsia" w:ascii="仿宋" w:hAnsi="仿宋" w:eastAsia="仿宋" w:cs="仿宋"/>
                <w:sz w:val="18"/>
                <w:szCs w:val="18"/>
              </w:rPr>
              <w:t>0.989</w:t>
            </w:r>
          </w:p>
        </w:tc>
        <w:tc>
          <w:tcPr>
            <w:tcW w:w="0" w:type="auto"/>
            <w:tcBorders>
              <w:top w:val="nil"/>
              <w:left w:val="nil"/>
              <w:bottom w:val="single" w:color="auto" w:sz="4" w:space="0"/>
              <w:right w:val="nil"/>
            </w:tcBorders>
            <w:shd w:val="clear" w:color="auto" w:fill="auto"/>
            <w:noWrap/>
            <w:vAlign w:val="bottom"/>
          </w:tcPr>
          <w:p>
            <w:pPr>
              <w:widowControl/>
              <w:jc w:val="center"/>
              <w:rPr>
                <w:rFonts w:hint="eastAsia" w:ascii="仿宋" w:hAnsi="仿宋" w:eastAsia="仿宋" w:cs="仿宋"/>
                <w:sz w:val="18"/>
                <w:szCs w:val="18"/>
              </w:rPr>
            </w:pPr>
            <w:r>
              <w:rPr>
                <w:rFonts w:hint="eastAsia" w:ascii="仿宋" w:hAnsi="仿宋" w:eastAsia="仿宋" w:cs="仿宋"/>
                <w:sz w:val="18"/>
                <w:szCs w:val="18"/>
              </w:rPr>
              <w:t>0.999</w:t>
            </w:r>
          </w:p>
        </w:tc>
        <w:tc>
          <w:tcPr>
            <w:tcW w:w="0" w:type="auto"/>
            <w:tcBorders>
              <w:top w:val="nil"/>
              <w:left w:val="nil"/>
              <w:bottom w:val="single" w:color="auto" w:sz="4" w:space="0"/>
              <w:right w:val="nil"/>
            </w:tcBorders>
            <w:shd w:val="clear" w:color="auto" w:fill="auto"/>
            <w:noWrap/>
            <w:vAlign w:val="bottom"/>
          </w:tcPr>
          <w:p>
            <w:pPr>
              <w:jc w:val="center"/>
              <w:rPr>
                <w:rFonts w:hint="eastAsia" w:ascii="仿宋" w:hAnsi="仿宋" w:eastAsia="仿宋" w:cs="仿宋"/>
                <w:sz w:val="18"/>
                <w:szCs w:val="18"/>
              </w:rPr>
            </w:pPr>
            <w:r>
              <w:rPr>
                <w:rFonts w:hint="eastAsia" w:ascii="仿宋" w:hAnsi="仿宋" w:eastAsia="仿宋" w:cs="仿宋"/>
                <w:sz w:val="18"/>
                <w:szCs w:val="18"/>
              </w:rPr>
              <w:t>0.947</w:t>
            </w:r>
          </w:p>
        </w:tc>
        <w:tc>
          <w:tcPr>
            <w:tcW w:w="0" w:type="auto"/>
            <w:tcBorders>
              <w:top w:val="nil"/>
              <w:left w:val="nil"/>
              <w:bottom w:val="single" w:color="auto" w:sz="4" w:space="0"/>
              <w:right w:val="nil"/>
            </w:tcBorders>
            <w:shd w:val="clear" w:color="auto" w:fill="auto"/>
            <w:noWrap/>
            <w:vAlign w:val="bottom"/>
          </w:tcPr>
          <w:p>
            <w:pPr>
              <w:jc w:val="center"/>
              <w:rPr>
                <w:rFonts w:hint="eastAsia" w:ascii="仿宋" w:hAnsi="仿宋" w:eastAsia="仿宋" w:cs="仿宋"/>
                <w:sz w:val="18"/>
                <w:szCs w:val="18"/>
              </w:rPr>
            </w:pPr>
            <w:r>
              <w:rPr>
                <w:rFonts w:hint="eastAsia" w:ascii="仿宋" w:hAnsi="仿宋" w:eastAsia="仿宋" w:cs="仿宋"/>
                <w:sz w:val="18"/>
                <w:szCs w:val="18"/>
              </w:rPr>
              <w:t>0.982</w:t>
            </w:r>
          </w:p>
        </w:tc>
      </w:tr>
      <w:tr>
        <w:tblPrEx>
          <w:tblCellMar>
            <w:top w:w="0" w:type="dxa"/>
            <w:left w:w="108" w:type="dxa"/>
            <w:bottom w:w="0" w:type="dxa"/>
            <w:right w:w="108" w:type="dxa"/>
          </w:tblCellMar>
        </w:tblPrEx>
        <w:trPr>
          <w:trHeight w:val="276" w:hRule="atLeast"/>
          <w:jc w:val="center"/>
        </w:trPr>
        <w:tc>
          <w:tcPr>
            <w:tcW w:w="0" w:type="auto"/>
            <w:tcBorders>
              <w:top w:val="single" w:color="auto" w:sz="4" w:space="0"/>
              <w:left w:val="nil"/>
              <w:bottom w:val="nil"/>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r>
              <w:rPr>
                <w:rFonts w:hint="eastAsia" w:ascii="仿宋" w:hAnsi="仿宋" w:eastAsia="仿宋" w:cs="仿宋"/>
                <w:kern w:val="0"/>
                <w:sz w:val="18"/>
                <w:szCs w:val="18"/>
              </w:rPr>
              <w:t>分组B：样本为市辖区</w:t>
            </w:r>
          </w:p>
        </w:tc>
        <w:tc>
          <w:tcPr>
            <w:tcW w:w="0" w:type="auto"/>
            <w:tcBorders>
              <w:top w:val="single" w:color="auto" w:sz="4" w:space="0"/>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p>
        </w:tc>
        <w:tc>
          <w:tcPr>
            <w:tcW w:w="0" w:type="auto"/>
            <w:tcBorders>
              <w:top w:val="single" w:color="auto" w:sz="4" w:space="0"/>
              <w:left w:val="nil"/>
              <w:bottom w:val="nil"/>
              <w:right w:val="nil"/>
            </w:tcBorders>
            <w:shd w:val="clear" w:color="auto" w:fill="auto"/>
            <w:noWrap/>
            <w:vAlign w:val="bottom"/>
          </w:tcPr>
          <w:p>
            <w:pPr>
              <w:spacing w:line="276" w:lineRule="auto"/>
              <w:jc w:val="center"/>
              <w:rPr>
                <w:rFonts w:hint="eastAsia" w:ascii="仿宋" w:hAnsi="仿宋" w:eastAsia="仿宋" w:cs="仿宋"/>
                <w:kern w:val="0"/>
                <w:sz w:val="18"/>
                <w:szCs w:val="18"/>
              </w:rPr>
            </w:pPr>
          </w:p>
        </w:tc>
        <w:tc>
          <w:tcPr>
            <w:tcW w:w="0" w:type="auto"/>
            <w:tcBorders>
              <w:top w:val="single" w:color="auto" w:sz="4" w:space="0"/>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p>
        </w:tc>
        <w:tc>
          <w:tcPr>
            <w:tcW w:w="0" w:type="auto"/>
            <w:tcBorders>
              <w:top w:val="single" w:color="auto" w:sz="4" w:space="0"/>
              <w:left w:val="nil"/>
              <w:bottom w:val="nil"/>
              <w:right w:val="nil"/>
            </w:tcBorders>
            <w:shd w:val="clear" w:color="auto" w:fill="auto"/>
            <w:noWrap/>
            <w:vAlign w:val="bottom"/>
          </w:tcPr>
          <w:p>
            <w:pPr>
              <w:spacing w:line="276" w:lineRule="auto"/>
              <w:jc w:val="center"/>
              <w:rPr>
                <w:rFonts w:hint="eastAsia" w:ascii="仿宋" w:hAnsi="仿宋" w:eastAsia="仿宋" w:cs="仿宋"/>
                <w:kern w:val="0"/>
                <w:sz w:val="18"/>
                <w:szCs w:val="18"/>
              </w:rPr>
            </w:pP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r>
              <w:rPr>
                <w:rFonts w:hint="eastAsia" w:ascii="仿宋" w:hAnsi="仿宋" w:eastAsia="仿宋" w:cs="仿宋"/>
                <w:kern w:val="0"/>
                <w:sz w:val="18"/>
                <w:szCs w:val="18"/>
              </w:rPr>
              <w:t>相邻县发生撤县设区</w:t>
            </w:r>
          </w:p>
        </w:tc>
        <w:tc>
          <w:tcPr>
            <w:tcW w:w="0" w:type="auto"/>
            <w:tcBorders>
              <w:top w:val="nil"/>
              <w:left w:val="nil"/>
              <w:bottom w:val="nil"/>
              <w:right w:val="nil"/>
            </w:tcBorders>
            <w:shd w:val="clear" w:color="auto" w:fill="auto"/>
            <w:noWrap/>
            <w:vAlign w:val="bottom"/>
          </w:tcPr>
          <w:p>
            <w:pPr>
              <w:widowControl/>
              <w:jc w:val="center"/>
              <w:rPr>
                <w:rFonts w:hint="eastAsia" w:ascii="仿宋" w:hAnsi="仿宋" w:eastAsia="仿宋" w:cs="仿宋"/>
                <w:sz w:val="18"/>
                <w:szCs w:val="18"/>
              </w:rPr>
            </w:pPr>
            <w:r>
              <w:rPr>
                <w:rFonts w:hint="eastAsia" w:ascii="仿宋" w:hAnsi="仿宋" w:eastAsia="仿宋" w:cs="仿宋"/>
                <w:sz w:val="18"/>
                <w:szCs w:val="18"/>
              </w:rPr>
              <w:t>0.375</w:t>
            </w:r>
          </w:p>
        </w:tc>
        <w:tc>
          <w:tcPr>
            <w:tcW w:w="0" w:type="auto"/>
            <w:tcBorders>
              <w:top w:val="nil"/>
              <w:left w:val="nil"/>
              <w:bottom w:val="nil"/>
              <w:right w:val="nil"/>
            </w:tcBorders>
            <w:shd w:val="clear" w:color="auto" w:fill="auto"/>
            <w:noWrap/>
            <w:vAlign w:val="bottom"/>
          </w:tcPr>
          <w:p>
            <w:pPr>
              <w:jc w:val="center"/>
              <w:rPr>
                <w:rFonts w:hint="eastAsia" w:ascii="仿宋" w:hAnsi="仿宋" w:eastAsia="仿宋" w:cs="仿宋"/>
                <w:sz w:val="18"/>
                <w:szCs w:val="18"/>
              </w:rPr>
            </w:pPr>
            <w:r>
              <w:rPr>
                <w:rFonts w:hint="eastAsia" w:ascii="仿宋" w:hAnsi="仿宋" w:eastAsia="仿宋" w:cs="仿宋"/>
                <w:sz w:val="18"/>
                <w:szCs w:val="18"/>
              </w:rPr>
              <w:t>0.268</w:t>
            </w:r>
          </w:p>
        </w:tc>
        <w:tc>
          <w:tcPr>
            <w:tcW w:w="0" w:type="auto"/>
            <w:tcBorders>
              <w:top w:val="nil"/>
              <w:left w:val="nil"/>
              <w:bottom w:val="nil"/>
              <w:right w:val="nil"/>
            </w:tcBorders>
            <w:shd w:val="clear" w:color="auto" w:fill="auto"/>
            <w:noWrap/>
            <w:vAlign w:val="bottom"/>
          </w:tcPr>
          <w:p>
            <w:pPr>
              <w:jc w:val="center"/>
              <w:rPr>
                <w:rFonts w:hint="eastAsia" w:ascii="仿宋" w:hAnsi="仿宋" w:eastAsia="仿宋" w:cs="仿宋"/>
                <w:sz w:val="18"/>
                <w:szCs w:val="18"/>
              </w:rPr>
            </w:pPr>
            <w:r>
              <w:rPr>
                <w:rFonts w:hint="eastAsia" w:ascii="仿宋" w:hAnsi="仿宋" w:eastAsia="仿宋" w:cs="仿宋"/>
                <w:sz w:val="18"/>
                <w:szCs w:val="18"/>
              </w:rPr>
              <w:t>0.016</w:t>
            </w:r>
          </w:p>
        </w:tc>
        <w:tc>
          <w:tcPr>
            <w:tcW w:w="0" w:type="auto"/>
            <w:tcBorders>
              <w:top w:val="nil"/>
              <w:left w:val="nil"/>
              <w:bottom w:val="nil"/>
              <w:right w:val="nil"/>
            </w:tcBorders>
            <w:shd w:val="clear" w:color="auto" w:fill="auto"/>
            <w:noWrap/>
            <w:vAlign w:val="bottom"/>
          </w:tcPr>
          <w:p>
            <w:pPr>
              <w:jc w:val="center"/>
              <w:rPr>
                <w:rFonts w:hint="eastAsia" w:ascii="仿宋" w:hAnsi="仿宋" w:eastAsia="仿宋" w:cs="仿宋"/>
                <w:sz w:val="18"/>
                <w:szCs w:val="18"/>
              </w:rPr>
            </w:pPr>
            <w:r>
              <w:rPr>
                <w:rFonts w:hint="eastAsia" w:ascii="仿宋" w:hAnsi="仿宋" w:eastAsia="仿宋" w:cs="仿宋"/>
                <w:sz w:val="18"/>
                <w:szCs w:val="18"/>
              </w:rPr>
              <w:t>-0.066</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p>
        </w:tc>
        <w:tc>
          <w:tcPr>
            <w:tcW w:w="0" w:type="auto"/>
            <w:tcBorders>
              <w:top w:val="nil"/>
              <w:left w:val="nil"/>
              <w:bottom w:val="nil"/>
              <w:right w:val="nil"/>
            </w:tcBorders>
            <w:shd w:val="clear" w:color="auto" w:fill="auto"/>
            <w:noWrap/>
            <w:vAlign w:val="bottom"/>
          </w:tcPr>
          <w:p>
            <w:pPr>
              <w:jc w:val="center"/>
              <w:rPr>
                <w:rFonts w:hint="eastAsia" w:ascii="仿宋" w:hAnsi="仿宋" w:eastAsia="仿宋" w:cs="仿宋"/>
                <w:sz w:val="18"/>
                <w:szCs w:val="18"/>
              </w:rPr>
            </w:pPr>
            <w:r>
              <w:rPr>
                <w:rFonts w:hint="eastAsia" w:ascii="仿宋" w:hAnsi="仿宋" w:eastAsia="仿宋" w:cs="仿宋"/>
                <w:sz w:val="18"/>
                <w:szCs w:val="18"/>
              </w:rPr>
              <w:t>(0.732)</w:t>
            </w:r>
          </w:p>
        </w:tc>
        <w:tc>
          <w:tcPr>
            <w:tcW w:w="0" w:type="auto"/>
            <w:tcBorders>
              <w:top w:val="nil"/>
              <w:left w:val="nil"/>
              <w:bottom w:val="nil"/>
              <w:right w:val="nil"/>
            </w:tcBorders>
            <w:shd w:val="clear" w:color="auto" w:fill="auto"/>
            <w:noWrap/>
            <w:vAlign w:val="bottom"/>
          </w:tcPr>
          <w:p>
            <w:pPr>
              <w:jc w:val="center"/>
              <w:rPr>
                <w:rFonts w:hint="eastAsia" w:ascii="仿宋" w:hAnsi="仿宋" w:eastAsia="仿宋" w:cs="仿宋"/>
                <w:sz w:val="18"/>
                <w:szCs w:val="18"/>
              </w:rPr>
            </w:pPr>
            <w:r>
              <w:rPr>
                <w:rFonts w:hint="eastAsia" w:ascii="仿宋" w:hAnsi="仿宋" w:eastAsia="仿宋" w:cs="仿宋"/>
                <w:sz w:val="18"/>
                <w:szCs w:val="18"/>
              </w:rPr>
              <w:t>(0.445)</w:t>
            </w:r>
          </w:p>
        </w:tc>
        <w:tc>
          <w:tcPr>
            <w:tcW w:w="0" w:type="auto"/>
            <w:tcBorders>
              <w:top w:val="nil"/>
              <w:left w:val="nil"/>
              <w:bottom w:val="nil"/>
              <w:right w:val="nil"/>
            </w:tcBorders>
            <w:shd w:val="clear" w:color="auto" w:fill="auto"/>
            <w:noWrap/>
            <w:vAlign w:val="bottom"/>
          </w:tcPr>
          <w:p>
            <w:pPr>
              <w:jc w:val="center"/>
              <w:rPr>
                <w:rFonts w:hint="eastAsia" w:ascii="仿宋" w:hAnsi="仿宋" w:eastAsia="仿宋" w:cs="仿宋"/>
                <w:sz w:val="18"/>
                <w:szCs w:val="18"/>
              </w:rPr>
            </w:pPr>
            <w:r>
              <w:rPr>
                <w:rFonts w:hint="eastAsia" w:ascii="仿宋" w:hAnsi="仿宋" w:eastAsia="仿宋" w:cs="仿宋"/>
                <w:sz w:val="18"/>
                <w:szCs w:val="18"/>
              </w:rPr>
              <w:t>(0.569)</w:t>
            </w:r>
          </w:p>
        </w:tc>
        <w:tc>
          <w:tcPr>
            <w:tcW w:w="0" w:type="auto"/>
            <w:tcBorders>
              <w:top w:val="nil"/>
              <w:left w:val="nil"/>
              <w:bottom w:val="nil"/>
              <w:right w:val="nil"/>
            </w:tcBorders>
            <w:shd w:val="clear" w:color="auto" w:fill="auto"/>
            <w:noWrap/>
            <w:vAlign w:val="bottom"/>
          </w:tcPr>
          <w:p>
            <w:pPr>
              <w:jc w:val="center"/>
              <w:rPr>
                <w:rFonts w:hint="eastAsia" w:ascii="仿宋" w:hAnsi="仿宋" w:eastAsia="仿宋" w:cs="仿宋"/>
                <w:sz w:val="18"/>
                <w:szCs w:val="18"/>
              </w:rPr>
            </w:pPr>
            <w:r>
              <w:rPr>
                <w:rFonts w:hint="eastAsia" w:ascii="仿宋" w:hAnsi="仿宋" w:eastAsia="仿宋" w:cs="仿宋"/>
                <w:sz w:val="18"/>
                <w:szCs w:val="18"/>
              </w:rPr>
              <w:t>(0.643)</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p>
        </w:tc>
        <w:tc>
          <w:tcPr>
            <w:tcW w:w="0" w:type="auto"/>
            <w:tcBorders>
              <w:top w:val="nil"/>
              <w:left w:val="nil"/>
              <w:bottom w:val="nil"/>
              <w:right w:val="nil"/>
            </w:tcBorders>
            <w:shd w:val="clear" w:color="auto" w:fill="auto"/>
            <w:noWrap/>
            <w:vAlign w:val="bottom"/>
          </w:tcPr>
          <w:p>
            <w:pPr>
              <w:jc w:val="center"/>
              <w:rPr>
                <w:rFonts w:hint="eastAsia" w:ascii="仿宋" w:hAnsi="仿宋" w:eastAsia="仿宋" w:cs="仿宋"/>
                <w:sz w:val="18"/>
                <w:szCs w:val="18"/>
              </w:rPr>
            </w:pPr>
          </w:p>
        </w:tc>
        <w:tc>
          <w:tcPr>
            <w:tcW w:w="0" w:type="auto"/>
            <w:tcBorders>
              <w:top w:val="nil"/>
              <w:left w:val="nil"/>
              <w:bottom w:val="nil"/>
              <w:right w:val="nil"/>
            </w:tcBorders>
            <w:shd w:val="clear" w:color="auto" w:fill="auto"/>
            <w:noWrap/>
            <w:vAlign w:val="bottom"/>
          </w:tcPr>
          <w:p>
            <w:pPr>
              <w:jc w:val="center"/>
              <w:rPr>
                <w:rFonts w:hint="eastAsia" w:ascii="仿宋" w:hAnsi="仿宋" w:eastAsia="仿宋" w:cs="仿宋"/>
                <w:sz w:val="18"/>
                <w:szCs w:val="18"/>
              </w:rPr>
            </w:pPr>
          </w:p>
        </w:tc>
        <w:tc>
          <w:tcPr>
            <w:tcW w:w="0" w:type="auto"/>
            <w:tcBorders>
              <w:top w:val="nil"/>
              <w:left w:val="nil"/>
              <w:bottom w:val="nil"/>
              <w:right w:val="nil"/>
            </w:tcBorders>
            <w:shd w:val="clear" w:color="auto" w:fill="auto"/>
            <w:noWrap/>
            <w:vAlign w:val="bottom"/>
          </w:tcPr>
          <w:p>
            <w:pPr>
              <w:jc w:val="center"/>
              <w:rPr>
                <w:rFonts w:hint="eastAsia" w:ascii="仿宋" w:hAnsi="仿宋" w:eastAsia="仿宋" w:cs="仿宋"/>
                <w:sz w:val="18"/>
                <w:szCs w:val="18"/>
              </w:rPr>
            </w:pPr>
          </w:p>
        </w:tc>
        <w:tc>
          <w:tcPr>
            <w:tcW w:w="0" w:type="auto"/>
            <w:tcBorders>
              <w:top w:val="nil"/>
              <w:left w:val="nil"/>
              <w:bottom w:val="nil"/>
              <w:right w:val="nil"/>
            </w:tcBorders>
            <w:shd w:val="clear" w:color="auto" w:fill="auto"/>
            <w:noWrap/>
            <w:vAlign w:val="bottom"/>
          </w:tcPr>
          <w:p>
            <w:pPr>
              <w:jc w:val="center"/>
              <w:rPr>
                <w:rFonts w:hint="eastAsia" w:ascii="仿宋" w:hAnsi="仿宋" w:eastAsia="仿宋" w:cs="仿宋"/>
                <w:sz w:val="18"/>
                <w:szCs w:val="18"/>
              </w:rPr>
            </w:pP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r>
              <w:rPr>
                <w:rFonts w:hint="eastAsia" w:ascii="仿宋" w:hAnsi="仿宋" w:eastAsia="仿宋" w:cs="仿宋"/>
                <w:kern w:val="0"/>
                <w:sz w:val="18"/>
                <w:szCs w:val="18"/>
              </w:rPr>
              <w:t>观测数</w:t>
            </w:r>
          </w:p>
        </w:tc>
        <w:tc>
          <w:tcPr>
            <w:tcW w:w="0" w:type="auto"/>
            <w:tcBorders>
              <w:top w:val="nil"/>
              <w:left w:val="nil"/>
              <w:bottom w:val="nil"/>
              <w:right w:val="nil"/>
            </w:tcBorders>
            <w:shd w:val="clear" w:color="auto" w:fill="auto"/>
            <w:noWrap/>
            <w:vAlign w:val="bottom"/>
          </w:tcPr>
          <w:p>
            <w:pPr>
              <w:jc w:val="center"/>
              <w:rPr>
                <w:rFonts w:hint="eastAsia" w:ascii="仿宋" w:hAnsi="仿宋" w:eastAsia="仿宋" w:cs="仿宋"/>
                <w:sz w:val="18"/>
                <w:szCs w:val="18"/>
              </w:rPr>
            </w:pPr>
            <w:r>
              <w:rPr>
                <w:rFonts w:hint="eastAsia" w:ascii="仿宋" w:hAnsi="仿宋" w:eastAsia="仿宋" w:cs="仿宋"/>
                <w:sz w:val="18"/>
                <w:szCs w:val="18"/>
              </w:rPr>
              <w:t>1,842</w:t>
            </w:r>
          </w:p>
        </w:tc>
        <w:tc>
          <w:tcPr>
            <w:tcW w:w="0" w:type="auto"/>
            <w:tcBorders>
              <w:top w:val="nil"/>
              <w:left w:val="nil"/>
              <w:bottom w:val="nil"/>
              <w:right w:val="nil"/>
            </w:tcBorders>
            <w:shd w:val="clear" w:color="auto" w:fill="auto"/>
            <w:noWrap/>
            <w:vAlign w:val="bottom"/>
          </w:tcPr>
          <w:p>
            <w:pPr>
              <w:jc w:val="center"/>
              <w:rPr>
                <w:rFonts w:hint="eastAsia" w:ascii="仿宋" w:hAnsi="仿宋" w:eastAsia="仿宋" w:cs="仿宋"/>
                <w:sz w:val="18"/>
                <w:szCs w:val="18"/>
              </w:rPr>
            </w:pPr>
            <w:r>
              <w:rPr>
                <w:rFonts w:hint="eastAsia" w:ascii="仿宋" w:hAnsi="仿宋" w:eastAsia="仿宋" w:cs="仿宋"/>
                <w:sz w:val="18"/>
                <w:szCs w:val="18"/>
              </w:rPr>
              <w:t>1,806</w:t>
            </w:r>
          </w:p>
        </w:tc>
        <w:tc>
          <w:tcPr>
            <w:tcW w:w="0" w:type="auto"/>
            <w:tcBorders>
              <w:top w:val="nil"/>
              <w:left w:val="nil"/>
              <w:bottom w:val="nil"/>
              <w:right w:val="nil"/>
            </w:tcBorders>
            <w:shd w:val="clear" w:color="auto" w:fill="auto"/>
            <w:noWrap/>
            <w:vAlign w:val="bottom"/>
          </w:tcPr>
          <w:p>
            <w:pPr>
              <w:jc w:val="center"/>
              <w:rPr>
                <w:rFonts w:hint="eastAsia" w:ascii="仿宋" w:hAnsi="仿宋" w:eastAsia="仿宋" w:cs="仿宋"/>
                <w:sz w:val="18"/>
                <w:szCs w:val="18"/>
              </w:rPr>
            </w:pPr>
            <w:r>
              <w:rPr>
                <w:rFonts w:hint="eastAsia" w:ascii="仿宋" w:hAnsi="仿宋" w:eastAsia="仿宋" w:cs="仿宋"/>
                <w:sz w:val="18"/>
                <w:szCs w:val="18"/>
              </w:rPr>
              <w:t>4,912</w:t>
            </w:r>
          </w:p>
        </w:tc>
        <w:tc>
          <w:tcPr>
            <w:tcW w:w="0" w:type="auto"/>
            <w:tcBorders>
              <w:top w:val="nil"/>
              <w:left w:val="nil"/>
              <w:bottom w:val="nil"/>
              <w:right w:val="nil"/>
            </w:tcBorders>
            <w:shd w:val="clear" w:color="auto" w:fill="auto"/>
            <w:noWrap/>
            <w:vAlign w:val="bottom"/>
          </w:tcPr>
          <w:p>
            <w:pPr>
              <w:jc w:val="center"/>
              <w:rPr>
                <w:rFonts w:hint="eastAsia" w:ascii="仿宋" w:hAnsi="仿宋" w:eastAsia="仿宋" w:cs="仿宋"/>
                <w:sz w:val="18"/>
                <w:szCs w:val="18"/>
              </w:rPr>
            </w:pPr>
            <w:r>
              <w:rPr>
                <w:rFonts w:hint="eastAsia" w:ascii="仿宋" w:hAnsi="仿宋" w:eastAsia="仿宋" w:cs="仿宋"/>
                <w:sz w:val="18"/>
                <w:szCs w:val="18"/>
              </w:rPr>
              <w:t>4,816</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single" w:color="auto" w:sz="4" w:space="0"/>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r>
              <w:rPr>
                <w:rFonts w:hint="eastAsia" w:ascii="仿宋" w:hAnsi="仿宋" w:eastAsia="仿宋" w:cs="仿宋"/>
                <w:kern w:val="0"/>
                <w:sz w:val="18"/>
                <w:szCs w:val="18"/>
              </w:rPr>
              <w:t>调整后</w:t>
            </w:r>
            <w:r>
              <w:rPr>
                <w:rFonts w:hint="eastAsia" w:ascii="仿宋" w:hAnsi="仿宋" w:eastAsia="仿宋" w:cs="仿宋"/>
                <w:i/>
                <w:iCs/>
                <w:kern w:val="0"/>
                <w:sz w:val="18"/>
                <w:szCs w:val="18"/>
              </w:rPr>
              <w:t>R</w:t>
            </w:r>
            <w:r>
              <w:rPr>
                <w:rFonts w:hint="eastAsia" w:ascii="仿宋" w:hAnsi="仿宋" w:eastAsia="仿宋" w:cs="仿宋"/>
                <w:kern w:val="0"/>
                <w:sz w:val="18"/>
                <w:szCs w:val="18"/>
                <w:vertAlign w:val="superscript"/>
              </w:rPr>
              <w:t>2</w:t>
            </w:r>
          </w:p>
        </w:tc>
        <w:tc>
          <w:tcPr>
            <w:tcW w:w="0" w:type="auto"/>
            <w:tcBorders>
              <w:top w:val="nil"/>
              <w:left w:val="nil"/>
              <w:bottom w:val="single" w:color="auto" w:sz="4" w:space="0"/>
              <w:right w:val="nil"/>
            </w:tcBorders>
            <w:shd w:val="clear" w:color="auto" w:fill="auto"/>
            <w:noWrap/>
            <w:vAlign w:val="bottom"/>
          </w:tcPr>
          <w:p>
            <w:pPr>
              <w:jc w:val="center"/>
              <w:rPr>
                <w:rFonts w:hint="eastAsia" w:ascii="仿宋" w:hAnsi="仿宋" w:eastAsia="仿宋" w:cs="仿宋"/>
                <w:sz w:val="18"/>
                <w:szCs w:val="18"/>
              </w:rPr>
            </w:pPr>
            <w:r>
              <w:rPr>
                <w:rFonts w:hint="eastAsia" w:ascii="仿宋" w:hAnsi="仿宋" w:eastAsia="仿宋" w:cs="仿宋"/>
                <w:sz w:val="18"/>
                <w:szCs w:val="18"/>
              </w:rPr>
              <w:t>0.995</w:t>
            </w:r>
          </w:p>
        </w:tc>
        <w:tc>
          <w:tcPr>
            <w:tcW w:w="0" w:type="auto"/>
            <w:tcBorders>
              <w:top w:val="nil"/>
              <w:left w:val="nil"/>
              <w:bottom w:val="single" w:color="auto" w:sz="4" w:space="0"/>
              <w:right w:val="nil"/>
            </w:tcBorders>
            <w:shd w:val="clear" w:color="auto" w:fill="auto"/>
            <w:noWrap/>
            <w:vAlign w:val="bottom"/>
          </w:tcPr>
          <w:p>
            <w:pPr>
              <w:jc w:val="center"/>
              <w:rPr>
                <w:rFonts w:hint="eastAsia" w:ascii="仿宋" w:hAnsi="仿宋" w:eastAsia="仿宋" w:cs="仿宋"/>
                <w:sz w:val="18"/>
                <w:szCs w:val="18"/>
              </w:rPr>
            </w:pPr>
            <w:r>
              <w:rPr>
                <w:rFonts w:hint="eastAsia" w:ascii="仿宋" w:hAnsi="仿宋" w:eastAsia="仿宋" w:cs="仿宋"/>
                <w:sz w:val="18"/>
                <w:szCs w:val="18"/>
              </w:rPr>
              <w:t>1.000</w:t>
            </w:r>
          </w:p>
        </w:tc>
        <w:tc>
          <w:tcPr>
            <w:tcW w:w="0" w:type="auto"/>
            <w:tcBorders>
              <w:top w:val="nil"/>
              <w:left w:val="nil"/>
              <w:bottom w:val="single" w:color="auto" w:sz="4" w:space="0"/>
              <w:right w:val="nil"/>
            </w:tcBorders>
            <w:shd w:val="clear" w:color="auto" w:fill="auto"/>
            <w:noWrap/>
            <w:vAlign w:val="bottom"/>
          </w:tcPr>
          <w:p>
            <w:pPr>
              <w:jc w:val="center"/>
              <w:rPr>
                <w:rFonts w:hint="eastAsia" w:ascii="仿宋" w:hAnsi="仿宋" w:eastAsia="仿宋" w:cs="仿宋"/>
                <w:sz w:val="18"/>
                <w:szCs w:val="18"/>
              </w:rPr>
            </w:pPr>
            <w:r>
              <w:rPr>
                <w:rFonts w:hint="eastAsia" w:ascii="仿宋" w:hAnsi="仿宋" w:eastAsia="仿宋" w:cs="仿宋"/>
                <w:sz w:val="18"/>
                <w:szCs w:val="18"/>
              </w:rPr>
              <w:t>0.986</w:t>
            </w:r>
          </w:p>
        </w:tc>
        <w:tc>
          <w:tcPr>
            <w:tcW w:w="0" w:type="auto"/>
            <w:tcBorders>
              <w:top w:val="nil"/>
              <w:left w:val="nil"/>
              <w:bottom w:val="single" w:color="auto" w:sz="4" w:space="0"/>
              <w:right w:val="nil"/>
            </w:tcBorders>
            <w:shd w:val="clear" w:color="auto" w:fill="auto"/>
            <w:noWrap/>
            <w:vAlign w:val="bottom"/>
          </w:tcPr>
          <w:p>
            <w:pPr>
              <w:jc w:val="center"/>
              <w:rPr>
                <w:rFonts w:hint="eastAsia" w:ascii="仿宋" w:hAnsi="仿宋" w:eastAsia="仿宋" w:cs="仿宋"/>
                <w:sz w:val="18"/>
                <w:szCs w:val="18"/>
              </w:rPr>
            </w:pPr>
            <w:r>
              <w:rPr>
                <w:rFonts w:hint="eastAsia" w:ascii="仿宋" w:hAnsi="仿宋" w:eastAsia="仿宋" w:cs="仿宋"/>
                <w:sz w:val="18"/>
                <w:szCs w:val="18"/>
              </w:rPr>
              <w:t>0.998</w:t>
            </w:r>
          </w:p>
        </w:tc>
      </w:tr>
      <w:tr>
        <w:tblPrEx>
          <w:tblCellMar>
            <w:top w:w="0" w:type="dxa"/>
            <w:left w:w="108" w:type="dxa"/>
            <w:bottom w:w="0" w:type="dxa"/>
            <w:right w:w="108" w:type="dxa"/>
          </w:tblCellMar>
        </w:tblPrEx>
        <w:trPr>
          <w:trHeight w:val="276" w:hRule="atLeast"/>
          <w:jc w:val="center"/>
        </w:trPr>
        <w:tc>
          <w:tcPr>
            <w:tcW w:w="0" w:type="auto"/>
            <w:tcBorders>
              <w:top w:val="single" w:color="auto" w:sz="4" w:space="0"/>
              <w:left w:val="nil"/>
              <w:bottom w:val="nil"/>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r>
              <w:rPr>
                <w:rFonts w:hint="eastAsia" w:ascii="仿宋" w:hAnsi="仿宋" w:eastAsia="仿宋" w:cs="仿宋"/>
                <w:kern w:val="0"/>
                <w:sz w:val="18"/>
                <w:szCs w:val="18"/>
              </w:rPr>
              <w:t>地级市-年份固定效应</w:t>
            </w:r>
          </w:p>
        </w:tc>
        <w:tc>
          <w:tcPr>
            <w:tcW w:w="0" w:type="auto"/>
            <w:tcBorders>
              <w:top w:val="single" w:color="auto" w:sz="4" w:space="0"/>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Y</w:t>
            </w:r>
          </w:p>
        </w:tc>
        <w:tc>
          <w:tcPr>
            <w:tcW w:w="0" w:type="auto"/>
            <w:tcBorders>
              <w:top w:val="single" w:color="auto" w:sz="4" w:space="0"/>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Y</w:t>
            </w:r>
          </w:p>
        </w:tc>
        <w:tc>
          <w:tcPr>
            <w:tcW w:w="0" w:type="auto"/>
            <w:tcBorders>
              <w:top w:val="single" w:color="auto" w:sz="4" w:space="0"/>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Y</w:t>
            </w:r>
          </w:p>
        </w:tc>
        <w:tc>
          <w:tcPr>
            <w:tcW w:w="0" w:type="auto"/>
            <w:tcBorders>
              <w:top w:val="single" w:color="auto" w:sz="4" w:space="0"/>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Y</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r>
              <w:rPr>
                <w:rFonts w:hint="eastAsia" w:ascii="仿宋" w:hAnsi="仿宋" w:eastAsia="仿宋" w:cs="仿宋"/>
                <w:kern w:val="0"/>
                <w:sz w:val="18"/>
                <w:szCs w:val="18"/>
              </w:rPr>
              <w:t>区县固定效应</w:t>
            </w:r>
          </w:p>
        </w:tc>
        <w:tc>
          <w:tcPr>
            <w:tcW w:w="0" w:type="auto"/>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Y</w:t>
            </w:r>
          </w:p>
        </w:tc>
        <w:tc>
          <w:tcPr>
            <w:tcW w:w="0" w:type="auto"/>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Y</w:t>
            </w:r>
          </w:p>
        </w:tc>
        <w:tc>
          <w:tcPr>
            <w:tcW w:w="0" w:type="auto"/>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Y</w:t>
            </w:r>
          </w:p>
        </w:tc>
        <w:tc>
          <w:tcPr>
            <w:tcW w:w="0" w:type="auto"/>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Y</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double" w:color="auto" w:sz="4" w:space="0"/>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r>
              <w:rPr>
                <w:rFonts w:hint="eastAsia" w:ascii="仿宋" w:hAnsi="仿宋" w:eastAsia="仿宋" w:cs="仿宋"/>
                <w:kern w:val="0"/>
                <w:sz w:val="18"/>
                <w:szCs w:val="18"/>
              </w:rPr>
              <w:t>筛选标准×年份固定效应</w:t>
            </w:r>
          </w:p>
        </w:tc>
        <w:tc>
          <w:tcPr>
            <w:tcW w:w="0" w:type="auto"/>
            <w:tcBorders>
              <w:top w:val="nil"/>
              <w:left w:val="nil"/>
              <w:bottom w:val="double" w:color="auto" w:sz="4" w:space="0"/>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Y</w:t>
            </w:r>
          </w:p>
        </w:tc>
        <w:tc>
          <w:tcPr>
            <w:tcW w:w="0" w:type="auto"/>
            <w:tcBorders>
              <w:top w:val="nil"/>
              <w:left w:val="nil"/>
              <w:bottom w:val="double" w:color="auto" w:sz="4" w:space="0"/>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Y</w:t>
            </w:r>
          </w:p>
        </w:tc>
        <w:tc>
          <w:tcPr>
            <w:tcW w:w="0" w:type="auto"/>
            <w:tcBorders>
              <w:top w:val="nil"/>
              <w:left w:val="nil"/>
              <w:bottom w:val="double" w:color="auto" w:sz="4" w:space="0"/>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Y</w:t>
            </w:r>
          </w:p>
        </w:tc>
        <w:tc>
          <w:tcPr>
            <w:tcW w:w="0" w:type="auto"/>
            <w:tcBorders>
              <w:top w:val="nil"/>
              <w:left w:val="nil"/>
              <w:bottom w:val="double" w:color="auto" w:sz="4" w:space="0"/>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Y</w:t>
            </w:r>
          </w:p>
        </w:tc>
      </w:tr>
    </w:tbl>
    <w:p>
      <w:pPr>
        <w:spacing w:line="276" w:lineRule="auto"/>
        <w:ind w:firstLine="363" w:firstLineChars="202"/>
        <w:rPr>
          <w:rFonts w:hint="eastAsia" w:ascii="仿宋" w:hAnsi="仿宋" w:eastAsia="仿宋" w:cs="仿宋"/>
          <w:sz w:val="18"/>
          <w:szCs w:val="18"/>
        </w:rPr>
      </w:pPr>
      <w:r>
        <w:rPr>
          <w:rFonts w:hint="eastAsia" w:ascii="仿宋" w:hAnsi="仿宋" w:eastAsia="仿宋" w:cs="仿宋"/>
          <w:sz w:val="18"/>
          <w:szCs w:val="18"/>
        </w:rPr>
        <w:t>注：本表估计了撤县设区在区县层面的经济效应。样本包括1998年到2013年所有县级行政单位（包括市辖区和县）的面板数据，并将样本进一步限制在从1998至2013年至少发生过一次的地级市所辖单位。分组A中使用按1998年始标准属于县的县级行政单位作为回归样本，分组B中使用按1998年始标准属于市辖区的县级行政单位作为回归样本。被解释变量为一系列反映当地经济发展水平和活力的指标，包括夜间灯光强度的原始均值和调整后均值、GDP对数、人均GDP对数。分组A的解释变量定义为当一个县级行政单位发生撤县设区当年之后取1，否则为0；分组B的解释变量定义为相邻区县发生撤县设区当年之后取1，否则为0。筛选标准包括该县级行政单位1998年时的非农人口占比、工业产值占比、人均GDP、人口密度、</w:t>
      </w:r>
      <w:r>
        <w:rPr>
          <w:rFonts w:hint="eastAsia" w:ascii="仿宋" w:hAnsi="仿宋" w:eastAsia="仿宋" w:cs="仿宋"/>
          <w:kern w:val="0"/>
          <w:sz w:val="18"/>
          <w:szCs w:val="18"/>
        </w:rPr>
        <w:t>县中心到市中心的距离、是否与城区相接</w:t>
      </w:r>
      <w:r>
        <w:rPr>
          <w:rFonts w:hint="eastAsia" w:ascii="仿宋" w:hAnsi="仿宋" w:eastAsia="仿宋" w:cs="仿宋"/>
          <w:sz w:val="18"/>
          <w:szCs w:val="18"/>
        </w:rPr>
        <w:t>。回归中加入控制筛选变量与年份固定效应的交叉项以控制撤县设区时变的内生性。括号内为稳健标准差，聚类到区县层面。***</w:t>
      </w:r>
      <w:r>
        <w:rPr>
          <w:rFonts w:hint="eastAsia" w:ascii="仿宋" w:hAnsi="仿宋" w:eastAsia="仿宋" w:cs="仿宋"/>
          <w:sz w:val="18"/>
          <w:szCs w:val="18"/>
          <w:lang w:eastAsia="zh-CN"/>
        </w:rPr>
        <w:t>、</w:t>
      </w:r>
      <w:r>
        <w:rPr>
          <w:rFonts w:hint="eastAsia" w:ascii="仿宋" w:hAnsi="仿宋" w:eastAsia="仿宋" w:cs="仿宋"/>
          <w:sz w:val="18"/>
          <w:szCs w:val="18"/>
        </w:rPr>
        <w:t>**</w:t>
      </w:r>
      <w:r>
        <w:rPr>
          <w:rFonts w:hint="eastAsia" w:ascii="仿宋" w:hAnsi="仿宋" w:eastAsia="仿宋" w:cs="仿宋"/>
          <w:sz w:val="18"/>
          <w:szCs w:val="18"/>
          <w:lang w:eastAsia="zh-CN"/>
        </w:rPr>
        <w:t>、</w:t>
      </w:r>
      <w:r>
        <w:rPr>
          <w:rFonts w:hint="eastAsia" w:ascii="仿宋" w:hAnsi="仿宋" w:eastAsia="仿宋" w:cs="仿宋"/>
          <w:sz w:val="18"/>
          <w:szCs w:val="18"/>
        </w:rPr>
        <w:t>* 分别代表结果在 1%</w:t>
      </w:r>
      <w:r>
        <w:rPr>
          <w:rFonts w:hint="eastAsia" w:ascii="仿宋" w:hAnsi="仿宋" w:eastAsia="仿宋" w:cs="仿宋"/>
          <w:sz w:val="18"/>
          <w:szCs w:val="18"/>
          <w:lang w:eastAsia="zh-CN"/>
        </w:rPr>
        <w:t>、</w:t>
      </w:r>
      <w:r>
        <w:rPr>
          <w:rFonts w:hint="eastAsia" w:ascii="仿宋" w:hAnsi="仿宋" w:eastAsia="仿宋" w:cs="仿宋"/>
          <w:sz w:val="18"/>
          <w:szCs w:val="18"/>
        </w:rPr>
        <w:t>5%</w:t>
      </w:r>
      <w:r>
        <w:rPr>
          <w:rFonts w:hint="eastAsia" w:ascii="仿宋" w:hAnsi="仿宋" w:eastAsia="仿宋" w:cs="仿宋"/>
          <w:sz w:val="18"/>
          <w:szCs w:val="18"/>
          <w:lang w:eastAsia="zh-CN"/>
        </w:rPr>
        <w:t>、</w:t>
      </w:r>
      <w:r>
        <w:rPr>
          <w:rFonts w:hint="eastAsia" w:ascii="仿宋" w:hAnsi="仿宋" w:eastAsia="仿宋" w:cs="仿宋"/>
          <w:sz w:val="18"/>
          <w:szCs w:val="18"/>
        </w:rPr>
        <w:t>10% 统计意义上显著。</w:t>
      </w:r>
    </w:p>
    <w:p>
      <w:pPr>
        <w:pStyle w:val="4"/>
        <w:spacing w:line="276" w:lineRule="auto"/>
        <w:ind w:firstLine="0"/>
        <w:jc w:val="left"/>
        <w:rPr>
          <w:rFonts w:eastAsia="仿宋"/>
          <w:b/>
          <w:bCs/>
          <w:sz w:val="21"/>
          <w:szCs w:val="21"/>
        </w:rPr>
      </w:pPr>
    </w:p>
    <w:p>
      <w:pPr>
        <w:pStyle w:val="4"/>
        <w:spacing w:line="276" w:lineRule="auto"/>
        <w:ind w:firstLine="0"/>
        <w:jc w:val="center"/>
        <w:rPr>
          <w:rFonts w:hint="eastAsia" w:ascii="楷体" w:hAnsi="楷体" w:eastAsia="楷体" w:cs="楷体"/>
          <w:b w:val="0"/>
          <w:bCs w:val="0"/>
          <w:sz w:val="28"/>
          <w:szCs w:val="28"/>
        </w:rPr>
      </w:pPr>
    </w:p>
    <w:p>
      <w:pPr>
        <w:pStyle w:val="4"/>
        <w:spacing w:line="276" w:lineRule="auto"/>
        <w:ind w:firstLine="0"/>
        <w:jc w:val="center"/>
        <w:rPr>
          <w:rFonts w:hint="eastAsia" w:ascii="楷体" w:hAnsi="楷体" w:eastAsia="楷体" w:cs="楷体"/>
          <w:b w:val="0"/>
          <w:bCs w:val="0"/>
          <w:sz w:val="28"/>
          <w:szCs w:val="28"/>
        </w:rPr>
      </w:pPr>
    </w:p>
    <w:p>
      <w:pPr>
        <w:pStyle w:val="4"/>
        <w:spacing w:line="276" w:lineRule="auto"/>
        <w:ind w:firstLine="0"/>
        <w:jc w:val="center"/>
        <w:rPr>
          <w:rFonts w:hint="eastAsia" w:ascii="楷体" w:hAnsi="楷体" w:eastAsia="楷体" w:cs="楷体"/>
          <w:b w:val="0"/>
          <w:bCs w:val="0"/>
          <w:sz w:val="28"/>
          <w:szCs w:val="28"/>
        </w:rPr>
      </w:pPr>
      <w:r>
        <w:rPr>
          <w:rFonts w:hint="eastAsia" w:ascii="楷体" w:hAnsi="楷体" w:eastAsia="楷体" w:cs="楷体"/>
          <w:b w:val="0"/>
          <w:bCs w:val="0"/>
          <w:sz w:val="28"/>
          <w:szCs w:val="28"/>
        </w:rPr>
        <w:t>附录</w:t>
      </w:r>
      <w:r>
        <w:rPr>
          <w:rFonts w:hint="eastAsia" w:ascii="楷体" w:hAnsi="楷体" w:eastAsia="楷体" w:cs="楷体"/>
          <w:b w:val="0"/>
          <w:bCs w:val="0"/>
          <w:sz w:val="28"/>
          <w:szCs w:val="28"/>
          <w:lang w:val="en-US" w:eastAsia="zh-CN"/>
        </w:rPr>
        <w:t>II</w:t>
      </w:r>
      <w:r>
        <w:rPr>
          <w:rFonts w:hint="eastAsia" w:ascii="楷体" w:hAnsi="楷体" w:eastAsia="楷体" w:cs="楷体"/>
          <w:b w:val="0"/>
          <w:bCs w:val="0"/>
          <w:sz w:val="28"/>
          <w:szCs w:val="28"/>
        </w:rPr>
        <w:t xml:space="preserve"> 夜间灯光数据的处理与讨论</w:t>
      </w:r>
    </w:p>
    <w:p>
      <w:pPr>
        <w:pStyle w:val="4"/>
        <w:spacing w:line="276" w:lineRule="auto"/>
        <w:ind w:firstLine="0"/>
        <w:jc w:val="left"/>
        <w:rPr>
          <w:rFonts w:eastAsia="仿宋"/>
          <w:sz w:val="21"/>
          <w:szCs w:val="21"/>
        </w:rPr>
      </w:pPr>
    </w:p>
    <w:p>
      <w:pPr>
        <w:pStyle w:val="4"/>
        <w:spacing w:line="276" w:lineRule="auto"/>
        <w:ind w:firstLine="420" w:firstLineChars="200"/>
        <w:rPr>
          <w:rFonts w:eastAsia="仿宋"/>
          <w:sz w:val="21"/>
          <w:szCs w:val="21"/>
        </w:rPr>
      </w:pPr>
      <w:r>
        <w:rPr>
          <w:rFonts w:eastAsia="仿宋"/>
          <w:sz w:val="21"/>
          <w:szCs w:val="21"/>
        </w:rPr>
        <w:t>本文使用夜间灯光强度作为区域经济活动的代理变量。数据的来源为美国国家海洋与大气管理局（National Oceanic and Atmospheric Administration，NOAA）的DMSP-OLS项目，提供了1992年至2013年地球表面本地时间20:30至22:00的年度灯光强度的数值。数据的分辨率比较高，一个栅格的分辨率约为30″（对应赤道上0.86平方千米的区域）。每个栅格会被赋予一个0到63之间的值，数值越大则对应更高的亮度水平。</w:t>
      </w:r>
    </w:p>
    <w:p>
      <w:pPr>
        <w:pStyle w:val="4"/>
        <w:spacing w:line="276" w:lineRule="auto"/>
        <w:ind w:firstLine="420" w:firstLineChars="200"/>
        <w:rPr>
          <w:rFonts w:eastAsia="仿宋"/>
          <w:sz w:val="21"/>
          <w:szCs w:val="21"/>
        </w:rPr>
      </w:pPr>
      <w:r>
        <w:rPr>
          <w:rFonts w:eastAsia="仿宋"/>
          <w:sz w:val="21"/>
          <w:szCs w:val="21"/>
        </w:rPr>
        <w:t>我们按照如下的顺序计算了区县层面的夜间灯光强度指标：首先，我们从国家基础地理信息数据库获取了我国2008年末的县级行政区划地图的GIS数据</w:t>
      </w:r>
      <w:r>
        <w:rPr>
          <w:rStyle w:val="13"/>
          <w:rFonts w:eastAsia="仿宋"/>
          <w:sz w:val="21"/>
          <w:szCs w:val="21"/>
        </w:rPr>
        <w:footnoteReference w:id="0"/>
      </w:r>
      <w:r>
        <w:rPr>
          <w:rFonts w:eastAsia="仿宋"/>
          <w:sz w:val="21"/>
          <w:szCs w:val="21"/>
        </w:rPr>
        <w:t>；随后，我们将历年的DMSP-OLS夜间灯光图像与行政区划地图重叠；最后，我们根据落入各县级行政区划范围内的栅格灯光强度信息加总，得出其平均数作为地区经济活动的代理变量。</w:t>
      </w:r>
    </w:p>
    <w:p>
      <w:pPr>
        <w:pStyle w:val="4"/>
        <w:spacing w:line="276" w:lineRule="auto"/>
        <w:ind w:firstLine="420" w:firstLineChars="200"/>
        <w:rPr>
          <w:rFonts w:eastAsia="仿宋"/>
          <w:sz w:val="21"/>
          <w:szCs w:val="21"/>
        </w:rPr>
      </w:pPr>
      <w:r>
        <w:rPr>
          <w:rFonts w:eastAsia="仿宋"/>
          <w:sz w:val="21"/>
          <w:szCs w:val="21"/>
        </w:rPr>
        <w:t>已有丰富的国内外文献发现夜间灯光与多数经济发展指标高度相关，并使用夜间灯光作为区域发展的代理变量（秦蒙等，2019；Donaldson and Storeygard, 2016；徐康宁等，2015）。特别地，秦蒙等（2019）指出原始的灯光强度存在“亮度超饱和”的现象。我们参照其建议与步骤对灯光数据进行修正，修正后栅格灯光的均值和标准差都有很大的提高，很多经济发达地区的栅格亮度都超过了63。我们重新对各县级行政区划范围内的栅格灯光强度信息加总，得到调整后的灯光亮度的平均数作为地区经济活动的代理变量。</w:t>
      </w:r>
    </w:p>
    <w:p>
      <w:pPr>
        <w:pStyle w:val="4"/>
        <w:spacing w:line="276" w:lineRule="auto"/>
        <w:ind w:firstLine="420" w:firstLineChars="200"/>
        <w:rPr>
          <w:rFonts w:eastAsia="仿宋"/>
          <w:sz w:val="21"/>
          <w:szCs w:val="21"/>
        </w:rPr>
      </w:pPr>
      <w:r>
        <w:rPr>
          <w:rFonts w:eastAsia="仿宋"/>
          <w:sz w:val="21"/>
          <w:szCs w:val="21"/>
        </w:rPr>
        <w:t>夜间灯光数据相对于传统经济发展指标如GDP的额外优势在于如下两点：第一，它相对客观地反映了人类社会的工业生产、商业活动、和能源消费，避免了地方官员对于统计数据的瞒报和干扰；第二，高分辨率的数据特性允许研究者计算出任意指定区域的夜间灯光强度，而不会因统计机构的缺乏或不够尽职导致数据缺失。上述两个特性在研究中国区域经济发展的背景下具有十分重要的意义：首先，有晋升欲望的地方官员有激励去高报经济发展的指标，从而可能会导致我们高估政策效应；其次</w:t>
      </w:r>
      <w:r>
        <w:rPr>
          <w:rFonts w:hint="eastAsia" w:eastAsia="仿宋"/>
          <w:sz w:val="21"/>
          <w:szCs w:val="21"/>
        </w:rPr>
        <w:t>，</w:t>
      </w:r>
      <w:r>
        <w:rPr>
          <w:rFonts w:eastAsia="仿宋"/>
          <w:sz w:val="21"/>
          <w:szCs w:val="21"/>
        </w:rPr>
        <w:t>在我们的区县层面数据中，GDP等传统经济发展指标经常出现缺失情况。数据的非随机缺失也可能导致政策效应估计的偏误。故而在后文我们倾向于将夜间灯光强度作为主要关注的被解释变量。</w:t>
      </w:r>
    </w:p>
    <w:p>
      <w:pPr>
        <w:spacing w:line="276" w:lineRule="auto"/>
        <w:ind w:firstLine="420"/>
        <w:rPr>
          <w:rFonts w:ascii="Times New Roman" w:hAnsi="Times New Roman" w:eastAsia="仿宋" w:cs="Times New Roman"/>
        </w:rPr>
      </w:pPr>
      <w:r>
        <w:rPr>
          <w:rFonts w:hint="eastAsia" w:ascii="Times New Roman" w:hAnsi="Times New Roman" w:eastAsia="仿宋" w:cs="Times New Roman"/>
          <w:szCs w:val="21"/>
        </w:rPr>
        <w:t>特别地，</w:t>
      </w:r>
      <w:r>
        <w:rPr>
          <w:rFonts w:hint="eastAsia" w:ascii="Times New Roman" w:hAnsi="Times New Roman" w:eastAsia="仿宋" w:cs="Times New Roman"/>
        </w:rPr>
        <w:t>本文</w:t>
      </w:r>
      <w:r>
        <w:rPr>
          <w:rFonts w:ascii="Times New Roman" w:hAnsi="Times New Roman" w:eastAsia="仿宋" w:cs="Times New Roman"/>
        </w:rPr>
        <w:t>还以剔除无光栅格后的灯光强度均值为被解释变量作为稳健性检验，</w:t>
      </w:r>
      <w:r>
        <w:rPr>
          <w:rFonts w:hint="eastAsia" w:ascii="Times New Roman" w:hAnsi="Times New Roman" w:eastAsia="仿宋" w:cs="Times New Roman"/>
        </w:rPr>
        <w:t>结论</w:t>
      </w:r>
      <w:r>
        <w:rPr>
          <w:rFonts w:ascii="Times New Roman" w:hAnsi="Times New Roman" w:eastAsia="仿宋" w:cs="Times New Roman"/>
        </w:rPr>
        <w:t>依然成立</w:t>
      </w:r>
      <w:r>
        <w:rPr>
          <w:rFonts w:hint="eastAsia" w:ascii="Times New Roman" w:hAnsi="Times New Roman" w:eastAsia="仿宋" w:cs="Times New Roman"/>
        </w:rPr>
        <w:t>，结果见于表</w:t>
      </w:r>
      <w:r>
        <w:rPr>
          <w:rFonts w:hint="eastAsia" w:ascii="Times New Roman" w:hAnsi="Times New Roman" w:eastAsia="仿宋" w:cs="Times New Roman"/>
          <w:lang w:val="en-US" w:eastAsia="zh-CN"/>
        </w:rPr>
        <w:t>II</w:t>
      </w:r>
      <w:r>
        <w:rPr>
          <w:rFonts w:ascii="Times New Roman" w:hAnsi="Times New Roman" w:eastAsia="仿宋" w:cs="Times New Roman"/>
        </w:rPr>
        <w:t>1</w:t>
      </w:r>
      <w:r>
        <w:rPr>
          <w:rFonts w:hint="eastAsia" w:ascii="Times New Roman" w:hAnsi="Times New Roman" w:eastAsia="仿宋" w:cs="Times New Roman"/>
        </w:rPr>
        <w:t>和表</w:t>
      </w:r>
      <w:r>
        <w:rPr>
          <w:rFonts w:hint="eastAsia" w:ascii="Times New Roman" w:hAnsi="Times New Roman" w:eastAsia="仿宋" w:cs="Times New Roman"/>
          <w:lang w:val="en-US" w:eastAsia="zh-CN"/>
        </w:rPr>
        <w:t>II</w:t>
      </w:r>
      <w:r>
        <w:rPr>
          <w:rFonts w:ascii="Times New Roman" w:hAnsi="Times New Roman" w:eastAsia="仿宋" w:cs="Times New Roman"/>
        </w:rPr>
        <w:t>2</w:t>
      </w:r>
      <w:r>
        <w:rPr>
          <w:rFonts w:hint="eastAsia" w:ascii="Times New Roman" w:hAnsi="Times New Roman" w:eastAsia="仿宋" w:cs="Times New Roman"/>
        </w:rPr>
        <w:t>。</w:t>
      </w:r>
    </w:p>
    <w:p>
      <w:pPr>
        <w:spacing w:line="276" w:lineRule="auto"/>
        <w:ind w:firstLine="420"/>
        <w:rPr>
          <w:rFonts w:ascii="Times New Roman" w:hAnsi="Times New Roman" w:eastAsia="仿宋" w:cs="Times New Roman"/>
        </w:rPr>
      </w:pPr>
    </w:p>
    <w:p>
      <w:pPr>
        <w:spacing w:line="276" w:lineRule="auto"/>
        <w:ind w:firstLine="420"/>
        <w:rPr>
          <w:rFonts w:ascii="Times New Roman" w:hAnsi="Times New Roman" w:eastAsia="仿宋" w:cs="Times New Roman"/>
        </w:rPr>
      </w:pPr>
    </w:p>
    <w:p>
      <w:pPr>
        <w:spacing w:line="276" w:lineRule="auto"/>
        <w:ind w:firstLine="420"/>
        <w:rPr>
          <w:rFonts w:ascii="Times New Roman" w:hAnsi="Times New Roman" w:eastAsia="仿宋" w:cs="Times New Roman"/>
        </w:rPr>
      </w:pPr>
    </w:p>
    <w:p>
      <w:pPr>
        <w:spacing w:line="276" w:lineRule="auto"/>
        <w:ind w:firstLine="420"/>
        <w:rPr>
          <w:rFonts w:ascii="Times New Roman" w:hAnsi="Times New Roman" w:eastAsia="仿宋" w:cs="Times New Roman"/>
        </w:rPr>
      </w:pPr>
    </w:p>
    <w:p>
      <w:pPr>
        <w:spacing w:line="276" w:lineRule="auto"/>
        <w:ind w:firstLine="420"/>
        <w:rPr>
          <w:rFonts w:ascii="Times New Roman" w:hAnsi="Times New Roman" w:eastAsia="仿宋" w:cs="Times New Roman"/>
        </w:rPr>
      </w:pPr>
    </w:p>
    <w:p>
      <w:pPr>
        <w:spacing w:line="276" w:lineRule="auto"/>
        <w:ind w:firstLine="420"/>
        <w:rPr>
          <w:rFonts w:ascii="Times New Roman" w:hAnsi="Times New Roman" w:eastAsia="仿宋" w:cs="Times New Roman"/>
        </w:rPr>
      </w:pPr>
    </w:p>
    <w:p>
      <w:pPr>
        <w:spacing w:line="276" w:lineRule="auto"/>
        <w:ind w:firstLine="420"/>
        <w:rPr>
          <w:rFonts w:ascii="Times New Roman" w:hAnsi="Times New Roman" w:eastAsia="仿宋" w:cs="Times New Roman"/>
        </w:rPr>
      </w:pPr>
    </w:p>
    <w:p>
      <w:pPr>
        <w:spacing w:line="276" w:lineRule="auto"/>
        <w:ind w:firstLine="420"/>
        <w:rPr>
          <w:rFonts w:ascii="Times New Roman" w:hAnsi="Times New Roman" w:eastAsia="仿宋" w:cs="Times New Roman"/>
        </w:rPr>
      </w:pPr>
    </w:p>
    <w:p>
      <w:pPr>
        <w:spacing w:line="276" w:lineRule="auto"/>
        <w:ind w:firstLine="420"/>
        <w:rPr>
          <w:rFonts w:ascii="Times New Roman" w:hAnsi="Times New Roman" w:eastAsia="仿宋" w:cs="Times New Roman"/>
        </w:rPr>
      </w:pPr>
    </w:p>
    <w:p>
      <w:pPr>
        <w:spacing w:line="276" w:lineRule="auto"/>
        <w:ind w:firstLine="420"/>
        <w:rPr>
          <w:rFonts w:ascii="Times New Roman" w:hAnsi="Times New Roman" w:eastAsia="仿宋" w:cs="Times New Roman"/>
        </w:rPr>
      </w:pPr>
    </w:p>
    <w:p>
      <w:pPr>
        <w:widowControl/>
        <w:spacing w:line="276" w:lineRule="auto"/>
        <w:jc w:val="center"/>
        <w:rPr>
          <w:rFonts w:ascii="Times New Roman" w:hAnsi="Times New Roman" w:eastAsia="仿宋" w:cs="Times New Roman"/>
          <w:kern w:val="0"/>
          <w:szCs w:val="20"/>
        </w:rPr>
      </w:pPr>
      <w:r>
        <w:rPr>
          <w:rFonts w:ascii="Times New Roman" w:hAnsi="Times New Roman" w:eastAsia="仿宋" w:cs="Times New Roman"/>
          <w:kern w:val="0"/>
          <w:szCs w:val="20"/>
        </w:rPr>
        <w:t>表</w:t>
      </w:r>
      <w:r>
        <w:rPr>
          <w:rFonts w:hint="eastAsia" w:ascii="Times New Roman" w:hAnsi="Times New Roman" w:eastAsia="仿宋" w:cs="Times New Roman"/>
          <w:kern w:val="0"/>
          <w:szCs w:val="20"/>
          <w:lang w:val="en-US" w:eastAsia="zh-CN"/>
        </w:rPr>
        <w:t>II</w:t>
      </w:r>
      <w:r>
        <w:rPr>
          <w:rFonts w:ascii="Times New Roman" w:hAnsi="Times New Roman" w:eastAsia="仿宋" w:cs="Times New Roman"/>
          <w:kern w:val="0"/>
          <w:szCs w:val="20"/>
        </w:rPr>
        <w:t>1 剔除无光栅格：区县层面</w:t>
      </w:r>
    </w:p>
    <w:tbl>
      <w:tblPr>
        <w:tblStyle w:val="9"/>
        <w:tblW w:w="0" w:type="auto"/>
        <w:jc w:val="center"/>
        <w:tblLayout w:type="autofit"/>
        <w:tblCellMar>
          <w:top w:w="0" w:type="dxa"/>
          <w:left w:w="108" w:type="dxa"/>
          <w:bottom w:w="0" w:type="dxa"/>
          <w:right w:w="108" w:type="dxa"/>
        </w:tblCellMar>
      </w:tblPr>
      <w:tblGrid>
        <w:gridCol w:w="2435"/>
        <w:gridCol w:w="1263"/>
        <w:gridCol w:w="1263"/>
      </w:tblGrid>
      <w:tr>
        <w:tblPrEx>
          <w:tblCellMar>
            <w:top w:w="0" w:type="dxa"/>
            <w:left w:w="108" w:type="dxa"/>
            <w:bottom w:w="0" w:type="dxa"/>
            <w:right w:w="108" w:type="dxa"/>
          </w:tblCellMar>
        </w:tblPrEx>
        <w:trPr>
          <w:trHeight w:val="276" w:hRule="atLeast"/>
          <w:jc w:val="center"/>
        </w:trPr>
        <w:tc>
          <w:tcPr>
            <w:tcW w:w="0" w:type="auto"/>
            <w:tcBorders>
              <w:top w:val="single" w:color="auto" w:sz="4" w:space="0"/>
              <w:left w:val="nil"/>
              <w:bottom w:val="nil"/>
              <w:right w:val="nil"/>
            </w:tcBorders>
            <w:shd w:val="clear" w:color="auto" w:fill="auto"/>
            <w:noWrap/>
            <w:vAlign w:val="bottom"/>
          </w:tcPr>
          <w:p>
            <w:pPr>
              <w:widowControl/>
              <w:spacing w:line="276" w:lineRule="auto"/>
              <w:jc w:val="left"/>
              <w:rPr>
                <w:rFonts w:ascii="Times New Roman" w:hAnsi="Times New Roman" w:eastAsia="仿宋" w:cs="Times New Roman"/>
                <w:kern w:val="0"/>
                <w:szCs w:val="20"/>
              </w:rPr>
            </w:pPr>
          </w:p>
        </w:tc>
        <w:tc>
          <w:tcPr>
            <w:tcW w:w="0" w:type="auto"/>
            <w:gridSpan w:val="2"/>
            <w:tcBorders>
              <w:top w:val="single" w:color="auto" w:sz="4" w:space="0"/>
              <w:left w:val="nil"/>
              <w:right w:val="nil"/>
            </w:tcBorders>
            <w:shd w:val="clear" w:color="auto" w:fill="auto"/>
            <w:vAlign w:val="bottom"/>
          </w:tcPr>
          <w:p>
            <w:pPr>
              <w:widowControl/>
              <w:spacing w:line="276" w:lineRule="auto"/>
              <w:jc w:val="center"/>
              <w:rPr>
                <w:rFonts w:ascii="Times New Roman" w:hAnsi="Times New Roman" w:eastAsia="仿宋" w:cs="Times New Roman"/>
                <w:kern w:val="0"/>
                <w:szCs w:val="20"/>
              </w:rPr>
            </w:pPr>
            <w:r>
              <w:rPr>
                <w:rFonts w:ascii="Times New Roman" w:hAnsi="Times New Roman" w:eastAsia="仿宋" w:cs="Times New Roman"/>
                <w:kern w:val="0"/>
                <w:szCs w:val="20"/>
              </w:rPr>
              <w:t>夜间有光栅格的亮度均值</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left"/>
              <w:rPr>
                <w:rFonts w:ascii="Times New Roman" w:hAnsi="Times New Roman" w:eastAsia="仿宋" w:cs="Times New Roman"/>
                <w:kern w:val="0"/>
                <w:szCs w:val="20"/>
              </w:rPr>
            </w:pPr>
          </w:p>
        </w:tc>
        <w:tc>
          <w:tcPr>
            <w:tcW w:w="0" w:type="auto"/>
            <w:tcBorders>
              <w:top w:val="single" w:color="auto" w:sz="4" w:space="0"/>
              <w:left w:val="nil"/>
              <w:right w:val="nil"/>
            </w:tcBorders>
            <w:shd w:val="clear" w:color="auto" w:fill="auto"/>
            <w:vAlign w:val="bottom"/>
          </w:tcPr>
          <w:p>
            <w:pPr>
              <w:spacing w:line="276" w:lineRule="auto"/>
              <w:jc w:val="center"/>
              <w:rPr>
                <w:rFonts w:ascii="Times New Roman" w:hAnsi="Times New Roman" w:eastAsia="仿宋" w:cs="Times New Roman"/>
                <w:kern w:val="0"/>
                <w:szCs w:val="20"/>
              </w:rPr>
            </w:pPr>
            <w:r>
              <w:rPr>
                <w:rFonts w:ascii="Times New Roman" w:hAnsi="Times New Roman" w:eastAsia="仿宋" w:cs="Times New Roman"/>
                <w:kern w:val="0"/>
                <w:szCs w:val="20"/>
              </w:rPr>
              <w:t>原始值</w:t>
            </w:r>
          </w:p>
        </w:tc>
        <w:tc>
          <w:tcPr>
            <w:tcW w:w="0" w:type="auto"/>
            <w:tcBorders>
              <w:top w:val="single" w:color="auto" w:sz="4" w:space="0"/>
              <w:left w:val="nil"/>
              <w:bottom w:val="nil"/>
              <w:right w:val="nil"/>
            </w:tcBorders>
            <w:shd w:val="clear" w:color="auto" w:fill="auto"/>
            <w:noWrap/>
            <w:vAlign w:val="bottom"/>
          </w:tcPr>
          <w:p>
            <w:pPr>
              <w:widowControl/>
              <w:spacing w:line="276" w:lineRule="auto"/>
              <w:jc w:val="center"/>
              <w:rPr>
                <w:rFonts w:ascii="Times New Roman" w:hAnsi="Times New Roman" w:eastAsia="仿宋" w:cs="Times New Roman"/>
                <w:kern w:val="0"/>
                <w:szCs w:val="20"/>
              </w:rPr>
            </w:pPr>
            <w:r>
              <w:rPr>
                <w:rFonts w:ascii="Times New Roman" w:hAnsi="Times New Roman" w:eastAsia="仿宋" w:cs="Times New Roman"/>
                <w:kern w:val="0"/>
                <w:szCs w:val="20"/>
              </w:rPr>
              <w:t>调整值</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left"/>
              <w:rPr>
                <w:rFonts w:ascii="Times New Roman" w:hAnsi="Times New Roman" w:eastAsia="仿宋" w:cs="Times New Roman"/>
                <w:kern w:val="0"/>
                <w:szCs w:val="20"/>
              </w:rPr>
            </w:pPr>
          </w:p>
        </w:tc>
        <w:tc>
          <w:tcPr>
            <w:tcW w:w="0" w:type="auto"/>
            <w:tcBorders>
              <w:top w:val="single" w:color="auto" w:sz="4" w:space="0"/>
              <w:left w:val="nil"/>
              <w:bottom w:val="nil"/>
              <w:right w:val="nil"/>
            </w:tcBorders>
            <w:shd w:val="clear" w:color="auto" w:fill="auto"/>
            <w:noWrap/>
            <w:vAlign w:val="bottom"/>
          </w:tcPr>
          <w:p>
            <w:pPr>
              <w:widowControl/>
              <w:spacing w:line="276" w:lineRule="auto"/>
              <w:jc w:val="center"/>
              <w:rPr>
                <w:rFonts w:ascii="Times New Roman" w:hAnsi="Times New Roman" w:eastAsia="仿宋" w:cs="Times New Roman"/>
                <w:kern w:val="0"/>
                <w:szCs w:val="20"/>
              </w:rPr>
            </w:pPr>
            <w:r>
              <w:rPr>
                <w:rFonts w:ascii="Times New Roman" w:hAnsi="Times New Roman" w:eastAsia="仿宋" w:cs="Times New Roman"/>
                <w:kern w:val="0"/>
                <w:szCs w:val="20"/>
              </w:rPr>
              <w:t>(1)</w:t>
            </w:r>
          </w:p>
        </w:tc>
        <w:tc>
          <w:tcPr>
            <w:tcW w:w="0" w:type="auto"/>
            <w:tcBorders>
              <w:top w:val="single" w:color="auto" w:sz="4" w:space="0"/>
              <w:left w:val="nil"/>
              <w:bottom w:val="nil"/>
              <w:right w:val="nil"/>
            </w:tcBorders>
            <w:shd w:val="clear" w:color="auto" w:fill="auto"/>
            <w:noWrap/>
            <w:vAlign w:val="bottom"/>
          </w:tcPr>
          <w:p>
            <w:pPr>
              <w:widowControl/>
              <w:spacing w:line="276" w:lineRule="auto"/>
              <w:jc w:val="center"/>
              <w:rPr>
                <w:rFonts w:ascii="Times New Roman" w:hAnsi="Times New Roman" w:eastAsia="仿宋" w:cs="Times New Roman"/>
                <w:kern w:val="0"/>
                <w:szCs w:val="20"/>
              </w:rPr>
            </w:pPr>
            <w:r>
              <w:rPr>
                <w:rFonts w:ascii="Times New Roman" w:hAnsi="Times New Roman" w:eastAsia="仿宋" w:cs="Times New Roman"/>
                <w:kern w:val="0"/>
                <w:szCs w:val="20"/>
              </w:rPr>
              <w:t>(2)</w:t>
            </w: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nil"/>
              <w:bottom w:val="nil"/>
              <w:right w:val="nil"/>
            </w:tcBorders>
            <w:shd w:val="clear" w:color="auto" w:fill="auto"/>
            <w:noWrap/>
            <w:vAlign w:val="bottom"/>
          </w:tcPr>
          <w:p>
            <w:pPr>
              <w:widowControl/>
              <w:spacing w:line="276" w:lineRule="auto"/>
              <w:jc w:val="left"/>
              <w:rPr>
                <w:rFonts w:ascii="Times New Roman" w:hAnsi="Times New Roman" w:eastAsia="仿宋" w:cs="Times New Roman"/>
                <w:kern w:val="0"/>
                <w:szCs w:val="20"/>
              </w:rPr>
            </w:pPr>
            <w:r>
              <w:rPr>
                <w:rFonts w:ascii="Times New Roman" w:hAnsi="Times New Roman" w:eastAsia="仿宋" w:cs="Times New Roman"/>
                <w:kern w:val="0"/>
                <w:szCs w:val="20"/>
              </w:rPr>
              <w:t>分组A：样本为县</w:t>
            </w:r>
          </w:p>
        </w:tc>
        <w:tc>
          <w:tcPr>
            <w:tcW w:w="0" w:type="auto"/>
            <w:tcBorders>
              <w:top w:val="single" w:color="000000" w:sz="4" w:space="0"/>
              <w:left w:val="nil"/>
              <w:bottom w:val="nil"/>
              <w:right w:val="nil"/>
            </w:tcBorders>
            <w:shd w:val="clear" w:color="auto" w:fill="auto"/>
            <w:noWrap/>
            <w:vAlign w:val="bottom"/>
          </w:tcPr>
          <w:p>
            <w:pPr>
              <w:widowControl/>
              <w:spacing w:line="276" w:lineRule="auto"/>
              <w:jc w:val="center"/>
              <w:rPr>
                <w:rFonts w:ascii="Times New Roman" w:hAnsi="Times New Roman" w:eastAsia="仿宋" w:cs="Times New Roman"/>
                <w:kern w:val="0"/>
                <w:szCs w:val="20"/>
              </w:rPr>
            </w:pPr>
            <w:r>
              <w:rPr>
                <w:rFonts w:ascii="Times New Roman" w:hAnsi="Times New Roman" w:eastAsia="仿宋" w:cs="Times New Roman"/>
                <w:kern w:val="0"/>
                <w:szCs w:val="20"/>
              </w:rPr>
              <w:t>　</w:t>
            </w:r>
          </w:p>
        </w:tc>
        <w:tc>
          <w:tcPr>
            <w:tcW w:w="0" w:type="auto"/>
            <w:tcBorders>
              <w:top w:val="single" w:color="000000" w:sz="4" w:space="0"/>
              <w:left w:val="nil"/>
              <w:bottom w:val="nil"/>
              <w:right w:val="nil"/>
            </w:tcBorders>
            <w:shd w:val="clear" w:color="auto" w:fill="auto"/>
            <w:noWrap/>
            <w:vAlign w:val="bottom"/>
          </w:tcPr>
          <w:p>
            <w:pPr>
              <w:widowControl/>
              <w:spacing w:line="276" w:lineRule="auto"/>
              <w:jc w:val="center"/>
              <w:rPr>
                <w:rFonts w:ascii="Times New Roman" w:hAnsi="Times New Roman" w:eastAsia="仿宋" w:cs="Times New Roman"/>
                <w:kern w:val="0"/>
                <w:szCs w:val="20"/>
              </w:rPr>
            </w:pPr>
            <w:r>
              <w:rPr>
                <w:rFonts w:ascii="Times New Roman" w:hAnsi="Times New Roman" w:eastAsia="仿宋" w:cs="Times New Roman"/>
                <w:kern w:val="0"/>
                <w:szCs w:val="20"/>
              </w:rPr>
              <w:t>　</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left"/>
              <w:rPr>
                <w:rFonts w:ascii="Times New Roman" w:hAnsi="Times New Roman" w:eastAsia="仿宋" w:cs="Times New Roman"/>
                <w:kern w:val="0"/>
                <w:szCs w:val="20"/>
              </w:rPr>
            </w:pPr>
            <w:r>
              <w:rPr>
                <w:rFonts w:ascii="Times New Roman" w:hAnsi="Times New Roman" w:eastAsia="仿宋" w:cs="Times New Roman"/>
                <w:kern w:val="0"/>
                <w:szCs w:val="20"/>
              </w:rPr>
              <w:t>撤县设区</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仿宋" w:cs="Times New Roman"/>
                <w:sz w:val="20"/>
                <w:szCs w:val="20"/>
              </w:rPr>
            </w:pPr>
            <w:r>
              <w:rPr>
                <w:rFonts w:ascii="Times New Roman" w:hAnsi="Times New Roman" w:eastAsia="仿宋" w:cs="Times New Roman"/>
                <w:sz w:val="20"/>
                <w:szCs w:val="20"/>
              </w:rPr>
              <w:t>1.195***</w:t>
            </w:r>
          </w:p>
        </w:tc>
        <w:tc>
          <w:tcPr>
            <w:tcW w:w="0" w:type="auto"/>
            <w:tcBorders>
              <w:top w:val="nil"/>
              <w:left w:val="nil"/>
              <w:bottom w:val="nil"/>
              <w:right w:val="nil"/>
            </w:tcBorders>
            <w:shd w:val="clear" w:color="auto" w:fill="auto"/>
            <w:noWrap/>
            <w:vAlign w:val="bottom"/>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2.674***</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left"/>
              <w:rPr>
                <w:rFonts w:ascii="Times New Roman" w:hAnsi="Times New Roman" w:eastAsia="仿宋" w:cs="Times New Roman"/>
                <w:kern w:val="0"/>
                <w:szCs w:val="20"/>
              </w:rPr>
            </w:pPr>
          </w:p>
        </w:tc>
        <w:tc>
          <w:tcPr>
            <w:tcW w:w="0" w:type="auto"/>
            <w:tcBorders>
              <w:top w:val="nil"/>
              <w:left w:val="nil"/>
              <w:bottom w:val="nil"/>
              <w:right w:val="nil"/>
            </w:tcBorders>
            <w:shd w:val="clear" w:color="auto" w:fill="auto"/>
            <w:noWrap/>
            <w:vAlign w:val="bottom"/>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(0.383)</w:t>
            </w:r>
          </w:p>
        </w:tc>
        <w:tc>
          <w:tcPr>
            <w:tcW w:w="0" w:type="auto"/>
            <w:tcBorders>
              <w:top w:val="nil"/>
              <w:left w:val="nil"/>
              <w:bottom w:val="nil"/>
              <w:right w:val="nil"/>
            </w:tcBorders>
            <w:shd w:val="clear" w:color="auto" w:fill="auto"/>
            <w:noWrap/>
            <w:vAlign w:val="bottom"/>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(0.927)</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left"/>
              <w:rPr>
                <w:rFonts w:ascii="Times New Roman" w:hAnsi="Times New Roman" w:eastAsia="仿宋" w:cs="Times New Roman"/>
                <w:kern w:val="0"/>
                <w:szCs w:val="20"/>
              </w:rPr>
            </w:pPr>
            <w:r>
              <w:rPr>
                <w:rFonts w:ascii="Times New Roman" w:hAnsi="Times New Roman" w:eastAsia="仿宋" w:cs="Times New Roman"/>
                <w:kern w:val="0"/>
                <w:szCs w:val="20"/>
              </w:rPr>
              <w:t>相邻县发生撤县设区</w:t>
            </w:r>
          </w:p>
        </w:tc>
        <w:tc>
          <w:tcPr>
            <w:tcW w:w="0" w:type="auto"/>
            <w:tcBorders>
              <w:top w:val="nil"/>
              <w:left w:val="nil"/>
              <w:bottom w:val="nil"/>
              <w:right w:val="nil"/>
            </w:tcBorders>
            <w:shd w:val="clear" w:color="auto" w:fill="auto"/>
            <w:noWrap/>
            <w:vAlign w:val="bottom"/>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-0.048</w:t>
            </w:r>
          </w:p>
        </w:tc>
        <w:tc>
          <w:tcPr>
            <w:tcW w:w="0" w:type="auto"/>
            <w:tcBorders>
              <w:top w:val="nil"/>
              <w:left w:val="nil"/>
              <w:bottom w:val="nil"/>
              <w:right w:val="nil"/>
            </w:tcBorders>
            <w:shd w:val="clear" w:color="auto" w:fill="auto"/>
            <w:noWrap/>
            <w:vAlign w:val="bottom"/>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1.519***</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left"/>
              <w:rPr>
                <w:rFonts w:ascii="Times New Roman" w:hAnsi="Times New Roman" w:eastAsia="仿宋" w:cs="Times New Roman"/>
                <w:kern w:val="0"/>
                <w:szCs w:val="20"/>
              </w:rPr>
            </w:pPr>
          </w:p>
        </w:tc>
        <w:tc>
          <w:tcPr>
            <w:tcW w:w="0" w:type="auto"/>
            <w:tcBorders>
              <w:top w:val="nil"/>
              <w:left w:val="nil"/>
              <w:bottom w:val="nil"/>
              <w:right w:val="nil"/>
            </w:tcBorders>
            <w:shd w:val="clear" w:color="auto" w:fill="auto"/>
            <w:noWrap/>
            <w:vAlign w:val="bottom"/>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(0.065)</w:t>
            </w:r>
          </w:p>
        </w:tc>
        <w:tc>
          <w:tcPr>
            <w:tcW w:w="0" w:type="auto"/>
            <w:tcBorders>
              <w:top w:val="nil"/>
              <w:left w:val="nil"/>
              <w:bottom w:val="nil"/>
              <w:right w:val="nil"/>
            </w:tcBorders>
            <w:shd w:val="clear" w:color="auto" w:fill="auto"/>
            <w:noWrap/>
            <w:vAlign w:val="bottom"/>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(0.202)</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left"/>
              <w:rPr>
                <w:rFonts w:ascii="Times New Roman" w:hAnsi="Times New Roman" w:eastAsia="仿宋" w:cs="Times New Roman"/>
                <w:kern w:val="0"/>
                <w:szCs w:val="20"/>
              </w:rPr>
            </w:pPr>
          </w:p>
        </w:tc>
        <w:tc>
          <w:tcPr>
            <w:tcW w:w="0" w:type="auto"/>
            <w:tcBorders>
              <w:top w:val="nil"/>
              <w:left w:val="nil"/>
              <w:bottom w:val="nil"/>
              <w:right w:val="nil"/>
            </w:tcBorders>
            <w:shd w:val="clear" w:color="auto" w:fill="auto"/>
            <w:noWrap/>
          </w:tcPr>
          <w:p>
            <w:pPr>
              <w:widowControl/>
              <w:spacing w:line="276" w:lineRule="auto"/>
              <w:jc w:val="center"/>
              <w:rPr>
                <w:rFonts w:ascii="Times New Roman" w:hAnsi="Times New Roman" w:eastAsia="仿宋" w:cs="Times New Roman"/>
                <w:kern w:val="0"/>
                <w:szCs w:val="20"/>
              </w:rPr>
            </w:pPr>
          </w:p>
        </w:tc>
        <w:tc>
          <w:tcPr>
            <w:tcW w:w="0" w:type="auto"/>
            <w:tcBorders>
              <w:top w:val="nil"/>
              <w:left w:val="nil"/>
              <w:bottom w:val="nil"/>
              <w:right w:val="nil"/>
            </w:tcBorders>
            <w:shd w:val="clear" w:color="auto" w:fill="auto"/>
            <w:noWrap/>
          </w:tcPr>
          <w:p>
            <w:pPr>
              <w:widowControl/>
              <w:spacing w:line="276" w:lineRule="auto"/>
              <w:jc w:val="center"/>
              <w:rPr>
                <w:rFonts w:ascii="Times New Roman" w:hAnsi="Times New Roman" w:eastAsia="仿宋" w:cs="Times New Roman"/>
                <w:kern w:val="0"/>
                <w:szCs w:val="20"/>
              </w:rPr>
            </w:pP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left"/>
              <w:rPr>
                <w:rFonts w:ascii="Times New Roman" w:hAnsi="Times New Roman" w:eastAsia="仿宋" w:cs="Times New Roman"/>
                <w:kern w:val="0"/>
                <w:szCs w:val="20"/>
              </w:rPr>
            </w:pPr>
            <w:r>
              <w:rPr>
                <w:rFonts w:ascii="Times New Roman" w:hAnsi="Times New Roman" w:eastAsia="仿宋" w:cs="Times New Roman"/>
                <w:kern w:val="0"/>
                <w:szCs w:val="20"/>
              </w:rPr>
              <w:t>观测数</w:t>
            </w:r>
          </w:p>
        </w:tc>
        <w:tc>
          <w:tcPr>
            <w:tcW w:w="0" w:type="auto"/>
            <w:tcBorders>
              <w:top w:val="nil"/>
              <w:left w:val="nil"/>
              <w:bottom w:val="nil"/>
              <w:right w:val="nil"/>
            </w:tcBorders>
            <w:shd w:val="clear" w:color="auto" w:fill="auto"/>
            <w:noWrap/>
            <w:vAlign w:val="bottom"/>
          </w:tcPr>
          <w:p>
            <w:pPr>
              <w:widowControl/>
              <w:spacing w:line="276" w:lineRule="auto"/>
              <w:jc w:val="center"/>
              <w:rPr>
                <w:rFonts w:ascii="Times New Roman" w:hAnsi="Times New Roman" w:eastAsia="仿宋" w:cs="Times New Roman"/>
                <w:kern w:val="0"/>
                <w:szCs w:val="20"/>
              </w:rPr>
            </w:pPr>
            <w:r>
              <w:rPr>
                <w:rFonts w:ascii="Times New Roman" w:hAnsi="Times New Roman" w:eastAsia="仿宋" w:cs="Times New Roman"/>
                <w:kern w:val="0"/>
                <w:szCs w:val="20"/>
              </w:rPr>
              <w:t>7,850</w:t>
            </w:r>
          </w:p>
        </w:tc>
        <w:tc>
          <w:tcPr>
            <w:tcW w:w="0" w:type="auto"/>
            <w:tcBorders>
              <w:top w:val="nil"/>
              <w:left w:val="nil"/>
              <w:bottom w:val="nil"/>
              <w:right w:val="nil"/>
            </w:tcBorders>
            <w:shd w:val="clear" w:color="auto" w:fill="auto"/>
            <w:noWrap/>
            <w:vAlign w:val="bottom"/>
          </w:tcPr>
          <w:p>
            <w:pPr>
              <w:spacing w:line="276" w:lineRule="auto"/>
              <w:jc w:val="center"/>
              <w:rPr>
                <w:rFonts w:ascii="Times New Roman" w:hAnsi="Times New Roman" w:eastAsia="仿宋" w:cs="Times New Roman"/>
                <w:kern w:val="0"/>
                <w:szCs w:val="20"/>
              </w:rPr>
            </w:pPr>
            <w:r>
              <w:rPr>
                <w:rFonts w:ascii="Times New Roman" w:hAnsi="Times New Roman" w:eastAsia="仿宋" w:cs="Times New Roman"/>
                <w:kern w:val="0"/>
                <w:szCs w:val="20"/>
              </w:rPr>
              <w:t>7,850</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single" w:color="auto" w:sz="4" w:space="0"/>
              <w:right w:val="nil"/>
            </w:tcBorders>
            <w:shd w:val="clear" w:color="auto" w:fill="auto"/>
            <w:noWrap/>
            <w:vAlign w:val="bottom"/>
          </w:tcPr>
          <w:p>
            <w:pPr>
              <w:widowControl/>
              <w:spacing w:line="276" w:lineRule="auto"/>
              <w:jc w:val="left"/>
              <w:rPr>
                <w:rFonts w:ascii="Times New Roman" w:hAnsi="Times New Roman" w:eastAsia="仿宋" w:cs="Times New Roman"/>
                <w:kern w:val="0"/>
                <w:szCs w:val="20"/>
              </w:rPr>
            </w:pPr>
            <w:r>
              <w:rPr>
                <w:rFonts w:ascii="Times New Roman" w:hAnsi="Times New Roman" w:eastAsia="仿宋" w:cs="Times New Roman"/>
                <w:kern w:val="0"/>
                <w:szCs w:val="20"/>
              </w:rPr>
              <w:t>调整后R</w:t>
            </w:r>
            <w:r>
              <w:rPr>
                <w:rFonts w:ascii="Times New Roman" w:hAnsi="Times New Roman" w:eastAsia="仿宋" w:cs="Times New Roman"/>
                <w:kern w:val="0"/>
                <w:szCs w:val="20"/>
                <w:vertAlign w:val="superscript"/>
              </w:rPr>
              <w:t>2</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仿宋" w:cs="Times New Roman"/>
                <w:sz w:val="20"/>
                <w:szCs w:val="20"/>
              </w:rPr>
            </w:pPr>
            <w:r>
              <w:rPr>
                <w:rFonts w:ascii="Times New Roman" w:hAnsi="Times New Roman" w:eastAsia="仿宋" w:cs="Times New Roman"/>
                <w:sz w:val="20"/>
                <w:szCs w:val="20"/>
              </w:rPr>
              <w:t>0.896</w:t>
            </w:r>
          </w:p>
        </w:tc>
        <w:tc>
          <w:tcPr>
            <w:tcW w:w="0" w:type="auto"/>
            <w:tcBorders>
              <w:top w:val="nil"/>
              <w:left w:val="nil"/>
              <w:bottom w:val="single" w:color="auto" w:sz="4" w:space="0"/>
              <w:right w:val="nil"/>
            </w:tcBorders>
            <w:shd w:val="clear" w:color="auto" w:fill="auto"/>
            <w:noWrap/>
            <w:vAlign w:val="bottom"/>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0.278</w:t>
            </w:r>
          </w:p>
        </w:tc>
      </w:tr>
      <w:tr>
        <w:tblPrEx>
          <w:tblCellMar>
            <w:top w:w="0" w:type="dxa"/>
            <w:left w:w="108" w:type="dxa"/>
            <w:bottom w:w="0" w:type="dxa"/>
            <w:right w:w="108" w:type="dxa"/>
          </w:tblCellMar>
        </w:tblPrEx>
        <w:trPr>
          <w:trHeight w:val="276" w:hRule="atLeast"/>
          <w:jc w:val="center"/>
        </w:trPr>
        <w:tc>
          <w:tcPr>
            <w:tcW w:w="0" w:type="auto"/>
            <w:tcBorders>
              <w:top w:val="single" w:color="auto" w:sz="4" w:space="0"/>
              <w:left w:val="nil"/>
              <w:bottom w:val="nil"/>
              <w:right w:val="nil"/>
            </w:tcBorders>
            <w:shd w:val="clear" w:color="auto" w:fill="auto"/>
            <w:noWrap/>
            <w:vAlign w:val="bottom"/>
          </w:tcPr>
          <w:p>
            <w:pPr>
              <w:widowControl/>
              <w:spacing w:line="276" w:lineRule="auto"/>
              <w:jc w:val="left"/>
              <w:rPr>
                <w:rFonts w:ascii="Times New Roman" w:hAnsi="Times New Roman" w:eastAsia="仿宋" w:cs="Times New Roman"/>
                <w:kern w:val="0"/>
                <w:szCs w:val="20"/>
              </w:rPr>
            </w:pPr>
            <w:r>
              <w:rPr>
                <w:rFonts w:ascii="Times New Roman" w:hAnsi="Times New Roman" w:eastAsia="仿宋" w:cs="Times New Roman"/>
                <w:kern w:val="0"/>
                <w:szCs w:val="20"/>
              </w:rPr>
              <w:t>分组B：样本为市辖区</w:t>
            </w:r>
          </w:p>
        </w:tc>
        <w:tc>
          <w:tcPr>
            <w:tcW w:w="0" w:type="auto"/>
            <w:tcBorders>
              <w:top w:val="single" w:color="auto" w:sz="4" w:space="0"/>
              <w:left w:val="nil"/>
              <w:bottom w:val="nil"/>
              <w:right w:val="nil"/>
            </w:tcBorders>
            <w:shd w:val="clear" w:color="auto" w:fill="auto"/>
            <w:noWrap/>
            <w:vAlign w:val="bottom"/>
          </w:tcPr>
          <w:p>
            <w:pPr>
              <w:widowControl/>
              <w:spacing w:line="276" w:lineRule="auto"/>
              <w:jc w:val="center"/>
              <w:rPr>
                <w:rFonts w:ascii="Times New Roman" w:hAnsi="Times New Roman" w:eastAsia="仿宋" w:cs="Times New Roman"/>
                <w:kern w:val="0"/>
                <w:szCs w:val="20"/>
              </w:rPr>
            </w:pPr>
          </w:p>
        </w:tc>
        <w:tc>
          <w:tcPr>
            <w:tcW w:w="0" w:type="auto"/>
            <w:tcBorders>
              <w:top w:val="single" w:color="auto" w:sz="4" w:space="0"/>
              <w:left w:val="nil"/>
              <w:bottom w:val="nil"/>
              <w:right w:val="nil"/>
            </w:tcBorders>
            <w:shd w:val="clear" w:color="auto" w:fill="auto"/>
            <w:noWrap/>
            <w:vAlign w:val="bottom"/>
          </w:tcPr>
          <w:p>
            <w:pPr>
              <w:spacing w:line="276" w:lineRule="auto"/>
              <w:jc w:val="center"/>
              <w:rPr>
                <w:rFonts w:ascii="Times New Roman" w:hAnsi="Times New Roman" w:eastAsia="仿宋" w:cs="Times New Roman"/>
                <w:kern w:val="0"/>
                <w:szCs w:val="20"/>
              </w:rPr>
            </w:pP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left"/>
              <w:rPr>
                <w:rFonts w:ascii="Times New Roman" w:hAnsi="Times New Roman" w:eastAsia="仿宋" w:cs="Times New Roman"/>
                <w:kern w:val="0"/>
                <w:szCs w:val="20"/>
              </w:rPr>
            </w:pPr>
            <w:r>
              <w:rPr>
                <w:rFonts w:ascii="Times New Roman" w:hAnsi="Times New Roman" w:eastAsia="仿宋" w:cs="Times New Roman"/>
                <w:kern w:val="0"/>
                <w:szCs w:val="20"/>
              </w:rPr>
              <w:t>相邻县发生撤县设区</w:t>
            </w:r>
          </w:p>
        </w:tc>
        <w:tc>
          <w:tcPr>
            <w:tcW w:w="0" w:type="auto"/>
            <w:tcBorders>
              <w:top w:val="nil"/>
              <w:left w:val="nil"/>
              <w:bottom w:val="nil"/>
              <w:right w:val="nil"/>
            </w:tcBorders>
            <w:shd w:val="clear" w:color="auto" w:fill="auto"/>
            <w:noWrap/>
            <w:vAlign w:val="bottom"/>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0.016</w:t>
            </w:r>
          </w:p>
        </w:tc>
        <w:tc>
          <w:tcPr>
            <w:tcW w:w="0" w:type="auto"/>
            <w:tcBorders>
              <w:top w:val="nil"/>
              <w:left w:val="nil"/>
              <w:bottom w:val="nil"/>
              <w:right w:val="nil"/>
            </w:tcBorders>
            <w:shd w:val="clear" w:color="auto" w:fill="auto"/>
            <w:noWrap/>
            <w:vAlign w:val="bottom"/>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-0.066</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left"/>
              <w:rPr>
                <w:rFonts w:ascii="Times New Roman" w:hAnsi="Times New Roman" w:eastAsia="仿宋" w:cs="Times New Roman"/>
                <w:kern w:val="0"/>
                <w:szCs w:val="20"/>
              </w:rPr>
            </w:pPr>
          </w:p>
        </w:tc>
        <w:tc>
          <w:tcPr>
            <w:tcW w:w="0" w:type="auto"/>
            <w:tcBorders>
              <w:top w:val="nil"/>
              <w:left w:val="nil"/>
              <w:bottom w:val="nil"/>
              <w:right w:val="nil"/>
            </w:tcBorders>
            <w:shd w:val="clear" w:color="auto" w:fill="auto"/>
            <w:noWrap/>
            <w:vAlign w:val="bottom"/>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（0.569）</w:t>
            </w:r>
          </w:p>
        </w:tc>
        <w:tc>
          <w:tcPr>
            <w:tcW w:w="0" w:type="auto"/>
            <w:tcBorders>
              <w:top w:val="nil"/>
              <w:left w:val="nil"/>
              <w:bottom w:val="nil"/>
              <w:right w:val="nil"/>
            </w:tcBorders>
            <w:shd w:val="clear" w:color="auto" w:fill="auto"/>
            <w:noWrap/>
            <w:vAlign w:val="bottom"/>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（0.643）</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center"/>
              <w:rPr>
                <w:rFonts w:ascii="Times New Roman" w:hAnsi="Times New Roman" w:eastAsia="仿宋" w:cs="Times New Roman"/>
                <w:kern w:val="0"/>
                <w:szCs w:val="20"/>
              </w:rPr>
            </w:pPr>
          </w:p>
        </w:tc>
        <w:tc>
          <w:tcPr>
            <w:tcW w:w="0" w:type="auto"/>
            <w:tcBorders>
              <w:top w:val="nil"/>
              <w:left w:val="nil"/>
              <w:bottom w:val="nil"/>
              <w:right w:val="nil"/>
            </w:tcBorders>
            <w:shd w:val="clear" w:color="auto" w:fill="auto"/>
            <w:noWrap/>
          </w:tcPr>
          <w:p>
            <w:pPr>
              <w:widowControl/>
              <w:spacing w:line="276" w:lineRule="auto"/>
              <w:jc w:val="center"/>
              <w:rPr>
                <w:rFonts w:ascii="Times New Roman" w:hAnsi="Times New Roman" w:eastAsia="仿宋" w:cs="Times New Roman"/>
                <w:kern w:val="0"/>
                <w:szCs w:val="20"/>
              </w:rPr>
            </w:pPr>
          </w:p>
        </w:tc>
        <w:tc>
          <w:tcPr>
            <w:tcW w:w="0" w:type="auto"/>
            <w:tcBorders>
              <w:top w:val="nil"/>
              <w:left w:val="nil"/>
              <w:bottom w:val="nil"/>
              <w:right w:val="nil"/>
            </w:tcBorders>
            <w:shd w:val="clear" w:color="auto" w:fill="auto"/>
            <w:noWrap/>
          </w:tcPr>
          <w:p>
            <w:pPr>
              <w:widowControl/>
              <w:spacing w:line="276" w:lineRule="auto"/>
              <w:jc w:val="center"/>
              <w:rPr>
                <w:rFonts w:ascii="Times New Roman" w:hAnsi="Times New Roman" w:eastAsia="仿宋" w:cs="Times New Roman"/>
                <w:kern w:val="0"/>
                <w:szCs w:val="20"/>
              </w:rPr>
            </w:pP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left"/>
              <w:rPr>
                <w:rFonts w:ascii="Times New Roman" w:hAnsi="Times New Roman" w:eastAsia="仿宋" w:cs="Times New Roman"/>
                <w:kern w:val="0"/>
                <w:szCs w:val="20"/>
              </w:rPr>
            </w:pPr>
            <w:r>
              <w:rPr>
                <w:rFonts w:ascii="Times New Roman" w:hAnsi="Times New Roman" w:eastAsia="仿宋" w:cs="Times New Roman"/>
                <w:kern w:val="0"/>
                <w:szCs w:val="20"/>
              </w:rPr>
              <w:t>观测数</w:t>
            </w:r>
          </w:p>
        </w:tc>
        <w:tc>
          <w:tcPr>
            <w:tcW w:w="0" w:type="auto"/>
            <w:tcBorders>
              <w:top w:val="nil"/>
              <w:left w:val="nil"/>
              <w:bottom w:val="nil"/>
              <w:right w:val="nil"/>
            </w:tcBorders>
            <w:shd w:val="clear" w:color="auto" w:fill="auto"/>
            <w:noWrap/>
          </w:tcPr>
          <w:p>
            <w:pPr>
              <w:widowControl/>
              <w:spacing w:line="276" w:lineRule="auto"/>
              <w:jc w:val="center"/>
              <w:rPr>
                <w:rFonts w:ascii="Times New Roman" w:hAnsi="Times New Roman" w:eastAsia="仿宋" w:cs="Times New Roman"/>
                <w:kern w:val="0"/>
                <w:szCs w:val="20"/>
              </w:rPr>
            </w:pPr>
            <w:r>
              <w:rPr>
                <w:rFonts w:ascii="Times New Roman" w:hAnsi="Times New Roman" w:eastAsia="仿宋" w:cs="Times New Roman"/>
                <w:kern w:val="0"/>
                <w:szCs w:val="20"/>
              </w:rPr>
              <w:t>4,912</w:t>
            </w:r>
          </w:p>
        </w:tc>
        <w:tc>
          <w:tcPr>
            <w:tcW w:w="0" w:type="auto"/>
            <w:tcBorders>
              <w:top w:val="nil"/>
              <w:left w:val="nil"/>
              <w:bottom w:val="nil"/>
              <w:right w:val="nil"/>
            </w:tcBorders>
            <w:shd w:val="clear" w:color="auto" w:fill="auto"/>
            <w:noWrap/>
          </w:tcPr>
          <w:p>
            <w:pPr>
              <w:widowControl/>
              <w:spacing w:line="276" w:lineRule="auto"/>
              <w:jc w:val="center"/>
              <w:rPr>
                <w:rFonts w:ascii="Times New Roman" w:hAnsi="Times New Roman" w:eastAsia="仿宋" w:cs="Times New Roman"/>
                <w:kern w:val="0"/>
                <w:szCs w:val="20"/>
              </w:rPr>
            </w:pPr>
            <w:r>
              <w:rPr>
                <w:rFonts w:ascii="Times New Roman" w:hAnsi="Times New Roman" w:eastAsia="仿宋" w:cs="Times New Roman"/>
                <w:kern w:val="0"/>
                <w:szCs w:val="20"/>
              </w:rPr>
              <w:t>4,816</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single" w:color="auto" w:sz="4" w:space="0"/>
              <w:right w:val="nil"/>
            </w:tcBorders>
            <w:shd w:val="clear" w:color="auto" w:fill="auto"/>
            <w:noWrap/>
            <w:vAlign w:val="bottom"/>
          </w:tcPr>
          <w:p>
            <w:pPr>
              <w:widowControl/>
              <w:spacing w:line="276" w:lineRule="auto"/>
              <w:jc w:val="left"/>
              <w:rPr>
                <w:rFonts w:ascii="Times New Roman" w:hAnsi="Times New Roman" w:eastAsia="仿宋" w:cs="Times New Roman"/>
                <w:kern w:val="0"/>
                <w:szCs w:val="20"/>
              </w:rPr>
            </w:pPr>
            <w:r>
              <w:rPr>
                <w:rFonts w:ascii="Times New Roman" w:hAnsi="Times New Roman" w:eastAsia="仿宋" w:cs="Times New Roman"/>
                <w:kern w:val="0"/>
                <w:szCs w:val="20"/>
              </w:rPr>
              <w:t>调整后R</w:t>
            </w:r>
            <w:r>
              <w:rPr>
                <w:rFonts w:ascii="Times New Roman" w:hAnsi="Times New Roman" w:eastAsia="仿宋" w:cs="Times New Roman"/>
                <w:kern w:val="0"/>
                <w:szCs w:val="20"/>
                <w:vertAlign w:val="superscript"/>
              </w:rPr>
              <w:t>2</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仿宋" w:cs="Times New Roman"/>
                <w:sz w:val="20"/>
                <w:szCs w:val="20"/>
              </w:rPr>
            </w:pPr>
            <w:r>
              <w:rPr>
                <w:rFonts w:ascii="Times New Roman" w:hAnsi="Times New Roman" w:eastAsia="仿宋" w:cs="Times New Roman"/>
                <w:sz w:val="20"/>
                <w:szCs w:val="20"/>
              </w:rPr>
              <w:t>0.986</w:t>
            </w:r>
          </w:p>
        </w:tc>
        <w:tc>
          <w:tcPr>
            <w:tcW w:w="0" w:type="auto"/>
            <w:tcBorders>
              <w:top w:val="nil"/>
              <w:left w:val="nil"/>
              <w:bottom w:val="single" w:color="auto" w:sz="4" w:space="0"/>
              <w:right w:val="nil"/>
            </w:tcBorders>
            <w:shd w:val="clear" w:color="auto" w:fill="auto"/>
            <w:noWrap/>
            <w:vAlign w:val="bottom"/>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0.998</w:t>
            </w:r>
          </w:p>
        </w:tc>
      </w:tr>
      <w:tr>
        <w:tblPrEx>
          <w:tblCellMar>
            <w:top w:w="0" w:type="dxa"/>
            <w:left w:w="108" w:type="dxa"/>
            <w:bottom w:w="0" w:type="dxa"/>
            <w:right w:w="108" w:type="dxa"/>
          </w:tblCellMar>
        </w:tblPrEx>
        <w:trPr>
          <w:trHeight w:val="276" w:hRule="atLeast"/>
          <w:jc w:val="center"/>
        </w:trPr>
        <w:tc>
          <w:tcPr>
            <w:tcW w:w="0" w:type="auto"/>
            <w:tcBorders>
              <w:top w:val="single" w:color="auto" w:sz="4" w:space="0"/>
              <w:left w:val="nil"/>
              <w:bottom w:val="nil"/>
              <w:right w:val="nil"/>
            </w:tcBorders>
            <w:shd w:val="clear" w:color="auto" w:fill="auto"/>
            <w:noWrap/>
            <w:vAlign w:val="bottom"/>
          </w:tcPr>
          <w:p>
            <w:pPr>
              <w:widowControl/>
              <w:spacing w:line="276" w:lineRule="auto"/>
              <w:jc w:val="left"/>
              <w:rPr>
                <w:rFonts w:ascii="Times New Roman" w:hAnsi="Times New Roman" w:eastAsia="仿宋" w:cs="Times New Roman"/>
                <w:kern w:val="0"/>
                <w:szCs w:val="20"/>
              </w:rPr>
            </w:pPr>
            <w:r>
              <w:rPr>
                <w:rFonts w:ascii="Times New Roman" w:hAnsi="Times New Roman" w:eastAsia="仿宋" w:cs="Times New Roman"/>
                <w:kern w:val="0"/>
                <w:szCs w:val="20"/>
              </w:rPr>
              <w:t>地级市-年份固定效应</w:t>
            </w:r>
          </w:p>
        </w:tc>
        <w:tc>
          <w:tcPr>
            <w:tcW w:w="0" w:type="auto"/>
            <w:tcBorders>
              <w:top w:val="single" w:color="auto" w:sz="4" w:space="0"/>
              <w:left w:val="nil"/>
              <w:bottom w:val="nil"/>
              <w:right w:val="nil"/>
            </w:tcBorders>
            <w:shd w:val="clear" w:color="auto" w:fill="auto"/>
            <w:noWrap/>
            <w:vAlign w:val="bottom"/>
          </w:tcPr>
          <w:p>
            <w:pPr>
              <w:widowControl/>
              <w:spacing w:line="276" w:lineRule="auto"/>
              <w:jc w:val="center"/>
              <w:rPr>
                <w:rFonts w:ascii="Times New Roman" w:hAnsi="Times New Roman" w:eastAsia="仿宋" w:cs="Times New Roman"/>
                <w:kern w:val="0"/>
                <w:szCs w:val="20"/>
              </w:rPr>
            </w:pPr>
            <w:r>
              <w:rPr>
                <w:rFonts w:ascii="Times New Roman" w:hAnsi="Times New Roman" w:eastAsia="仿宋" w:cs="Times New Roman"/>
                <w:kern w:val="0"/>
                <w:szCs w:val="20"/>
              </w:rPr>
              <w:t>Y</w:t>
            </w:r>
          </w:p>
        </w:tc>
        <w:tc>
          <w:tcPr>
            <w:tcW w:w="0" w:type="auto"/>
            <w:tcBorders>
              <w:top w:val="single" w:color="auto" w:sz="4" w:space="0"/>
              <w:left w:val="nil"/>
              <w:bottom w:val="nil"/>
              <w:right w:val="nil"/>
            </w:tcBorders>
            <w:shd w:val="clear" w:color="auto" w:fill="auto"/>
            <w:noWrap/>
            <w:vAlign w:val="bottom"/>
          </w:tcPr>
          <w:p>
            <w:pPr>
              <w:widowControl/>
              <w:spacing w:line="276" w:lineRule="auto"/>
              <w:jc w:val="center"/>
              <w:rPr>
                <w:rFonts w:ascii="Times New Roman" w:hAnsi="Times New Roman" w:eastAsia="仿宋" w:cs="Times New Roman"/>
                <w:kern w:val="0"/>
                <w:szCs w:val="20"/>
              </w:rPr>
            </w:pPr>
            <w:r>
              <w:rPr>
                <w:rFonts w:ascii="Times New Roman" w:hAnsi="Times New Roman" w:eastAsia="仿宋" w:cs="Times New Roman"/>
                <w:kern w:val="0"/>
                <w:szCs w:val="20"/>
              </w:rPr>
              <w:t>Y</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left"/>
              <w:rPr>
                <w:rFonts w:ascii="Times New Roman" w:hAnsi="Times New Roman" w:eastAsia="仿宋" w:cs="Times New Roman"/>
                <w:kern w:val="0"/>
                <w:szCs w:val="20"/>
              </w:rPr>
            </w:pPr>
            <w:r>
              <w:rPr>
                <w:rFonts w:ascii="Times New Roman" w:hAnsi="Times New Roman" w:eastAsia="仿宋" w:cs="Times New Roman"/>
                <w:kern w:val="0"/>
                <w:szCs w:val="20"/>
              </w:rPr>
              <w:t>区县固定效应</w:t>
            </w:r>
          </w:p>
        </w:tc>
        <w:tc>
          <w:tcPr>
            <w:tcW w:w="0" w:type="auto"/>
            <w:tcBorders>
              <w:top w:val="nil"/>
              <w:left w:val="nil"/>
              <w:bottom w:val="nil"/>
              <w:right w:val="nil"/>
            </w:tcBorders>
            <w:shd w:val="clear" w:color="auto" w:fill="auto"/>
            <w:noWrap/>
            <w:vAlign w:val="bottom"/>
          </w:tcPr>
          <w:p>
            <w:pPr>
              <w:widowControl/>
              <w:spacing w:line="276" w:lineRule="auto"/>
              <w:jc w:val="center"/>
              <w:rPr>
                <w:rFonts w:ascii="Times New Roman" w:hAnsi="Times New Roman" w:eastAsia="仿宋" w:cs="Times New Roman"/>
                <w:kern w:val="0"/>
                <w:szCs w:val="20"/>
              </w:rPr>
            </w:pPr>
            <w:r>
              <w:rPr>
                <w:rFonts w:ascii="Times New Roman" w:hAnsi="Times New Roman" w:eastAsia="仿宋" w:cs="Times New Roman"/>
                <w:kern w:val="0"/>
                <w:szCs w:val="20"/>
              </w:rPr>
              <w:t>Y</w:t>
            </w:r>
          </w:p>
        </w:tc>
        <w:tc>
          <w:tcPr>
            <w:tcW w:w="0" w:type="auto"/>
            <w:tcBorders>
              <w:top w:val="nil"/>
              <w:left w:val="nil"/>
              <w:bottom w:val="nil"/>
              <w:right w:val="nil"/>
            </w:tcBorders>
            <w:shd w:val="clear" w:color="auto" w:fill="auto"/>
            <w:noWrap/>
            <w:vAlign w:val="bottom"/>
          </w:tcPr>
          <w:p>
            <w:pPr>
              <w:widowControl/>
              <w:spacing w:line="276" w:lineRule="auto"/>
              <w:jc w:val="center"/>
              <w:rPr>
                <w:rFonts w:ascii="Times New Roman" w:hAnsi="Times New Roman" w:eastAsia="仿宋" w:cs="Times New Roman"/>
                <w:kern w:val="0"/>
                <w:szCs w:val="20"/>
              </w:rPr>
            </w:pPr>
            <w:r>
              <w:rPr>
                <w:rFonts w:ascii="Times New Roman" w:hAnsi="Times New Roman" w:eastAsia="仿宋" w:cs="Times New Roman"/>
                <w:kern w:val="0"/>
                <w:szCs w:val="20"/>
              </w:rPr>
              <w:t>Y</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double" w:color="auto" w:sz="4" w:space="0"/>
              <w:right w:val="nil"/>
            </w:tcBorders>
            <w:shd w:val="clear" w:color="auto" w:fill="auto"/>
            <w:noWrap/>
            <w:vAlign w:val="bottom"/>
          </w:tcPr>
          <w:p>
            <w:pPr>
              <w:widowControl/>
              <w:spacing w:line="276" w:lineRule="auto"/>
              <w:jc w:val="left"/>
              <w:rPr>
                <w:rFonts w:ascii="Times New Roman" w:hAnsi="Times New Roman" w:eastAsia="仿宋" w:cs="Times New Roman"/>
                <w:kern w:val="0"/>
                <w:szCs w:val="20"/>
              </w:rPr>
            </w:pPr>
            <w:r>
              <w:rPr>
                <w:rFonts w:ascii="Times New Roman" w:hAnsi="Times New Roman" w:eastAsia="仿宋" w:cs="Times New Roman"/>
                <w:kern w:val="0"/>
                <w:szCs w:val="20"/>
              </w:rPr>
              <w:t>筛选标准×年份固定效应</w:t>
            </w:r>
          </w:p>
        </w:tc>
        <w:tc>
          <w:tcPr>
            <w:tcW w:w="0" w:type="auto"/>
            <w:tcBorders>
              <w:top w:val="nil"/>
              <w:left w:val="nil"/>
              <w:bottom w:val="double" w:color="auto" w:sz="4" w:space="0"/>
              <w:right w:val="nil"/>
            </w:tcBorders>
            <w:shd w:val="clear" w:color="auto" w:fill="auto"/>
            <w:noWrap/>
            <w:vAlign w:val="bottom"/>
          </w:tcPr>
          <w:p>
            <w:pPr>
              <w:widowControl/>
              <w:spacing w:line="276" w:lineRule="auto"/>
              <w:jc w:val="center"/>
              <w:rPr>
                <w:rFonts w:ascii="Times New Roman" w:hAnsi="Times New Roman" w:eastAsia="仿宋" w:cs="Times New Roman"/>
                <w:kern w:val="0"/>
                <w:szCs w:val="20"/>
              </w:rPr>
            </w:pPr>
            <w:r>
              <w:rPr>
                <w:rFonts w:ascii="Times New Roman" w:hAnsi="Times New Roman" w:eastAsia="仿宋" w:cs="Times New Roman"/>
                <w:kern w:val="0"/>
                <w:szCs w:val="20"/>
              </w:rPr>
              <w:t>Y</w:t>
            </w:r>
          </w:p>
        </w:tc>
        <w:tc>
          <w:tcPr>
            <w:tcW w:w="0" w:type="auto"/>
            <w:tcBorders>
              <w:top w:val="nil"/>
              <w:left w:val="nil"/>
              <w:bottom w:val="double" w:color="auto" w:sz="4" w:space="0"/>
              <w:right w:val="nil"/>
            </w:tcBorders>
            <w:shd w:val="clear" w:color="auto" w:fill="auto"/>
            <w:noWrap/>
            <w:vAlign w:val="bottom"/>
          </w:tcPr>
          <w:p>
            <w:pPr>
              <w:widowControl/>
              <w:spacing w:line="276" w:lineRule="auto"/>
              <w:jc w:val="center"/>
              <w:rPr>
                <w:rFonts w:ascii="Times New Roman" w:hAnsi="Times New Roman" w:eastAsia="仿宋" w:cs="Times New Roman"/>
                <w:kern w:val="0"/>
                <w:szCs w:val="20"/>
              </w:rPr>
            </w:pPr>
            <w:r>
              <w:rPr>
                <w:rFonts w:ascii="Times New Roman" w:hAnsi="Times New Roman" w:eastAsia="仿宋" w:cs="Times New Roman"/>
                <w:kern w:val="0"/>
                <w:szCs w:val="20"/>
              </w:rPr>
              <w:t>Y</w:t>
            </w:r>
          </w:p>
        </w:tc>
      </w:tr>
    </w:tbl>
    <w:p>
      <w:pPr>
        <w:spacing w:line="276" w:lineRule="auto"/>
        <w:ind w:firstLine="404" w:firstLineChars="202"/>
        <w:rPr>
          <w:rFonts w:ascii="Times New Roman" w:hAnsi="Times New Roman" w:eastAsia="仿宋" w:cs="Times New Roman"/>
          <w:sz w:val="20"/>
          <w:szCs w:val="20"/>
        </w:rPr>
      </w:pPr>
      <w:r>
        <w:rPr>
          <w:rFonts w:ascii="Times New Roman" w:hAnsi="Times New Roman" w:eastAsia="仿宋" w:cs="Times New Roman"/>
          <w:sz w:val="20"/>
          <w:szCs w:val="20"/>
        </w:rPr>
        <w:t>注：本表估计了撤县设区在区县层面的经济效应。样本包括1998年到2007年所有县级行政单位（包括市辖区和县）的面板数据，并将样本进一步限制在从1998至2007年至少发生过一次的地级市所辖单位。分组A中使用按1998年始标准属于县的县级行政单位作为回归样本，分组B中使用按1998年始标准属于市辖区的县级行政单位作为回归样本。被解释变量为各行政单位区域内有光栅格的原始均值和调整后均值。分组A的解释变量定义为当一个县级行政单位发生撤县设区当年之后取1，否则为0；分组B的解释变量定义为相邻区县发生撤县设区当年之后取1，否则为0。筛选标准包括该县级行政单位1998年时的非农人口占比、工业产值占比、人均GDP、人口密度、</w:t>
      </w:r>
      <w:r>
        <w:rPr>
          <w:rFonts w:ascii="Times New Roman" w:hAnsi="Times New Roman" w:eastAsia="仿宋" w:cs="Times New Roman"/>
          <w:kern w:val="0"/>
          <w:szCs w:val="20"/>
        </w:rPr>
        <w:t>县中心到市中心的距离、是否与城区相接</w:t>
      </w:r>
      <w:r>
        <w:rPr>
          <w:rFonts w:ascii="Times New Roman" w:hAnsi="Times New Roman" w:eastAsia="仿宋" w:cs="Times New Roman"/>
          <w:sz w:val="20"/>
          <w:szCs w:val="20"/>
        </w:rPr>
        <w:t>。回归中加入控制筛选变量与年份固定效应的交叉项以控制撤县设区时变的内生性。括号内为稳健标准差，聚类到区县层面。***,**,* 分别代表结果在 1%, 5%, 10% 统计意义上显著。</w:t>
      </w:r>
    </w:p>
    <w:p>
      <w:pPr>
        <w:spacing w:line="276" w:lineRule="auto"/>
        <w:jc w:val="left"/>
        <w:rPr>
          <w:rFonts w:ascii="Times New Roman" w:hAnsi="Times New Roman" w:eastAsia="仿宋" w:cs="Times New Roman"/>
          <w:b/>
          <w:sz w:val="24"/>
          <w:szCs w:val="24"/>
        </w:rPr>
      </w:pPr>
    </w:p>
    <w:p>
      <w:pPr>
        <w:spacing w:line="276" w:lineRule="auto"/>
        <w:jc w:val="left"/>
        <w:rPr>
          <w:rFonts w:ascii="Times New Roman" w:hAnsi="Times New Roman" w:eastAsia="仿宋" w:cs="Times New Roman"/>
          <w:b/>
          <w:sz w:val="24"/>
          <w:szCs w:val="24"/>
        </w:rPr>
      </w:pPr>
    </w:p>
    <w:p>
      <w:pPr>
        <w:spacing w:line="276" w:lineRule="auto"/>
        <w:jc w:val="left"/>
        <w:rPr>
          <w:rFonts w:ascii="Times New Roman" w:hAnsi="Times New Roman" w:eastAsia="仿宋" w:cs="Times New Roman"/>
          <w:b/>
          <w:sz w:val="24"/>
          <w:szCs w:val="24"/>
        </w:rPr>
      </w:pPr>
    </w:p>
    <w:p>
      <w:pPr>
        <w:spacing w:line="276" w:lineRule="auto"/>
        <w:jc w:val="left"/>
        <w:rPr>
          <w:rFonts w:ascii="Times New Roman" w:hAnsi="Times New Roman" w:eastAsia="仿宋" w:cs="Times New Roman"/>
          <w:b/>
          <w:sz w:val="24"/>
          <w:szCs w:val="24"/>
        </w:rPr>
      </w:pPr>
    </w:p>
    <w:p>
      <w:pPr>
        <w:spacing w:line="276" w:lineRule="auto"/>
        <w:jc w:val="left"/>
        <w:rPr>
          <w:rFonts w:ascii="Times New Roman" w:hAnsi="Times New Roman" w:eastAsia="仿宋" w:cs="Times New Roman"/>
          <w:b/>
          <w:sz w:val="24"/>
          <w:szCs w:val="24"/>
        </w:rPr>
      </w:pPr>
    </w:p>
    <w:p>
      <w:pPr>
        <w:spacing w:line="276" w:lineRule="auto"/>
        <w:jc w:val="left"/>
        <w:rPr>
          <w:rFonts w:ascii="Times New Roman" w:hAnsi="Times New Roman" w:eastAsia="仿宋" w:cs="Times New Roman"/>
          <w:b/>
          <w:sz w:val="24"/>
          <w:szCs w:val="24"/>
        </w:rPr>
      </w:pPr>
    </w:p>
    <w:p>
      <w:pPr>
        <w:widowControl/>
        <w:spacing w:line="276" w:lineRule="auto"/>
        <w:jc w:val="center"/>
        <w:rPr>
          <w:rFonts w:ascii="Times New Roman" w:hAnsi="Times New Roman" w:eastAsia="仿宋" w:cs="Times New Roman"/>
          <w:kern w:val="0"/>
          <w:szCs w:val="20"/>
        </w:rPr>
      </w:pPr>
      <w:r>
        <w:rPr>
          <w:rFonts w:ascii="Times New Roman" w:hAnsi="Times New Roman" w:eastAsia="仿宋" w:cs="Times New Roman"/>
          <w:kern w:val="0"/>
          <w:szCs w:val="20"/>
        </w:rPr>
        <w:t>表</w:t>
      </w:r>
      <w:r>
        <w:rPr>
          <w:rFonts w:hint="eastAsia" w:ascii="Times New Roman" w:hAnsi="Times New Roman" w:eastAsia="仿宋" w:cs="Times New Roman"/>
          <w:kern w:val="0"/>
          <w:szCs w:val="20"/>
          <w:lang w:val="en-US" w:eastAsia="zh-CN"/>
        </w:rPr>
        <w:t>II</w:t>
      </w:r>
      <w:r>
        <w:rPr>
          <w:rFonts w:ascii="Times New Roman" w:hAnsi="Times New Roman" w:eastAsia="仿宋" w:cs="Times New Roman"/>
          <w:kern w:val="0"/>
          <w:szCs w:val="20"/>
        </w:rPr>
        <w:t>2 剔除无光栅格：地市层面</w:t>
      </w:r>
    </w:p>
    <w:tbl>
      <w:tblPr>
        <w:tblStyle w:val="9"/>
        <w:tblW w:w="0" w:type="auto"/>
        <w:jc w:val="center"/>
        <w:tblLayout w:type="autofit"/>
        <w:tblCellMar>
          <w:top w:w="0" w:type="dxa"/>
          <w:left w:w="108" w:type="dxa"/>
          <w:bottom w:w="0" w:type="dxa"/>
          <w:right w:w="108" w:type="dxa"/>
        </w:tblCellMar>
      </w:tblPr>
      <w:tblGrid>
        <w:gridCol w:w="2435"/>
        <w:gridCol w:w="1263"/>
        <w:gridCol w:w="1263"/>
      </w:tblGrid>
      <w:tr>
        <w:tblPrEx>
          <w:tblCellMar>
            <w:top w:w="0" w:type="dxa"/>
            <w:left w:w="108" w:type="dxa"/>
            <w:bottom w:w="0" w:type="dxa"/>
            <w:right w:w="108" w:type="dxa"/>
          </w:tblCellMar>
        </w:tblPrEx>
        <w:trPr>
          <w:trHeight w:val="276" w:hRule="atLeast"/>
          <w:jc w:val="center"/>
        </w:trPr>
        <w:tc>
          <w:tcPr>
            <w:tcW w:w="0" w:type="auto"/>
            <w:tcBorders>
              <w:top w:val="double" w:color="auto" w:sz="4" w:space="0"/>
              <w:left w:val="nil"/>
              <w:bottom w:val="single" w:color="FFFFFF" w:themeColor="background1" w:sz="4" w:space="0"/>
              <w:right w:val="nil"/>
            </w:tcBorders>
            <w:shd w:val="clear" w:color="auto" w:fill="auto"/>
            <w:noWrap/>
            <w:vAlign w:val="bottom"/>
          </w:tcPr>
          <w:p>
            <w:pPr>
              <w:widowControl/>
              <w:spacing w:line="276" w:lineRule="auto"/>
              <w:jc w:val="left"/>
              <w:rPr>
                <w:rFonts w:ascii="Times New Roman" w:hAnsi="Times New Roman" w:eastAsia="仿宋" w:cs="Times New Roman"/>
                <w:kern w:val="0"/>
                <w:szCs w:val="20"/>
              </w:rPr>
            </w:pPr>
          </w:p>
        </w:tc>
        <w:tc>
          <w:tcPr>
            <w:tcW w:w="0" w:type="auto"/>
            <w:gridSpan w:val="2"/>
            <w:tcBorders>
              <w:top w:val="double" w:color="auto" w:sz="4" w:space="0"/>
              <w:left w:val="nil"/>
              <w:bottom w:val="single" w:color="auto" w:sz="4" w:space="0"/>
              <w:right w:val="nil"/>
            </w:tcBorders>
            <w:shd w:val="clear" w:color="auto" w:fill="auto"/>
            <w:vAlign w:val="bottom"/>
          </w:tcPr>
          <w:p>
            <w:pPr>
              <w:widowControl/>
              <w:spacing w:line="276" w:lineRule="auto"/>
              <w:jc w:val="center"/>
              <w:rPr>
                <w:rFonts w:ascii="Times New Roman" w:hAnsi="Times New Roman" w:eastAsia="仿宋" w:cs="Times New Roman"/>
                <w:kern w:val="0"/>
                <w:szCs w:val="20"/>
              </w:rPr>
            </w:pPr>
            <w:r>
              <w:rPr>
                <w:rFonts w:ascii="Times New Roman" w:hAnsi="Times New Roman" w:eastAsia="仿宋" w:cs="Times New Roman"/>
                <w:kern w:val="0"/>
                <w:szCs w:val="20"/>
              </w:rPr>
              <w:t>夜间有光栅格的亮度均值</w:t>
            </w:r>
          </w:p>
        </w:tc>
      </w:tr>
      <w:tr>
        <w:tblPrEx>
          <w:tblCellMar>
            <w:top w:w="0" w:type="dxa"/>
            <w:left w:w="108" w:type="dxa"/>
            <w:bottom w:w="0" w:type="dxa"/>
            <w:right w:w="108" w:type="dxa"/>
          </w:tblCellMar>
        </w:tblPrEx>
        <w:trPr>
          <w:trHeight w:val="276" w:hRule="atLeast"/>
          <w:jc w:val="center"/>
        </w:trPr>
        <w:tc>
          <w:tcPr>
            <w:tcW w:w="0" w:type="auto"/>
            <w:tcBorders>
              <w:top w:val="single" w:color="FFFFFF" w:themeColor="background1" w:sz="4" w:space="0"/>
              <w:left w:val="nil"/>
              <w:bottom w:val="nil"/>
              <w:right w:val="nil"/>
            </w:tcBorders>
            <w:shd w:val="clear" w:color="auto" w:fill="auto"/>
            <w:noWrap/>
            <w:vAlign w:val="bottom"/>
          </w:tcPr>
          <w:p>
            <w:pPr>
              <w:widowControl/>
              <w:spacing w:line="276" w:lineRule="auto"/>
              <w:jc w:val="left"/>
              <w:rPr>
                <w:rFonts w:ascii="Times New Roman" w:hAnsi="Times New Roman" w:eastAsia="仿宋" w:cs="Times New Roman"/>
                <w:kern w:val="0"/>
                <w:szCs w:val="20"/>
              </w:rPr>
            </w:pPr>
          </w:p>
        </w:tc>
        <w:tc>
          <w:tcPr>
            <w:tcW w:w="0" w:type="auto"/>
            <w:tcBorders>
              <w:top w:val="single" w:color="auto" w:sz="4" w:space="0"/>
              <w:left w:val="nil"/>
              <w:bottom w:val="single" w:color="auto" w:sz="4" w:space="0"/>
              <w:right w:val="nil"/>
            </w:tcBorders>
            <w:shd w:val="clear" w:color="auto" w:fill="auto"/>
            <w:vAlign w:val="bottom"/>
          </w:tcPr>
          <w:p>
            <w:pPr>
              <w:widowControl/>
              <w:spacing w:line="276" w:lineRule="auto"/>
              <w:jc w:val="center"/>
              <w:rPr>
                <w:rFonts w:ascii="Times New Roman" w:hAnsi="Times New Roman" w:eastAsia="仿宋" w:cs="Times New Roman"/>
                <w:kern w:val="0"/>
                <w:szCs w:val="20"/>
              </w:rPr>
            </w:pPr>
            <w:r>
              <w:rPr>
                <w:rFonts w:ascii="Times New Roman" w:hAnsi="Times New Roman" w:eastAsia="仿宋" w:cs="Times New Roman"/>
                <w:kern w:val="0"/>
                <w:szCs w:val="20"/>
              </w:rPr>
              <w:t>原始值</w:t>
            </w:r>
          </w:p>
        </w:tc>
        <w:tc>
          <w:tcPr>
            <w:tcW w:w="0" w:type="auto"/>
            <w:tcBorders>
              <w:top w:val="single" w:color="auto" w:sz="4" w:space="0"/>
              <w:left w:val="nil"/>
              <w:bottom w:val="single" w:color="auto" w:sz="4" w:space="0"/>
              <w:right w:val="nil"/>
            </w:tcBorders>
            <w:shd w:val="clear" w:color="auto" w:fill="auto"/>
            <w:vAlign w:val="bottom"/>
          </w:tcPr>
          <w:p>
            <w:pPr>
              <w:widowControl/>
              <w:spacing w:line="276" w:lineRule="auto"/>
              <w:jc w:val="center"/>
              <w:rPr>
                <w:rFonts w:ascii="Times New Roman" w:hAnsi="Times New Roman" w:eastAsia="仿宋" w:cs="Times New Roman"/>
                <w:kern w:val="0"/>
                <w:szCs w:val="20"/>
              </w:rPr>
            </w:pPr>
            <w:r>
              <w:rPr>
                <w:rFonts w:ascii="Times New Roman" w:hAnsi="Times New Roman" w:eastAsia="仿宋" w:cs="Times New Roman"/>
                <w:kern w:val="0"/>
                <w:szCs w:val="20"/>
              </w:rPr>
              <w:t>调整值</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left"/>
              <w:rPr>
                <w:rFonts w:ascii="Times New Roman" w:hAnsi="Times New Roman" w:eastAsia="仿宋" w:cs="Times New Roman"/>
                <w:kern w:val="0"/>
                <w:szCs w:val="20"/>
              </w:rPr>
            </w:pPr>
          </w:p>
        </w:tc>
        <w:tc>
          <w:tcPr>
            <w:tcW w:w="0" w:type="auto"/>
            <w:tcBorders>
              <w:top w:val="single" w:color="auto" w:sz="4" w:space="0"/>
              <w:left w:val="nil"/>
              <w:bottom w:val="nil"/>
              <w:right w:val="nil"/>
            </w:tcBorders>
            <w:shd w:val="clear" w:color="auto" w:fill="auto"/>
            <w:noWrap/>
            <w:vAlign w:val="bottom"/>
          </w:tcPr>
          <w:p>
            <w:pPr>
              <w:widowControl/>
              <w:spacing w:line="276" w:lineRule="auto"/>
              <w:jc w:val="center"/>
              <w:rPr>
                <w:rFonts w:ascii="Times New Roman" w:hAnsi="Times New Roman" w:eastAsia="仿宋" w:cs="Times New Roman"/>
                <w:kern w:val="0"/>
                <w:szCs w:val="20"/>
              </w:rPr>
            </w:pPr>
            <w:r>
              <w:rPr>
                <w:rFonts w:ascii="Times New Roman" w:hAnsi="Times New Roman" w:eastAsia="仿宋" w:cs="Times New Roman"/>
                <w:kern w:val="0"/>
                <w:szCs w:val="20"/>
              </w:rPr>
              <w:t>(1)</w:t>
            </w:r>
          </w:p>
        </w:tc>
        <w:tc>
          <w:tcPr>
            <w:tcW w:w="0" w:type="auto"/>
            <w:tcBorders>
              <w:top w:val="single" w:color="auto" w:sz="4" w:space="0"/>
              <w:left w:val="nil"/>
              <w:bottom w:val="nil"/>
              <w:right w:val="nil"/>
            </w:tcBorders>
            <w:shd w:val="clear" w:color="auto" w:fill="auto"/>
            <w:noWrap/>
            <w:vAlign w:val="bottom"/>
          </w:tcPr>
          <w:p>
            <w:pPr>
              <w:widowControl/>
              <w:spacing w:line="276" w:lineRule="auto"/>
              <w:jc w:val="center"/>
              <w:rPr>
                <w:rFonts w:ascii="Times New Roman" w:hAnsi="Times New Roman" w:eastAsia="仿宋" w:cs="Times New Roman"/>
                <w:kern w:val="0"/>
                <w:szCs w:val="20"/>
              </w:rPr>
            </w:pPr>
            <w:r>
              <w:rPr>
                <w:rFonts w:ascii="Times New Roman" w:hAnsi="Times New Roman" w:eastAsia="仿宋" w:cs="Times New Roman"/>
                <w:kern w:val="0"/>
                <w:szCs w:val="20"/>
              </w:rPr>
              <w:t>(2)</w:t>
            </w:r>
          </w:p>
        </w:tc>
      </w:tr>
      <w:tr>
        <w:tblPrEx>
          <w:tblCellMar>
            <w:top w:w="0" w:type="dxa"/>
            <w:left w:w="108" w:type="dxa"/>
            <w:bottom w:w="0" w:type="dxa"/>
            <w:right w:w="108" w:type="dxa"/>
          </w:tblCellMar>
        </w:tblPrEx>
        <w:trPr>
          <w:trHeight w:val="276" w:hRule="atLeast"/>
          <w:jc w:val="center"/>
        </w:trPr>
        <w:tc>
          <w:tcPr>
            <w:tcW w:w="0" w:type="auto"/>
            <w:tcBorders>
              <w:top w:val="single" w:color="000000" w:sz="4" w:space="0"/>
              <w:left w:val="nil"/>
              <w:bottom w:val="nil"/>
              <w:right w:val="nil"/>
            </w:tcBorders>
            <w:shd w:val="clear" w:color="auto" w:fill="auto"/>
            <w:noWrap/>
            <w:vAlign w:val="bottom"/>
          </w:tcPr>
          <w:p>
            <w:pPr>
              <w:widowControl/>
              <w:spacing w:line="276" w:lineRule="auto"/>
              <w:jc w:val="left"/>
              <w:rPr>
                <w:rFonts w:ascii="Times New Roman" w:hAnsi="Times New Roman" w:eastAsia="仿宋" w:cs="Times New Roman"/>
                <w:kern w:val="0"/>
                <w:szCs w:val="20"/>
              </w:rPr>
            </w:pPr>
          </w:p>
        </w:tc>
        <w:tc>
          <w:tcPr>
            <w:tcW w:w="0" w:type="auto"/>
            <w:tcBorders>
              <w:top w:val="single" w:color="000000" w:sz="4" w:space="0"/>
              <w:left w:val="nil"/>
              <w:bottom w:val="nil"/>
              <w:right w:val="nil"/>
            </w:tcBorders>
            <w:shd w:val="clear" w:color="auto" w:fill="auto"/>
            <w:noWrap/>
            <w:vAlign w:val="bottom"/>
          </w:tcPr>
          <w:p>
            <w:pPr>
              <w:widowControl/>
              <w:spacing w:line="276" w:lineRule="auto"/>
              <w:jc w:val="center"/>
              <w:rPr>
                <w:rFonts w:ascii="Times New Roman" w:hAnsi="Times New Roman" w:eastAsia="仿宋" w:cs="Times New Roman"/>
                <w:kern w:val="0"/>
                <w:szCs w:val="20"/>
              </w:rPr>
            </w:pPr>
            <w:r>
              <w:rPr>
                <w:rFonts w:ascii="Times New Roman" w:hAnsi="Times New Roman" w:eastAsia="仿宋" w:cs="Times New Roman"/>
                <w:kern w:val="0"/>
                <w:szCs w:val="20"/>
              </w:rPr>
              <w:t>　</w:t>
            </w:r>
          </w:p>
        </w:tc>
        <w:tc>
          <w:tcPr>
            <w:tcW w:w="0" w:type="auto"/>
            <w:tcBorders>
              <w:top w:val="single" w:color="000000" w:sz="4" w:space="0"/>
              <w:left w:val="nil"/>
              <w:bottom w:val="nil"/>
              <w:right w:val="nil"/>
            </w:tcBorders>
            <w:shd w:val="clear" w:color="auto" w:fill="auto"/>
            <w:noWrap/>
            <w:vAlign w:val="bottom"/>
          </w:tcPr>
          <w:p>
            <w:pPr>
              <w:widowControl/>
              <w:spacing w:line="276" w:lineRule="auto"/>
              <w:jc w:val="center"/>
              <w:rPr>
                <w:rFonts w:ascii="Times New Roman" w:hAnsi="Times New Roman" w:eastAsia="仿宋" w:cs="Times New Roman"/>
                <w:kern w:val="0"/>
                <w:szCs w:val="20"/>
              </w:rPr>
            </w:pPr>
            <w:r>
              <w:rPr>
                <w:rFonts w:ascii="Times New Roman" w:hAnsi="Times New Roman" w:eastAsia="仿宋" w:cs="Times New Roman"/>
                <w:kern w:val="0"/>
                <w:szCs w:val="20"/>
              </w:rPr>
              <w:t>　</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rPr>
                <w:rFonts w:ascii="Times New Roman" w:hAnsi="Times New Roman" w:eastAsia="仿宋" w:cs="Times New Roman"/>
                <w:kern w:val="0"/>
                <w:szCs w:val="20"/>
              </w:rPr>
            </w:pPr>
            <w:r>
              <w:rPr>
                <w:rFonts w:ascii="Times New Roman" w:hAnsi="Times New Roman" w:eastAsia="仿宋" w:cs="Times New Roman"/>
                <w:kern w:val="0"/>
                <w:szCs w:val="20"/>
              </w:rPr>
              <w:t>所辖区县首次撤县设区</w:t>
            </w:r>
          </w:p>
        </w:tc>
        <w:tc>
          <w:tcPr>
            <w:tcW w:w="0" w:type="auto"/>
            <w:tcBorders>
              <w:top w:val="nil"/>
              <w:left w:val="nil"/>
              <w:bottom w:val="nil"/>
              <w:right w:val="nil"/>
            </w:tcBorders>
            <w:shd w:val="clear" w:color="auto" w:fill="auto"/>
            <w:noWrap/>
            <w:vAlign w:val="bottom"/>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0.625**</w:t>
            </w:r>
          </w:p>
        </w:tc>
        <w:tc>
          <w:tcPr>
            <w:tcW w:w="0" w:type="auto"/>
            <w:tcBorders>
              <w:top w:val="nil"/>
              <w:left w:val="nil"/>
              <w:bottom w:val="nil"/>
              <w:right w:val="nil"/>
            </w:tcBorders>
            <w:shd w:val="clear" w:color="auto" w:fill="auto"/>
            <w:noWrap/>
            <w:vAlign w:val="bottom"/>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1.316***</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center"/>
              <w:rPr>
                <w:rFonts w:ascii="Times New Roman" w:hAnsi="Times New Roman" w:eastAsia="仿宋" w:cs="Times New Roman"/>
                <w:kern w:val="0"/>
                <w:szCs w:val="20"/>
              </w:rPr>
            </w:pPr>
          </w:p>
        </w:tc>
        <w:tc>
          <w:tcPr>
            <w:tcW w:w="0" w:type="auto"/>
            <w:tcBorders>
              <w:top w:val="nil"/>
              <w:left w:val="nil"/>
              <w:bottom w:val="nil"/>
              <w:right w:val="nil"/>
            </w:tcBorders>
            <w:shd w:val="clear" w:color="auto" w:fill="auto"/>
            <w:noWrap/>
            <w:vAlign w:val="bottom"/>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（0.274）</w:t>
            </w:r>
          </w:p>
        </w:tc>
        <w:tc>
          <w:tcPr>
            <w:tcW w:w="0" w:type="auto"/>
            <w:tcBorders>
              <w:top w:val="nil"/>
              <w:left w:val="nil"/>
              <w:bottom w:val="nil"/>
              <w:right w:val="nil"/>
            </w:tcBorders>
            <w:shd w:val="clear" w:color="auto" w:fill="auto"/>
            <w:noWrap/>
            <w:vAlign w:val="bottom"/>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（0.480）</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center"/>
              <w:rPr>
                <w:rFonts w:ascii="Times New Roman" w:hAnsi="Times New Roman" w:eastAsia="仿宋" w:cs="Times New Roman"/>
                <w:kern w:val="0"/>
                <w:szCs w:val="20"/>
              </w:rPr>
            </w:pPr>
          </w:p>
        </w:tc>
        <w:tc>
          <w:tcPr>
            <w:tcW w:w="0" w:type="auto"/>
            <w:tcBorders>
              <w:top w:val="nil"/>
              <w:left w:val="nil"/>
              <w:bottom w:val="nil"/>
              <w:right w:val="nil"/>
            </w:tcBorders>
            <w:shd w:val="clear" w:color="auto" w:fill="auto"/>
            <w:noWrap/>
          </w:tcPr>
          <w:p>
            <w:pPr>
              <w:widowControl/>
              <w:spacing w:line="276" w:lineRule="auto"/>
              <w:jc w:val="center"/>
              <w:rPr>
                <w:rFonts w:ascii="Times New Roman" w:hAnsi="Times New Roman" w:eastAsia="仿宋" w:cs="Times New Roman"/>
                <w:kern w:val="0"/>
                <w:szCs w:val="20"/>
              </w:rPr>
            </w:pPr>
          </w:p>
        </w:tc>
        <w:tc>
          <w:tcPr>
            <w:tcW w:w="0" w:type="auto"/>
            <w:tcBorders>
              <w:top w:val="nil"/>
              <w:left w:val="nil"/>
              <w:bottom w:val="nil"/>
              <w:right w:val="nil"/>
            </w:tcBorders>
            <w:shd w:val="clear" w:color="auto" w:fill="auto"/>
            <w:noWrap/>
          </w:tcPr>
          <w:p>
            <w:pPr>
              <w:widowControl/>
              <w:spacing w:line="276" w:lineRule="auto"/>
              <w:jc w:val="center"/>
              <w:rPr>
                <w:rFonts w:ascii="Times New Roman" w:hAnsi="Times New Roman" w:eastAsia="仿宋" w:cs="Times New Roman"/>
                <w:kern w:val="0"/>
                <w:szCs w:val="20"/>
              </w:rPr>
            </w:pP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rPr>
                <w:rFonts w:ascii="Times New Roman" w:hAnsi="Times New Roman" w:eastAsia="仿宋" w:cs="Times New Roman"/>
                <w:kern w:val="0"/>
                <w:szCs w:val="20"/>
              </w:rPr>
            </w:pPr>
            <w:r>
              <w:rPr>
                <w:rFonts w:ascii="Times New Roman" w:hAnsi="Times New Roman" w:eastAsia="仿宋" w:cs="Times New Roman"/>
                <w:kern w:val="0"/>
                <w:szCs w:val="20"/>
              </w:rPr>
              <w:t>观测数</w:t>
            </w:r>
          </w:p>
        </w:tc>
        <w:tc>
          <w:tcPr>
            <w:tcW w:w="0" w:type="auto"/>
            <w:tcBorders>
              <w:top w:val="nil"/>
              <w:left w:val="nil"/>
              <w:bottom w:val="nil"/>
              <w:right w:val="nil"/>
            </w:tcBorders>
            <w:shd w:val="clear" w:color="auto" w:fill="auto"/>
            <w:noWrap/>
            <w:vAlign w:val="bottom"/>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2,280</w:t>
            </w:r>
          </w:p>
        </w:tc>
        <w:tc>
          <w:tcPr>
            <w:tcW w:w="0" w:type="auto"/>
            <w:tcBorders>
              <w:top w:val="nil"/>
              <w:left w:val="nil"/>
              <w:bottom w:val="nil"/>
              <w:right w:val="nil"/>
            </w:tcBorders>
            <w:shd w:val="clear" w:color="auto" w:fill="auto"/>
            <w:noWrap/>
            <w:vAlign w:val="bottom"/>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2,280</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single" w:color="auto" w:sz="4" w:space="0"/>
              <w:right w:val="nil"/>
            </w:tcBorders>
            <w:shd w:val="clear" w:color="auto" w:fill="auto"/>
            <w:noWrap/>
            <w:vAlign w:val="bottom"/>
          </w:tcPr>
          <w:p>
            <w:pPr>
              <w:widowControl/>
              <w:spacing w:line="276" w:lineRule="auto"/>
              <w:rPr>
                <w:rFonts w:ascii="Times New Roman" w:hAnsi="Times New Roman" w:eastAsia="仿宋" w:cs="Times New Roman"/>
                <w:kern w:val="0"/>
                <w:szCs w:val="20"/>
              </w:rPr>
            </w:pPr>
            <w:r>
              <w:rPr>
                <w:rFonts w:ascii="Times New Roman" w:hAnsi="Times New Roman" w:eastAsia="仿宋" w:cs="Times New Roman"/>
                <w:kern w:val="0"/>
                <w:szCs w:val="20"/>
              </w:rPr>
              <w:t>调整后R2</w:t>
            </w:r>
          </w:p>
        </w:tc>
        <w:tc>
          <w:tcPr>
            <w:tcW w:w="0" w:type="auto"/>
            <w:tcBorders>
              <w:top w:val="nil"/>
              <w:left w:val="nil"/>
              <w:bottom w:val="single" w:color="auto" w:sz="4" w:space="0"/>
              <w:right w:val="nil"/>
            </w:tcBorders>
            <w:shd w:val="clear" w:color="auto" w:fill="auto"/>
            <w:noWrap/>
            <w:vAlign w:val="bottom"/>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0.964</w:t>
            </w:r>
          </w:p>
        </w:tc>
        <w:tc>
          <w:tcPr>
            <w:tcW w:w="0" w:type="auto"/>
            <w:tcBorders>
              <w:top w:val="nil"/>
              <w:left w:val="nil"/>
              <w:bottom w:val="single" w:color="auto" w:sz="4" w:space="0"/>
              <w:right w:val="nil"/>
            </w:tcBorders>
            <w:shd w:val="clear" w:color="auto" w:fill="auto"/>
            <w:noWrap/>
            <w:vAlign w:val="bottom"/>
          </w:tcPr>
          <w:p>
            <w:pPr>
              <w:jc w:val="center"/>
              <w:rPr>
                <w:rFonts w:ascii="Times New Roman" w:hAnsi="Times New Roman" w:eastAsia="仿宋" w:cs="Times New Roman"/>
                <w:kern w:val="0"/>
                <w:szCs w:val="20"/>
              </w:rPr>
            </w:pPr>
            <w:r>
              <w:rPr>
                <w:rFonts w:ascii="Times New Roman" w:hAnsi="Times New Roman" w:eastAsia="仿宋" w:cs="Times New Roman"/>
                <w:kern w:val="0"/>
                <w:szCs w:val="20"/>
              </w:rPr>
              <w:t>0.969</w:t>
            </w:r>
          </w:p>
        </w:tc>
      </w:tr>
      <w:tr>
        <w:tblPrEx>
          <w:tblCellMar>
            <w:top w:w="0" w:type="dxa"/>
            <w:left w:w="108" w:type="dxa"/>
            <w:bottom w:w="0" w:type="dxa"/>
            <w:right w:w="108" w:type="dxa"/>
          </w:tblCellMar>
        </w:tblPrEx>
        <w:trPr>
          <w:trHeight w:val="276" w:hRule="atLeast"/>
          <w:jc w:val="center"/>
        </w:trPr>
        <w:tc>
          <w:tcPr>
            <w:tcW w:w="0" w:type="auto"/>
            <w:tcBorders>
              <w:top w:val="single" w:color="auto" w:sz="4" w:space="0"/>
              <w:left w:val="nil"/>
              <w:bottom w:val="nil"/>
              <w:right w:val="nil"/>
            </w:tcBorders>
            <w:shd w:val="clear" w:color="auto" w:fill="auto"/>
            <w:noWrap/>
            <w:vAlign w:val="bottom"/>
          </w:tcPr>
          <w:p>
            <w:pPr>
              <w:widowControl/>
              <w:spacing w:line="276" w:lineRule="auto"/>
              <w:jc w:val="left"/>
              <w:rPr>
                <w:rFonts w:ascii="Times New Roman" w:hAnsi="Times New Roman" w:eastAsia="仿宋" w:cs="Times New Roman"/>
                <w:kern w:val="0"/>
                <w:szCs w:val="20"/>
              </w:rPr>
            </w:pPr>
            <w:r>
              <w:rPr>
                <w:rFonts w:ascii="Times New Roman" w:hAnsi="Times New Roman" w:eastAsia="仿宋" w:cs="Times New Roman"/>
                <w:kern w:val="0"/>
                <w:szCs w:val="20"/>
              </w:rPr>
              <w:t>省份-年份固定效应</w:t>
            </w:r>
          </w:p>
        </w:tc>
        <w:tc>
          <w:tcPr>
            <w:tcW w:w="0" w:type="auto"/>
            <w:tcBorders>
              <w:top w:val="single" w:color="auto" w:sz="4" w:space="0"/>
              <w:left w:val="nil"/>
              <w:bottom w:val="nil"/>
              <w:right w:val="nil"/>
            </w:tcBorders>
            <w:shd w:val="clear" w:color="auto" w:fill="auto"/>
            <w:noWrap/>
            <w:vAlign w:val="bottom"/>
          </w:tcPr>
          <w:p>
            <w:pPr>
              <w:widowControl/>
              <w:spacing w:line="276" w:lineRule="auto"/>
              <w:jc w:val="center"/>
              <w:rPr>
                <w:rFonts w:ascii="Times New Roman" w:hAnsi="Times New Roman" w:eastAsia="仿宋" w:cs="Times New Roman"/>
                <w:kern w:val="0"/>
                <w:szCs w:val="20"/>
              </w:rPr>
            </w:pPr>
            <w:r>
              <w:rPr>
                <w:rFonts w:ascii="Times New Roman" w:hAnsi="Times New Roman" w:eastAsia="仿宋" w:cs="Times New Roman"/>
                <w:kern w:val="0"/>
                <w:szCs w:val="20"/>
              </w:rPr>
              <w:t>Y</w:t>
            </w:r>
          </w:p>
        </w:tc>
        <w:tc>
          <w:tcPr>
            <w:tcW w:w="0" w:type="auto"/>
            <w:tcBorders>
              <w:top w:val="single" w:color="auto" w:sz="4" w:space="0"/>
              <w:left w:val="nil"/>
              <w:bottom w:val="nil"/>
              <w:right w:val="nil"/>
            </w:tcBorders>
            <w:shd w:val="clear" w:color="auto" w:fill="auto"/>
            <w:noWrap/>
            <w:vAlign w:val="bottom"/>
          </w:tcPr>
          <w:p>
            <w:pPr>
              <w:widowControl/>
              <w:spacing w:line="276" w:lineRule="auto"/>
              <w:jc w:val="center"/>
              <w:rPr>
                <w:rFonts w:ascii="Times New Roman" w:hAnsi="Times New Roman" w:eastAsia="仿宋" w:cs="Times New Roman"/>
                <w:kern w:val="0"/>
                <w:szCs w:val="20"/>
              </w:rPr>
            </w:pPr>
            <w:r>
              <w:rPr>
                <w:rFonts w:ascii="Times New Roman" w:hAnsi="Times New Roman" w:eastAsia="仿宋" w:cs="Times New Roman"/>
                <w:kern w:val="0"/>
                <w:szCs w:val="20"/>
              </w:rPr>
              <w:t>Y</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left"/>
              <w:rPr>
                <w:rFonts w:ascii="Times New Roman" w:hAnsi="Times New Roman" w:eastAsia="仿宋" w:cs="Times New Roman"/>
                <w:kern w:val="0"/>
                <w:szCs w:val="20"/>
              </w:rPr>
            </w:pPr>
            <w:r>
              <w:rPr>
                <w:rFonts w:ascii="Times New Roman" w:hAnsi="Times New Roman" w:eastAsia="仿宋" w:cs="Times New Roman"/>
                <w:kern w:val="0"/>
                <w:szCs w:val="20"/>
              </w:rPr>
              <w:t>地级市固定效应</w:t>
            </w:r>
          </w:p>
        </w:tc>
        <w:tc>
          <w:tcPr>
            <w:tcW w:w="0" w:type="auto"/>
            <w:tcBorders>
              <w:top w:val="nil"/>
              <w:left w:val="nil"/>
              <w:bottom w:val="nil"/>
              <w:right w:val="nil"/>
            </w:tcBorders>
            <w:shd w:val="clear" w:color="auto" w:fill="auto"/>
            <w:noWrap/>
            <w:vAlign w:val="bottom"/>
          </w:tcPr>
          <w:p>
            <w:pPr>
              <w:widowControl/>
              <w:spacing w:line="276" w:lineRule="auto"/>
              <w:jc w:val="center"/>
              <w:rPr>
                <w:rFonts w:ascii="Times New Roman" w:hAnsi="Times New Roman" w:eastAsia="仿宋" w:cs="Times New Roman"/>
                <w:kern w:val="0"/>
                <w:szCs w:val="20"/>
              </w:rPr>
            </w:pPr>
            <w:r>
              <w:rPr>
                <w:rFonts w:ascii="Times New Roman" w:hAnsi="Times New Roman" w:eastAsia="仿宋" w:cs="Times New Roman"/>
                <w:kern w:val="0"/>
                <w:szCs w:val="20"/>
              </w:rPr>
              <w:t>Y</w:t>
            </w:r>
          </w:p>
        </w:tc>
        <w:tc>
          <w:tcPr>
            <w:tcW w:w="0" w:type="auto"/>
            <w:tcBorders>
              <w:top w:val="nil"/>
              <w:left w:val="nil"/>
              <w:bottom w:val="nil"/>
              <w:right w:val="nil"/>
            </w:tcBorders>
            <w:shd w:val="clear" w:color="auto" w:fill="auto"/>
            <w:noWrap/>
            <w:vAlign w:val="bottom"/>
          </w:tcPr>
          <w:p>
            <w:pPr>
              <w:widowControl/>
              <w:spacing w:line="276" w:lineRule="auto"/>
              <w:jc w:val="center"/>
              <w:rPr>
                <w:rFonts w:ascii="Times New Roman" w:hAnsi="Times New Roman" w:eastAsia="仿宋" w:cs="Times New Roman"/>
                <w:kern w:val="0"/>
                <w:szCs w:val="20"/>
              </w:rPr>
            </w:pPr>
            <w:r>
              <w:rPr>
                <w:rFonts w:ascii="Times New Roman" w:hAnsi="Times New Roman" w:eastAsia="仿宋" w:cs="Times New Roman"/>
                <w:kern w:val="0"/>
                <w:szCs w:val="20"/>
              </w:rPr>
              <w:t>Y</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double" w:color="auto" w:sz="4" w:space="0"/>
              <w:right w:val="nil"/>
            </w:tcBorders>
            <w:shd w:val="clear" w:color="auto" w:fill="auto"/>
            <w:noWrap/>
            <w:vAlign w:val="bottom"/>
          </w:tcPr>
          <w:p>
            <w:pPr>
              <w:widowControl/>
              <w:spacing w:line="276" w:lineRule="auto"/>
              <w:jc w:val="left"/>
              <w:rPr>
                <w:rFonts w:ascii="Times New Roman" w:hAnsi="Times New Roman" w:eastAsia="仿宋" w:cs="Times New Roman"/>
                <w:kern w:val="0"/>
                <w:szCs w:val="20"/>
              </w:rPr>
            </w:pPr>
            <w:r>
              <w:rPr>
                <w:rFonts w:ascii="Times New Roman" w:hAnsi="Times New Roman" w:eastAsia="仿宋" w:cs="Times New Roman"/>
                <w:kern w:val="0"/>
                <w:szCs w:val="20"/>
              </w:rPr>
              <w:t>筛选标准×年份固定效应</w:t>
            </w:r>
          </w:p>
        </w:tc>
        <w:tc>
          <w:tcPr>
            <w:tcW w:w="0" w:type="auto"/>
            <w:tcBorders>
              <w:top w:val="nil"/>
              <w:left w:val="nil"/>
              <w:bottom w:val="double" w:color="auto" w:sz="4" w:space="0"/>
              <w:right w:val="nil"/>
            </w:tcBorders>
            <w:shd w:val="clear" w:color="auto" w:fill="auto"/>
            <w:noWrap/>
            <w:vAlign w:val="bottom"/>
          </w:tcPr>
          <w:p>
            <w:pPr>
              <w:widowControl/>
              <w:spacing w:line="276" w:lineRule="auto"/>
              <w:jc w:val="center"/>
              <w:rPr>
                <w:rFonts w:ascii="Times New Roman" w:hAnsi="Times New Roman" w:eastAsia="仿宋" w:cs="Times New Roman"/>
                <w:kern w:val="0"/>
                <w:szCs w:val="20"/>
              </w:rPr>
            </w:pPr>
            <w:r>
              <w:rPr>
                <w:rFonts w:ascii="Times New Roman" w:hAnsi="Times New Roman" w:eastAsia="仿宋" w:cs="Times New Roman"/>
                <w:kern w:val="0"/>
                <w:szCs w:val="20"/>
              </w:rPr>
              <w:t>Y</w:t>
            </w:r>
          </w:p>
        </w:tc>
        <w:tc>
          <w:tcPr>
            <w:tcW w:w="0" w:type="auto"/>
            <w:tcBorders>
              <w:top w:val="nil"/>
              <w:left w:val="nil"/>
              <w:bottom w:val="double" w:color="auto" w:sz="4" w:space="0"/>
              <w:right w:val="nil"/>
            </w:tcBorders>
            <w:shd w:val="clear" w:color="auto" w:fill="auto"/>
            <w:noWrap/>
            <w:vAlign w:val="bottom"/>
          </w:tcPr>
          <w:p>
            <w:pPr>
              <w:widowControl/>
              <w:spacing w:line="276" w:lineRule="auto"/>
              <w:jc w:val="center"/>
              <w:rPr>
                <w:rFonts w:ascii="Times New Roman" w:hAnsi="Times New Roman" w:eastAsia="仿宋" w:cs="Times New Roman"/>
                <w:kern w:val="0"/>
                <w:szCs w:val="20"/>
              </w:rPr>
            </w:pPr>
            <w:r>
              <w:rPr>
                <w:rFonts w:ascii="Times New Roman" w:hAnsi="Times New Roman" w:eastAsia="仿宋" w:cs="Times New Roman"/>
                <w:kern w:val="0"/>
                <w:szCs w:val="20"/>
              </w:rPr>
              <w:t>Y</w:t>
            </w:r>
          </w:p>
        </w:tc>
      </w:tr>
    </w:tbl>
    <w:p>
      <w:pPr>
        <w:spacing w:line="276" w:lineRule="auto"/>
        <w:ind w:firstLine="404" w:firstLineChars="202"/>
        <w:rPr>
          <w:rFonts w:ascii="Times New Roman" w:hAnsi="Times New Roman" w:eastAsia="仿宋" w:cs="Times New Roman"/>
          <w:sz w:val="20"/>
          <w:szCs w:val="20"/>
        </w:rPr>
      </w:pPr>
      <w:r>
        <w:rPr>
          <w:rFonts w:ascii="Times New Roman" w:hAnsi="Times New Roman" w:eastAsia="仿宋" w:cs="Times New Roman"/>
          <w:sz w:val="20"/>
          <w:szCs w:val="20"/>
        </w:rPr>
        <w:t>注：本表估计了撤县设区在地市层面的经济效应。样本包括1998年到2007年至少发生过一次的地级市。被解释变量为各行政单位区域内有光栅格的原始均值和调整后均值。筛选标准包括该地级市1998年时的非农人口占比、工业产值占比、人均GDP、人口密度，以及是否属于省会城市、经济特区、沿海开放城市。回归中加入控制筛选变量与年份固定效应的交叉项以控制撤县设区时变的内生性。括号内为稳健标准差，聚类到区县层面。***,**,* 分别代表结果在 1%, 5%, 10% 统计意义上显著。</w:t>
      </w: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jc w:val="center"/>
        <w:rPr>
          <w:rFonts w:hint="eastAsia" w:ascii="楷体" w:hAnsi="楷体" w:eastAsia="楷体" w:cs="楷体"/>
          <w:b w:val="0"/>
          <w:bCs w:val="0"/>
          <w:sz w:val="28"/>
          <w:szCs w:val="28"/>
        </w:rPr>
      </w:pPr>
      <w:r>
        <w:rPr>
          <w:rFonts w:hint="eastAsia" w:ascii="楷体" w:hAnsi="楷体" w:eastAsia="楷体" w:cs="楷体"/>
          <w:b w:val="0"/>
          <w:bCs w:val="0"/>
          <w:sz w:val="28"/>
          <w:szCs w:val="28"/>
        </w:rPr>
        <w:t>附录</w:t>
      </w:r>
      <w:r>
        <w:rPr>
          <w:rFonts w:hint="eastAsia" w:ascii="楷体" w:hAnsi="楷体" w:eastAsia="楷体" w:cs="楷体"/>
          <w:b w:val="0"/>
          <w:bCs w:val="0"/>
          <w:sz w:val="28"/>
          <w:szCs w:val="28"/>
          <w:lang w:val="en-US" w:eastAsia="zh-CN"/>
        </w:rPr>
        <w:t>III</w:t>
      </w:r>
      <w:r>
        <w:rPr>
          <w:rFonts w:hint="eastAsia" w:ascii="楷体" w:hAnsi="楷体" w:eastAsia="楷体" w:cs="楷体"/>
          <w:b w:val="0"/>
          <w:bCs w:val="0"/>
          <w:sz w:val="28"/>
          <w:szCs w:val="28"/>
        </w:rPr>
        <w:t xml:space="preserve"> 企业层面产业关联指标的构造</w:t>
      </w:r>
    </w:p>
    <w:p>
      <w:pPr>
        <w:spacing w:line="276" w:lineRule="auto"/>
        <w:rPr>
          <w:rFonts w:ascii="Times New Roman" w:hAnsi="Times New Roman" w:eastAsia="仿宋" w:cs="Times New Roman"/>
          <w:szCs w:val="21"/>
        </w:rPr>
      </w:pPr>
    </w:p>
    <w:p>
      <w:pPr>
        <w:spacing w:line="276" w:lineRule="auto"/>
        <w:ind w:firstLine="420" w:firstLineChars="200"/>
        <w:rPr>
          <w:rFonts w:hint="eastAsia" w:ascii="仿宋" w:hAnsi="仿宋" w:eastAsia="仿宋" w:cs="仿宋"/>
          <w:kern w:val="0"/>
          <w:szCs w:val="24"/>
        </w:rPr>
      </w:pPr>
      <w:r>
        <w:rPr>
          <w:rFonts w:hint="eastAsia" w:ascii="仿宋" w:hAnsi="仿宋" w:eastAsia="仿宋" w:cs="仿宋"/>
          <w:kern w:val="0"/>
          <w:szCs w:val="24"/>
        </w:rPr>
        <w:t>为了理解撤县设区带来的城区集聚的溢出效应的微观机制，在本小节本文参考Zheng et al. （2017）构造了一组企业层面与城区产业关联的指标，包括上下游关联、职业相似性、技能相似性——三组产业关联指标分别对应集聚效应的三个重要机制：匹配（matching）、蓄水池（pooling）和学习（learning）（Duranton and Puga, 2004）。</w:t>
      </w:r>
    </w:p>
    <w:p>
      <w:pPr>
        <w:spacing w:line="276" w:lineRule="auto"/>
        <w:ind w:firstLine="420"/>
        <w:rPr>
          <w:rFonts w:hint="eastAsia" w:ascii="仿宋" w:hAnsi="仿宋" w:eastAsia="仿宋" w:cs="仿宋"/>
          <w:iCs/>
        </w:rPr>
      </w:pPr>
      <m:oMath>
        <m:sSub>
          <m:sSubPr>
            <m:ctrlPr>
              <w:rPr>
                <w:rFonts w:hint="eastAsia" w:ascii="Cambria Math" w:hAnsi="Cambria Math" w:eastAsia="仿宋" w:cs="仿宋"/>
                <w:i/>
                <w:iCs/>
              </w:rPr>
            </m:ctrlPr>
          </m:sSubPr>
          <m:e>
            <m:r>
              <m:rPr/>
              <w:rPr>
                <w:rFonts w:hint="eastAsia" w:ascii="Cambria Math" w:hAnsi="Cambria Math" w:eastAsia="仿宋" w:cs="仿宋"/>
              </w:rPr>
              <m:t>input</m:t>
            </m:r>
            <m:ctrlPr>
              <w:rPr>
                <w:rFonts w:hint="eastAsia" w:ascii="Cambria Math" w:hAnsi="Cambria Math" w:eastAsia="仿宋" w:cs="仿宋"/>
                <w:i/>
                <w:iCs/>
              </w:rPr>
            </m:ctrlPr>
          </m:e>
          <m:sub>
            <m:r>
              <m:rPr/>
              <w:rPr>
                <w:rFonts w:hint="eastAsia" w:ascii="Cambria Math" w:hAnsi="Cambria Math" w:eastAsia="仿宋" w:cs="仿宋"/>
              </w:rPr>
              <m:t>r←q</m:t>
            </m:r>
            <m:ctrlPr>
              <w:rPr>
                <w:rFonts w:hint="eastAsia" w:ascii="Cambria Math" w:hAnsi="Cambria Math" w:eastAsia="仿宋" w:cs="仿宋"/>
                <w:i/>
                <w:iCs/>
              </w:rPr>
            </m:ctrlPr>
          </m:sub>
        </m:sSub>
      </m:oMath>
      <w:r>
        <w:rPr>
          <w:rFonts w:hint="eastAsia" w:ascii="仿宋" w:hAnsi="仿宋" w:eastAsia="仿宋" w:cs="仿宋"/>
        </w:rPr>
        <w:t xml:space="preserve"> </w:t>
      </w:r>
      <w:r>
        <w:rPr>
          <w:rFonts w:hint="eastAsia" w:ascii="仿宋" w:hAnsi="仿宋" w:eastAsia="仿宋" w:cs="仿宋"/>
          <w:kern w:val="0"/>
          <w:szCs w:val="24"/>
        </w:rPr>
        <w:t>定义为根据2002年投入产出表构造并加总到2位数行业计算出的产业</w:t>
      </w:r>
      <m:oMath>
        <m:r>
          <m:rPr/>
          <w:rPr>
            <w:rFonts w:hint="eastAsia" w:ascii="Cambria Math" w:hAnsi="Cambria Math" w:eastAsia="仿宋" w:cs="仿宋"/>
          </w:rPr>
          <m:t>q</m:t>
        </m:r>
      </m:oMath>
      <w:r>
        <w:rPr>
          <w:rFonts w:hint="eastAsia" w:ascii="仿宋" w:hAnsi="仿宋" w:eastAsia="仿宋" w:cs="仿宋"/>
        </w:rPr>
        <w:t>的产出中</w:t>
      </w:r>
      <w:r>
        <w:rPr>
          <w:rFonts w:hint="eastAsia" w:ascii="仿宋" w:hAnsi="仿宋" w:eastAsia="仿宋" w:cs="仿宋"/>
          <w:kern w:val="0"/>
          <w:szCs w:val="24"/>
        </w:rPr>
        <w:t>流向产业</w:t>
      </w:r>
      <m:oMath>
        <m:r>
          <m:rPr/>
          <w:rPr>
            <w:rFonts w:hint="eastAsia" w:ascii="Cambria Math" w:hAnsi="Cambria Math" w:eastAsia="仿宋" w:cs="仿宋"/>
          </w:rPr>
          <m:t>r</m:t>
        </m:r>
      </m:oMath>
      <w:r>
        <w:rPr>
          <w:rFonts w:hint="eastAsia" w:ascii="仿宋" w:hAnsi="仿宋" w:eastAsia="仿宋" w:cs="仿宋"/>
          <w:kern w:val="0"/>
          <w:szCs w:val="24"/>
        </w:rPr>
        <w:t>的比例</w:t>
      </w:r>
      <w:r>
        <w:rPr>
          <w:rFonts w:hint="eastAsia" w:ascii="仿宋" w:hAnsi="仿宋" w:eastAsia="仿宋" w:cs="仿宋"/>
        </w:rPr>
        <w:t>。</w:t>
      </w:r>
      <w:r>
        <w:rPr>
          <w:rFonts w:hint="eastAsia" w:ascii="仿宋" w:hAnsi="仿宋" w:eastAsia="仿宋" w:cs="仿宋"/>
          <w:kern w:val="0"/>
          <w:szCs w:val="24"/>
        </w:rPr>
        <w:t>根据2000年人口普查数据，</w:t>
      </w:r>
      <m:oMath>
        <m:sSub>
          <m:sSubPr>
            <m:ctrlPr>
              <w:rPr>
                <w:rFonts w:hint="eastAsia" w:ascii="Cambria Math" w:hAnsi="Cambria Math" w:eastAsia="仿宋" w:cs="仿宋"/>
                <w:kern w:val="0"/>
                <w:szCs w:val="24"/>
              </w:rPr>
            </m:ctrlPr>
          </m:sSubPr>
          <m:e>
            <m:r>
              <m:rPr/>
              <w:rPr>
                <w:rFonts w:hint="eastAsia" w:ascii="Cambria Math" w:hAnsi="Cambria Math" w:eastAsia="仿宋" w:cs="仿宋"/>
                <w:kern w:val="0"/>
                <w:szCs w:val="24"/>
              </w:rPr>
              <m:t>E</m:t>
            </m:r>
            <m:ctrlPr>
              <w:rPr>
                <w:rFonts w:hint="eastAsia" w:ascii="Cambria Math" w:hAnsi="Cambria Math" w:eastAsia="仿宋" w:cs="仿宋"/>
                <w:kern w:val="0"/>
                <w:szCs w:val="24"/>
              </w:rPr>
            </m:ctrlPr>
          </m:e>
          <m:sub>
            <m:r>
              <m:rPr/>
              <w:rPr>
                <w:rFonts w:hint="eastAsia" w:ascii="Cambria Math" w:hAnsi="Cambria Math" w:eastAsia="仿宋" w:cs="仿宋"/>
                <w:kern w:val="0"/>
                <w:szCs w:val="24"/>
              </w:rPr>
              <m:t>qj</m:t>
            </m:r>
            <m:ctrlPr>
              <w:rPr>
                <w:rFonts w:hint="eastAsia" w:ascii="Cambria Math" w:hAnsi="Cambria Math" w:eastAsia="仿宋" w:cs="仿宋"/>
                <w:kern w:val="0"/>
                <w:szCs w:val="24"/>
              </w:rPr>
            </m:ctrlPr>
          </m:sub>
        </m:sSub>
      </m:oMath>
      <w:r>
        <w:rPr>
          <w:rFonts w:hint="eastAsia" w:ascii="仿宋" w:hAnsi="仿宋" w:eastAsia="仿宋" w:cs="仿宋"/>
          <w:kern w:val="0"/>
          <w:szCs w:val="24"/>
        </w:rPr>
        <w:t>为产业</w:t>
      </w:r>
      <m:oMath>
        <m:r>
          <m:rPr/>
          <w:rPr>
            <w:rFonts w:hint="eastAsia" w:ascii="Cambria Math" w:hAnsi="Cambria Math" w:eastAsia="仿宋" w:cs="仿宋"/>
            <w:kern w:val="0"/>
            <w:szCs w:val="24"/>
          </w:rPr>
          <m:t>q</m:t>
        </m:r>
      </m:oMath>
      <w:r>
        <w:rPr>
          <w:rFonts w:hint="eastAsia" w:ascii="仿宋" w:hAnsi="仿宋" w:eastAsia="仿宋" w:cs="仿宋"/>
          <w:iCs/>
          <w:kern w:val="0"/>
          <w:szCs w:val="24"/>
        </w:rPr>
        <w:t>在地级市</w:t>
      </w:r>
      <m:oMath>
        <m:r>
          <m:rPr/>
          <w:rPr>
            <w:rFonts w:hint="eastAsia" w:ascii="Cambria Math" w:hAnsi="Cambria Math" w:eastAsia="仿宋" w:cs="仿宋"/>
          </w:rPr>
          <m:t>j</m:t>
        </m:r>
      </m:oMath>
      <w:r>
        <w:rPr>
          <w:rFonts w:hint="eastAsia" w:ascii="仿宋" w:hAnsi="仿宋" w:eastAsia="仿宋" w:cs="仿宋"/>
        </w:rPr>
        <w:t>市辖区的就业人数，</w:t>
      </w:r>
      <m:oMath>
        <m:sSub>
          <m:sSubPr>
            <m:ctrlPr>
              <w:rPr>
                <w:rFonts w:hint="eastAsia" w:ascii="Cambria Math" w:hAnsi="Cambria Math" w:eastAsia="仿宋" w:cs="仿宋"/>
                <w:i/>
                <w:iCs/>
              </w:rPr>
            </m:ctrlPr>
          </m:sSubPr>
          <m:e>
            <m:r>
              <m:rPr/>
              <w:rPr>
                <w:rFonts w:hint="eastAsia" w:ascii="Cambria Math" w:hAnsi="Cambria Math" w:eastAsia="仿宋" w:cs="仿宋"/>
              </w:rPr>
              <m:t>E</m:t>
            </m:r>
            <m:ctrlPr>
              <w:rPr>
                <w:rFonts w:hint="eastAsia" w:ascii="Cambria Math" w:hAnsi="Cambria Math" w:eastAsia="仿宋" w:cs="仿宋"/>
                <w:i/>
                <w:iCs/>
              </w:rPr>
            </m:ctrlPr>
          </m:e>
          <m:sub>
            <m:r>
              <m:rPr/>
              <w:rPr>
                <w:rFonts w:hint="eastAsia" w:ascii="Cambria Math" w:hAnsi="Cambria Math" w:eastAsia="仿宋" w:cs="仿宋"/>
              </w:rPr>
              <m:t>j</m:t>
            </m:r>
            <m:ctrlPr>
              <w:rPr>
                <w:rFonts w:hint="eastAsia" w:ascii="Cambria Math" w:hAnsi="Cambria Math" w:eastAsia="仿宋" w:cs="仿宋"/>
                <w:i/>
                <w:iCs/>
              </w:rPr>
            </m:ctrlPr>
          </m:sub>
        </m:sSub>
      </m:oMath>
      <w:r>
        <w:rPr>
          <w:rFonts w:hint="eastAsia" w:ascii="仿宋" w:hAnsi="仿宋" w:eastAsia="仿宋" w:cs="仿宋"/>
          <w:iCs/>
        </w:rPr>
        <w:t>为</w:t>
      </w:r>
      <w:r>
        <w:rPr>
          <w:rFonts w:hint="eastAsia" w:ascii="仿宋" w:hAnsi="仿宋" w:eastAsia="仿宋" w:cs="仿宋"/>
          <w:iCs/>
          <w:kern w:val="0"/>
          <w:szCs w:val="24"/>
        </w:rPr>
        <w:t>地级市</w:t>
      </w:r>
      <m:oMath>
        <m:r>
          <m:rPr/>
          <w:rPr>
            <w:rFonts w:hint="eastAsia" w:ascii="Cambria Math" w:hAnsi="Cambria Math" w:eastAsia="仿宋" w:cs="仿宋"/>
          </w:rPr>
          <m:t>j</m:t>
        </m:r>
      </m:oMath>
      <w:r>
        <w:rPr>
          <w:rFonts w:hint="eastAsia" w:ascii="仿宋" w:hAnsi="仿宋" w:eastAsia="仿宋" w:cs="仿宋"/>
        </w:rPr>
        <w:t>市辖区的就业人数。位于地级市</w:t>
      </w:r>
      <m:oMath>
        <m:r>
          <m:rPr/>
          <w:rPr>
            <w:rFonts w:hint="eastAsia" w:ascii="Cambria Math" w:hAnsi="Cambria Math" w:eastAsia="仿宋" w:cs="仿宋"/>
          </w:rPr>
          <m:t>j</m:t>
        </m:r>
      </m:oMath>
      <w:r>
        <w:rPr>
          <w:rFonts w:hint="eastAsia" w:ascii="仿宋" w:hAnsi="仿宋" w:eastAsia="仿宋" w:cs="仿宋"/>
        </w:rPr>
        <w:t>下辖改制县的</w:t>
      </w:r>
      <w:r>
        <w:rPr>
          <w:rFonts w:hint="eastAsia" w:ascii="仿宋" w:hAnsi="仿宋" w:eastAsia="仿宋" w:cs="仿宋"/>
          <w:kern w:val="0"/>
          <w:szCs w:val="24"/>
        </w:rPr>
        <w:t>产业</w:t>
      </w:r>
      <m:oMath>
        <m:r>
          <m:rPr/>
          <w:rPr>
            <w:rFonts w:hint="eastAsia" w:ascii="Cambria Math" w:hAnsi="Cambria Math" w:eastAsia="仿宋" w:cs="仿宋"/>
          </w:rPr>
          <m:t>r</m:t>
        </m:r>
      </m:oMath>
      <w:r>
        <w:rPr>
          <w:rFonts w:hint="eastAsia" w:ascii="仿宋" w:hAnsi="仿宋" w:eastAsia="仿宋" w:cs="仿宋"/>
        </w:rPr>
        <w:t>企业与市辖区的上游产业关联定义为</w:t>
      </w:r>
    </w:p>
    <w:p>
      <w:pPr>
        <w:spacing w:line="276" w:lineRule="auto"/>
        <w:jc w:val="center"/>
        <w:rPr>
          <w:rFonts w:hint="eastAsia" w:ascii="仿宋" w:hAnsi="仿宋" w:eastAsia="仿宋" w:cs="仿宋"/>
          <w:lang w:val="en-US" w:eastAsia="zh-CN"/>
        </w:rPr>
      </w:pPr>
      <m:oMath>
        <m:sSub>
          <m:sSubPr>
            <m:ctrlPr>
              <w:rPr>
                <w:rFonts w:hint="eastAsia" w:ascii="Cambria Math" w:hAnsi="Cambria Math" w:eastAsia="仿宋" w:cs="仿宋"/>
                <w:i/>
                <w:iCs/>
              </w:rPr>
            </m:ctrlPr>
          </m:sSubPr>
          <m:e>
            <m:r>
              <m:rPr/>
              <w:rPr>
                <w:rFonts w:hint="eastAsia" w:ascii="Cambria Math" w:hAnsi="Cambria Math" w:eastAsia="仿宋" w:cs="仿宋"/>
              </w:rPr>
              <m:t>Input Linkage</m:t>
            </m:r>
            <m:ctrlPr>
              <w:rPr>
                <w:rFonts w:hint="eastAsia" w:ascii="Cambria Math" w:hAnsi="Cambria Math" w:eastAsia="仿宋" w:cs="仿宋"/>
                <w:i/>
                <w:iCs/>
              </w:rPr>
            </m:ctrlPr>
          </m:e>
          <m:sub>
            <m:r>
              <m:rPr/>
              <w:rPr>
                <w:rFonts w:hint="eastAsia" w:ascii="Cambria Math" w:hAnsi="Cambria Math" w:eastAsia="仿宋" w:cs="仿宋"/>
              </w:rPr>
              <m:t>rj</m:t>
            </m:r>
            <m:ctrlPr>
              <w:rPr>
                <w:rFonts w:hint="eastAsia" w:ascii="Cambria Math" w:hAnsi="Cambria Math" w:eastAsia="仿宋" w:cs="仿宋"/>
                <w:i/>
                <w:iCs/>
              </w:rPr>
            </m:ctrlPr>
          </m:sub>
        </m:sSub>
        <m:r>
          <m:rPr/>
          <w:rPr>
            <w:rFonts w:hint="eastAsia" w:ascii="Cambria Math" w:hAnsi="Cambria Math" w:eastAsia="仿宋" w:cs="仿宋"/>
          </w:rPr>
          <m:t>=</m:t>
        </m:r>
        <m:nary>
          <m:naryPr>
            <m:chr m:val="∑"/>
            <m:supHide m:val="1"/>
            <m:ctrlPr>
              <w:rPr>
                <w:rFonts w:hint="eastAsia" w:ascii="Cambria Math" w:hAnsi="Cambria Math" w:eastAsia="仿宋" w:cs="仿宋"/>
                <w:i/>
                <w:iCs/>
              </w:rPr>
            </m:ctrlPr>
          </m:naryPr>
          <m:sub>
            <m:r>
              <m:rPr/>
              <w:rPr>
                <w:rFonts w:hint="eastAsia" w:ascii="Cambria Math" w:hAnsi="Cambria Math" w:eastAsia="仿宋" w:cs="仿宋"/>
              </w:rPr>
              <m:t>q</m:t>
            </m:r>
            <m:ctrlPr>
              <w:rPr>
                <w:rFonts w:hint="eastAsia" w:ascii="Cambria Math" w:hAnsi="Cambria Math" w:eastAsia="仿宋" w:cs="仿宋"/>
                <w:i/>
                <w:iCs/>
              </w:rPr>
            </m:ctrlPr>
          </m:sub>
          <m:sup>
            <m:ctrlPr>
              <w:rPr>
                <w:rFonts w:hint="eastAsia" w:ascii="Cambria Math" w:hAnsi="Cambria Math" w:eastAsia="仿宋" w:cs="仿宋"/>
                <w:i/>
                <w:iCs/>
              </w:rPr>
            </m:ctrlPr>
          </m:sup>
          <m:e>
            <m:r>
              <m:rPr/>
              <w:rPr>
                <w:rFonts w:hint="eastAsia" w:ascii="Cambria Math" w:hAnsi="Cambria Math" w:eastAsia="仿宋" w:cs="仿宋"/>
              </w:rPr>
              <m:t>(</m:t>
            </m:r>
            <m:sSub>
              <m:sSubPr>
                <m:ctrlPr>
                  <w:rPr>
                    <w:rFonts w:hint="eastAsia" w:ascii="Cambria Math" w:hAnsi="Cambria Math" w:eastAsia="仿宋" w:cs="仿宋"/>
                    <w:i/>
                    <w:iCs/>
                  </w:rPr>
                </m:ctrlPr>
              </m:sSubPr>
              <m:e>
                <m:r>
                  <m:rPr/>
                  <w:rPr>
                    <w:rFonts w:hint="eastAsia" w:ascii="Cambria Math" w:hAnsi="Cambria Math" w:eastAsia="仿宋" w:cs="仿宋"/>
                  </w:rPr>
                  <m:t>input</m:t>
                </m:r>
                <m:ctrlPr>
                  <w:rPr>
                    <w:rFonts w:hint="eastAsia" w:ascii="Cambria Math" w:hAnsi="Cambria Math" w:eastAsia="仿宋" w:cs="仿宋"/>
                    <w:i/>
                    <w:iCs/>
                  </w:rPr>
                </m:ctrlPr>
              </m:e>
              <m:sub>
                <m:r>
                  <m:rPr/>
                  <w:rPr>
                    <w:rFonts w:hint="eastAsia" w:ascii="Cambria Math" w:hAnsi="Cambria Math" w:eastAsia="仿宋" w:cs="仿宋"/>
                  </w:rPr>
                  <m:t>r←q</m:t>
                </m:r>
                <m:ctrlPr>
                  <w:rPr>
                    <w:rFonts w:hint="eastAsia" w:ascii="Cambria Math" w:hAnsi="Cambria Math" w:eastAsia="仿宋" w:cs="仿宋"/>
                    <w:i/>
                    <w:iCs/>
                  </w:rPr>
                </m:ctrlPr>
              </m:sub>
            </m:sSub>
            <m:f>
              <m:fPr>
                <m:ctrlPr>
                  <w:rPr>
                    <w:rFonts w:hint="eastAsia" w:ascii="Cambria Math" w:hAnsi="Cambria Math" w:eastAsia="仿宋" w:cs="仿宋"/>
                    <w:i/>
                    <w:iCs/>
                  </w:rPr>
                </m:ctrlPr>
              </m:fPr>
              <m:num>
                <m:sSub>
                  <m:sSubPr>
                    <m:ctrlPr>
                      <w:rPr>
                        <w:rFonts w:hint="eastAsia" w:ascii="Cambria Math" w:hAnsi="Cambria Math" w:eastAsia="仿宋" w:cs="仿宋"/>
                        <w:i/>
                        <w:iCs/>
                      </w:rPr>
                    </m:ctrlPr>
                  </m:sSubPr>
                  <m:e>
                    <m:r>
                      <m:rPr/>
                      <w:rPr>
                        <w:rFonts w:hint="eastAsia" w:ascii="Cambria Math" w:hAnsi="Cambria Math" w:eastAsia="仿宋" w:cs="仿宋"/>
                      </w:rPr>
                      <m:t>E</m:t>
                    </m:r>
                    <m:ctrlPr>
                      <w:rPr>
                        <w:rFonts w:hint="eastAsia" w:ascii="Cambria Math" w:hAnsi="Cambria Math" w:eastAsia="仿宋" w:cs="仿宋"/>
                        <w:i/>
                        <w:iCs/>
                      </w:rPr>
                    </m:ctrlPr>
                  </m:e>
                  <m:sub>
                    <m:r>
                      <m:rPr/>
                      <w:rPr>
                        <w:rFonts w:hint="eastAsia" w:ascii="Cambria Math" w:hAnsi="Cambria Math" w:eastAsia="仿宋" w:cs="仿宋"/>
                      </w:rPr>
                      <m:t>qj</m:t>
                    </m:r>
                    <m:ctrlPr>
                      <w:rPr>
                        <w:rFonts w:hint="eastAsia" w:ascii="Cambria Math" w:hAnsi="Cambria Math" w:eastAsia="仿宋" w:cs="仿宋"/>
                        <w:i/>
                        <w:iCs/>
                      </w:rPr>
                    </m:ctrlPr>
                  </m:sub>
                </m:sSub>
                <m:ctrlPr>
                  <w:rPr>
                    <w:rFonts w:hint="eastAsia" w:ascii="Cambria Math" w:hAnsi="Cambria Math" w:eastAsia="仿宋" w:cs="仿宋"/>
                    <w:i/>
                    <w:iCs/>
                  </w:rPr>
                </m:ctrlPr>
              </m:num>
              <m:den>
                <m:sSub>
                  <m:sSubPr>
                    <m:ctrlPr>
                      <w:rPr>
                        <w:rFonts w:hint="eastAsia" w:ascii="Cambria Math" w:hAnsi="Cambria Math" w:eastAsia="仿宋" w:cs="仿宋"/>
                        <w:i/>
                        <w:iCs/>
                      </w:rPr>
                    </m:ctrlPr>
                  </m:sSubPr>
                  <m:e>
                    <m:r>
                      <m:rPr/>
                      <w:rPr>
                        <w:rFonts w:hint="eastAsia" w:ascii="Cambria Math" w:hAnsi="Cambria Math" w:eastAsia="仿宋" w:cs="仿宋"/>
                      </w:rPr>
                      <m:t>E</m:t>
                    </m:r>
                    <m:ctrlPr>
                      <w:rPr>
                        <w:rFonts w:hint="eastAsia" w:ascii="Cambria Math" w:hAnsi="Cambria Math" w:eastAsia="仿宋" w:cs="仿宋"/>
                        <w:i/>
                        <w:iCs/>
                      </w:rPr>
                    </m:ctrlPr>
                  </m:e>
                  <m:sub>
                    <m:r>
                      <m:rPr/>
                      <w:rPr>
                        <w:rFonts w:hint="eastAsia" w:ascii="Cambria Math" w:hAnsi="Cambria Math" w:eastAsia="仿宋" w:cs="仿宋"/>
                      </w:rPr>
                      <m:t>j</m:t>
                    </m:r>
                    <m:ctrlPr>
                      <w:rPr>
                        <w:rFonts w:hint="eastAsia" w:ascii="Cambria Math" w:hAnsi="Cambria Math" w:eastAsia="仿宋" w:cs="仿宋"/>
                        <w:i/>
                        <w:iCs/>
                      </w:rPr>
                    </m:ctrlPr>
                  </m:sub>
                </m:sSub>
                <m:ctrlPr>
                  <w:rPr>
                    <w:rFonts w:hint="eastAsia" w:ascii="Cambria Math" w:hAnsi="Cambria Math" w:eastAsia="仿宋" w:cs="仿宋"/>
                    <w:i/>
                    <w:iCs/>
                  </w:rPr>
                </m:ctrlPr>
              </m:den>
            </m:f>
            <m:r>
              <m:rPr/>
              <w:rPr>
                <w:rFonts w:hint="eastAsia" w:ascii="Cambria Math" w:hAnsi="Cambria Math" w:eastAsia="仿宋" w:cs="仿宋"/>
              </w:rPr>
              <m:t>)</m:t>
            </m:r>
            <m:ctrlPr>
              <w:rPr>
                <w:rFonts w:hint="eastAsia" w:ascii="Cambria Math" w:hAnsi="Cambria Math" w:eastAsia="仿宋" w:cs="仿宋"/>
                <w:i/>
                <w:iCs/>
              </w:rPr>
            </m:ctrlPr>
          </m:e>
        </m:nary>
      </m:oMath>
      <w:r>
        <w:rPr>
          <w:rFonts w:hint="eastAsia" w:hAnsi="Cambria Math" w:eastAsia="仿宋" w:cs="仿宋"/>
          <w:i w:val="0"/>
          <w:iCs/>
          <w:lang w:val="en-US" w:eastAsia="zh-CN"/>
        </w:rPr>
        <w:t>.</w:t>
      </w:r>
    </w:p>
    <w:p>
      <w:pPr>
        <w:spacing w:line="276" w:lineRule="auto"/>
        <w:rPr>
          <w:rFonts w:hint="eastAsia" w:ascii="仿宋" w:hAnsi="仿宋" w:eastAsia="仿宋" w:cs="仿宋"/>
        </w:rPr>
      </w:pPr>
      <w:r>
        <w:rPr>
          <w:rFonts w:hint="eastAsia" w:ascii="仿宋" w:hAnsi="仿宋" w:eastAsia="仿宋" w:cs="仿宋"/>
          <w:kern w:val="0"/>
          <w:szCs w:val="20"/>
        </w:rPr>
        <w:t>该数值越大，城区的产业结构位于本企业上游的就业份额越高。类似地，我们可以构造企业与市辖区的下游产业关联为</w:t>
      </w:r>
    </w:p>
    <w:p>
      <w:pPr>
        <w:spacing w:line="276" w:lineRule="auto"/>
        <w:ind w:left="720"/>
        <w:jc w:val="center"/>
        <w:rPr>
          <w:rFonts w:hint="eastAsia" w:ascii="仿宋" w:hAnsi="仿宋" w:eastAsia="仿宋" w:cs="仿宋"/>
          <w:lang w:val="en-US" w:eastAsia="zh-CN"/>
        </w:rPr>
      </w:pPr>
      <m:oMath>
        <m:sSub>
          <m:sSubPr>
            <m:ctrlPr>
              <w:rPr>
                <w:rFonts w:hint="eastAsia" w:ascii="Cambria Math" w:hAnsi="Cambria Math" w:eastAsia="仿宋" w:cs="仿宋"/>
                <w:i/>
                <w:iCs/>
              </w:rPr>
            </m:ctrlPr>
          </m:sSubPr>
          <m:e>
            <m:r>
              <m:rPr/>
              <w:rPr>
                <w:rFonts w:hint="eastAsia" w:ascii="Cambria Math" w:hAnsi="Cambria Math" w:eastAsia="仿宋" w:cs="仿宋"/>
              </w:rPr>
              <m:t>Output Linkage</m:t>
            </m:r>
            <m:ctrlPr>
              <w:rPr>
                <w:rFonts w:hint="eastAsia" w:ascii="Cambria Math" w:hAnsi="Cambria Math" w:eastAsia="仿宋" w:cs="仿宋"/>
                <w:i/>
                <w:iCs/>
              </w:rPr>
            </m:ctrlPr>
          </m:e>
          <m:sub>
            <m:r>
              <m:rPr/>
              <w:rPr>
                <w:rFonts w:hint="eastAsia" w:ascii="Cambria Math" w:hAnsi="Cambria Math" w:eastAsia="仿宋" w:cs="仿宋"/>
              </w:rPr>
              <m:t>rj</m:t>
            </m:r>
            <m:ctrlPr>
              <w:rPr>
                <w:rFonts w:hint="eastAsia" w:ascii="Cambria Math" w:hAnsi="Cambria Math" w:eastAsia="仿宋" w:cs="仿宋"/>
                <w:i/>
                <w:iCs/>
              </w:rPr>
            </m:ctrlPr>
          </m:sub>
        </m:sSub>
        <m:r>
          <m:rPr/>
          <w:rPr>
            <w:rFonts w:hint="eastAsia" w:ascii="Cambria Math" w:hAnsi="Cambria Math" w:eastAsia="仿宋" w:cs="仿宋"/>
          </w:rPr>
          <m:t>=</m:t>
        </m:r>
        <m:nary>
          <m:naryPr>
            <m:chr m:val="∑"/>
            <m:supHide m:val="1"/>
            <m:ctrlPr>
              <w:rPr>
                <w:rFonts w:hint="eastAsia" w:ascii="Cambria Math" w:hAnsi="Cambria Math" w:eastAsia="仿宋" w:cs="仿宋"/>
                <w:i/>
                <w:iCs/>
              </w:rPr>
            </m:ctrlPr>
          </m:naryPr>
          <m:sub>
            <m:r>
              <m:rPr/>
              <w:rPr>
                <w:rFonts w:hint="eastAsia" w:ascii="Cambria Math" w:hAnsi="Cambria Math" w:eastAsia="仿宋" w:cs="仿宋"/>
              </w:rPr>
              <m:t>q</m:t>
            </m:r>
            <m:ctrlPr>
              <w:rPr>
                <w:rFonts w:hint="eastAsia" w:ascii="Cambria Math" w:hAnsi="Cambria Math" w:eastAsia="仿宋" w:cs="仿宋"/>
                <w:i/>
                <w:iCs/>
              </w:rPr>
            </m:ctrlPr>
          </m:sub>
          <m:sup>
            <m:ctrlPr>
              <w:rPr>
                <w:rFonts w:hint="eastAsia" w:ascii="Cambria Math" w:hAnsi="Cambria Math" w:eastAsia="仿宋" w:cs="仿宋"/>
                <w:i/>
                <w:iCs/>
              </w:rPr>
            </m:ctrlPr>
          </m:sup>
          <m:e>
            <m:r>
              <m:rPr/>
              <w:rPr>
                <w:rFonts w:hint="eastAsia" w:ascii="Cambria Math" w:hAnsi="Cambria Math" w:eastAsia="仿宋" w:cs="仿宋"/>
              </w:rPr>
              <m:t>(</m:t>
            </m:r>
            <m:sSub>
              <m:sSubPr>
                <m:ctrlPr>
                  <w:rPr>
                    <w:rFonts w:hint="eastAsia" w:ascii="Cambria Math" w:hAnsi="Cambria Math" w:eastAsia="仿宋" w:cs="仿宋"/>
                    <w:i/>
                    <w:iCs/>
                  </w:rPr>
                </m:ctrlPr>
              </m:sSubPr>
              <m:e>
                <m:r>
                  <m:rPr/>
                  <w:rPr>
                    <w:rFonts w:hint="eastAsia" w:ascii="Cambria Math" w:hAnsi="Cambria Math" w:eastAsia="仿宋" w:cs="仿宋"/>
                  </w:rPr>
                  <m:t>Output</m:t>
                </m:r>
                <m:ctrlPr>
                  <w:rPr>
                    <w:rFonts w:hint="eastAsia" w:ascii="Cambria Math" w:hAnsi="Cambria Math" w:eastAsia="仿宋" w:cs="仿宋"/>
                    <w:i/>
                    <w:iCs/>
                  </w:rPr>
                </m:ctrlPr>
              </m:e>
              <m:sub>
                <m:r>
                  <m:rPr/>
                  <w:rPr>
                    <w:rFonts w:hint="eastAsia" w:ascii="Cambria Math" w:hAnsi="Cambria Math" w:eastAsia="仿宋" w:cs="仿宋"/>
                  </w:rPr>
                  <m:t>r→q</m:t>
                </m:r>
                <m:ctrlPr>
                  <w:rPr>
                    <w:rFonts w:hint="eastAsia" w:ascii="Cambria Math" w:hAnsi="Cambria Math" w:eastAsia="仿宋" w:cs="仿宋"/>
                    <w:i/>
                    <w:iCs/>
                  </w:rPr>
                </m:ctrlPr>
              </m:sub>
            </m:sSub>
            <m:f>
              <m:fPr>
                <m:ctrlPr>
                  <w:rPr>
                    <w:rFonts w:hint="eastAsia" w:ascii="Cambria Math" w:hAnsi="Cambria Math" w:eastAsia="仿宋" w:cs="仿宋"/>
                    <w:i/>
                    <w:iCs/>
                  </w:rPr>
                </m:ctrlPr>
              </m:fPr>
              <m:num>
                <m:sSub>
                  <m:sSubPr>
                    <m:ctrlPr>
                      <w:rPr>
                        <w:rFonts w:hint="eastAsia" w:ascii="Cambria Math" w:hAnsi="Cambria Math" w:eastAsia="仿宋" w:cs="仿宋"/>
                        <w:i/>
                        <w:iCs/>
                      </w:rPr>
                    </m:ctrlPr>
                  </m:sSubPr>
                  <m:e>
                    <m:r>
                      <m:rPr/>
                      <w:rPr>
                        <w:rFonts w:hint="eastAsia" w:ascii="Cambria Math" w:hAnsi="Cambria Math" w:eastAsia="仿宋" w:cs="仿宋"/>
                      </w:rPr>
                      <m:t>E</m:t>
                    </m:r>
                    <m:ctrlPr>
                      <w:rPr>
                        <w:rFonts w:hint="eastAsia" w:ascii="Cambria Math" w:hAnsi="Cambria Math" w:eastAsia="仿宋" w:cs="仿宋"/>
                        <w:i/>
                        <w:iCs/>
                      </w:rPr>
                    </m:ctrlPr>
                  </m:e>
                  <m:sub>
                    <m:r>
                      <m:rPr/>
                      <w:rPr>
                        <w:rFonts w:hint="eastAsia" w:ascii="Cambria Math" w:hAnsi="Cambria Math" w:eastAsia="仿宋" w:cs="仿宋"/>
                      </w:rPr>
                      <m:t>qj</m:t>
                    </m:r>
                    <m:ctrlPr>
                      <w:rPr>
                        <w:rFonts w:hint="eastAsia" w:ascii="Cambria Math" w:hAnsi="Cambria Math" w:eastAsia="仿宋" w:cs="仿宋"/>
                        <w:i/>
                        <w:iCs/>
                      </w:rPr>
                    </m:ctrlPr>
                  </m:sub>
                </m:sSub>
                <m:ctrlPr>
                  <w:rPr>
                    <w:rFonts w:hint="eastAsia" w:ascii="Cambria Math" w:hAnsi="Cambria Math" w:eastAsia="仿宋" w:cs="仿宋"/>
                    <w:i/>
                    <w:iCs/>
                  </w:rPr>
                </m:ctrlPr>
              </m:num>
              <m:den>
                <m:sSub>
                  <m:sSubPr>
                    <m:ctrlPr>
                      <w:rPr>
                        <w:rFonts w:hint="eastAsia" w:ascii="Cambria Math" w:hAnsi="Cambria Math" w:eastAsia="仿宋" w:cs="仿宋"/>
                        <w:i/>
                        <w:iCs/>
                      </w:rPr>
                    </m:ctrlPr>
                  </m:sSubPr>
                  <m:e>
                    <m:r>
                      <m:rPr/>
                      <w:rPr>
                        <w:rFonts w:hint="eastAsia" w:ascii="Cambria Math" w:hAnsi="Cambria Math" w:eastAsia="仿宋" w:cs="仿宋"/>
                      </w:rPr>
                      <m:t>E</m:t>
                    </m:r>
                    <m:ctrlPr>
                      <w:rPr>
                        <w:rFonts w:hint="eastAsia" w:ascii="Cambria Math" w:hAnsi="Cambria Math" w:eastAsia="仿宋" w:cs="仿宋"/>
                        <w:i/>
                        <w:iCs/>
                      </w:rPr>
                    </m:ctrlPr>
                  </m:e>
                  <m:sub>
                    <m:r>
                      <m:rPr/>
                      <w:rPr>
                        <w:rFonts w:hint="eastAsia" w:ascii="Cambria Math" w:hAnsi="Cambria Math" w:eastAsia="仿宋" w:cs="仿宋"/>
                      </w:rPr>
                      <m:t>j</m:t>
                    </m:r>
                    <m:ctrlPr>
                      <w:rPr>
                        <w:rFonts w:hint="eastAsia" w:ascii="Cambria Math" w:hAnsi="Cambria Math" w:eastAsia="仿宋" w:cs="仿宋"/>
                        <w:i/>
                        <w:iCs/>
                      </w:rPr>
                    </m:ctrlPr>
                  </m:sub>
                </m:sSub>
                <m:ctrlPr>
                  <w:rPr>
                    <w:rFonts w:hint="eastAsia" w:ascii="Cambria Math" w:hAnsi="Cambria Math" w:eastAsia="仿宋" w:cs="仿宋"/>
                    <w:i/>
                    <w:iCs/>
                  </w:rPr>
                </m:ctrlPr>
              </m:den>
            </m:f>
            <m:r>
              <m:rPr/>
              <w:rPr>
                <w:rFonts w:hint="eastAsia" w:ascii="Cambria Math" w:hAnsi="Cambria Math" w:eastAsia="仿宋" w:cs="仿宋"/>
              </w:rPr>
              <m:t>)</m:t>
            </m:r>
            <m:ctrlPr>
              <w:rPr>
                <w:rFonts w:hint="eastAsia" w:ascii="Cambria Math" w:hAnsi="Cambria Math" w:eastAsia="仿宋" w:cs="仿宋"/>
                <w:i/>
                <w:iCs/>
              </w:rPr>
            </m:ctrlPr>
          </m:e>
        </m:nary>
      </m:oMath>
      <w:r>
        <w:rPr>
          <w:rFonts w:hint="eastAsia" w:hAnsi="Cambria Math" w:eastAsia="仿宋" w:cs="仿宋"/>
          <w:i w:val="0"/>
          <w:iCs/>
          <w:lang w:val="en-US" w:eastAsia="zh-CN"/>
        </w:rPr>
        <w:t>.</w:t>
      </w:r>
    </w:p>
    <w:p>
      <w:pPr>
        <w:spacing w:line="276" w:lineRule="auto"/>
        <w:rPr>
          <w:rFonts w:hint="eastAsia" w:ascii="仿宋" w:hAnsi="仿宋" w:eastAsia="仿宋" w:cs="仿宋"/>
        </w:rPr>
      </w:pPr>
      <w:r>
        <w:rPr>
          <w:rFonts w:hint="eastAsia" w:ascii="仿宋" w:hAnsi="仿宋" w:eastAsia="仿宋" w:cs="仿宋"/>
          <w:kern w:val="0"/>
          <w:szCs w:val="20"/>
        </w:rPr>
        <w:t>唯一的差别是</w:t>
      </w:r>
      <m:oMath>
        <m:sSub>
          <m:sSubPr>
            <m:ctrlPr>
              <w:rPr>
                <w:rFonts w:hint="eastAsia" w:ascii="Cambria Math" w:hAnsi="Cambria Math" w:eastAsia="仿宋" w:cs="仿宋"/>
                <w:i/>
                <w:iCs/>
              </w:rPr>
            </m:ctrlPr>
          </m:sSubPr>
          <m:e>
            <m:r>
              <m:rPr/>
              <w:rPr>
                <w:rFonts w:hint="eastAsia" w:ascii="Cambria Math" w:hAnsi="Cambria Math" w:eastAsia="仿宋" w:cs="仿宋"/>
              </w:rPr>
              <m:t>Out</m:t>
            </m:r>
            <m:r>
              <m:rPr>
                <m:sty m:val="p"/>
              </m:rPr>
              <w:rPr>
                <w:rFonts w:hint="eastAsia" w:ascii="Cambria Math" w:hAnsi="Cambria Math" w:eastAsia="仿宋" w:cs="仿宋"/>
              </w:rPr>
              <m:t>put</m:t>
            </m:r>
            <m:ctrlPr>
              <w:rPr>
                <w:rFonts w:hint="eastAsia" w:ascii="Cambria Math" w:hAnsi="Cambria Math" w:eastAsia="仿宋" w:cs="仿宋"/>
                <w:i/>
                <w:iCs/>
              </w:rPr>
            </m:ctrlPr>
          </m:e>
          <m:sub>
            <m:r>
              <m:rPr>
                <m:sty m:val="p"/>
              </m:rPr>
              <w:rPr>
                <w:rFonts w:hint="eastAsia" w:ascii="Cambria Math" w:hAnsi="Cambria Math" w:eastAsia="仿宋" w:cs="仿宋"/>
              </w:rPr>
              <m:t>r</m:t>
            </m:r>
            <m:r>
              <m:rPr/>
              <w:rPr>
                <w:rFonts w:hint="eastAsia" w:ascii="Cambria Math" w:hAnsi="Cambria Math" w:eastAsia="仿宋" w:cs="仿宋"/>
              </w:rPr>
              <m:t>→</m:t>
            </m:r>
            <m:r>
              <m:rPr>
                <m:sty m:val="p"/>
              </m:rPr>
              <w:rPr>
                <w:rFonts w:hint="eastAsia" w:ascii="Cambria Math" w:hAnsi="Cambria Math" w:eastAsia="仿宋" w:cs="仿宋"/>
              </w:rPr>
              <m:t>q</m:t>
            </m:r>
            <m:ctrlPr>
              <w:rPr>
                <w:rFonts w:hint="eastAsia" w:ascii="Cambria Math" w:hAnsi="Cambria Math" w:eastAsia="仿宋" w:cs="仿宋"/>
                <w:i/>
                <w:iCs/>
              </w:rPr>
            </m:ctrlPr>
          </m:sub>
        </m:sSub>
      </m:oMath>
      <w:r>
        <w:rPr>
          <w:rFonts w:hint="eastAsia" w:ascii="仿宋" w:hAnsi="仿宋" w:eastAsia="仿宋" w:cs="仿宋"/>
          <w:kern w:val="0"/>
          <w:szCs w:val="24"/>
        </w:rPr>
        <w:t>为根据2002年投入产出表构造并加总到2位数行业计算出的产业</w:t>
      </w:r>
      <m:oMath>
        <m:r>
          <m:rPr/>
          <w:rPr>
            <w:rFonts w:hint="eastAsia" w:ascii="Cambria Math" w:hAnsi="Cambria Math" w:eastAsia="仿宋" w:cs="仿宋"/>
            <w:kern w:val="0"/>
            <w:szCs w:val="24"/>
          </w:rPr>
          <m:t>r</m:t>
        </m:r>
      </m:oMath>
      <w:r>
        <w:rPr>
          <w:rFonts w:hint="eastAsia" w:ascii="仿宋" w:hAnsi="仿宋" w:eastAsia="仿宋" w:cs="仿宋"/>
        </w:rPr>
        <w:t>的产出中</w:t>
      </w:r>
      <w:r>
        <w:rPr>
          <w:rFonts w:hint="eastAsia" w:ascii="仿宋" w:hAnsi="仿宋" w:eastAsia="仿宋" w:cs="仿宋"/>
          <w:kern w:val="0"/>
          <w:szCs w:val="24"/>
        </w:rPr>
        <w:t>流向产业</w:t>
      </w:r>
      <m:oMath>
        <m:r>
          <m:rPr/>
          <w:rPr>
            <w:rFonts w:hint="eastAsia" w:ascii="Cambria Math" w:hAnsi="Cambria Math" w:eastAsia="仿宋" w:cs="仿宋"/>
            <w:kern w:val="0"/>
            <w:szCs w:val="24"/>
          </w:rPr>
          <m:t>q</m:t>
        </m:r>
      </m:oMath>
      <w:r>
        <w:rPr>
          <w:rFonts w:hint="eastAsia" w:ascii="仿宋" w:hAnsi="仿宋" w:eastAsia="仿宋" w:cs="仿宋"/>
          <w:kern w:val="0"/>
          <w:szCs w:val="24"/>
        </w:rPr>
        <w:t>的比例</w:t>
      </w:r>
      <w:r>
        <w:rPr>
          <w:rFonts w:hint="eastAsia" w:ascii="仿宋" w:hAnsi="仿宋" w:eastAsia="仿宋" w:cs="仿宋"/>
        </w:rPr>
        <w:t>。</w:t>
      </w:r>
      <w:r>
        <w:rPr>
          <w:rFonts w:hint="eastAsia" w:ascii="仿宋" w:hAnsi="仿宋" w:eastAsia="仿宋" w:cs="仿宋"/>
          <w:kern w:val="0"/>
          <w:szCs w:val="20"/>
        </w:rPr>
        <w:t>该数值越大，城区的产业结构位于本企业下游的就业份额越高。</w:t>
      </w:r>
    </w:p>
    <w:p>
      <w:pPr>
        <w:spacing w:line="276" w:lineRule="auto"/>
        <w:rPr>
          <w:rFonts w:hint="eastAsia" w:ascii="仿宋" w:hAnsi="仿宋" w:eastAsia="仿宋" w:cs="仿宋"/>
          <w:kern w:val="0"/>
          <w:szCs w:val="24"/>
        </w:rPr>
      </w:pPr>
      <w:r>
        <w:rPr>
          <w:rFonts w:hint="eastAsia" w:ascii="仿宋" w:hAnsi="仿宋" w:eastAsia="仿宋" w:cs="仿宋"/>
        </w:rPr>
        <w:tab/>
      </w:r>
      <w:r>
        <w:rPr>
          <w:rFonts w:hint="eastAsia" w:ascii="仿宋" w:hAnsi="仿宋" w:eastAsia="仿宋" w:cs="仿宋"/>
          <w:kern w:val="0"/>
          <w:szCs w:val="24"/>
        </w:rPr>
        <w:t>为了构造企业与市辖区职业相似性的指标, 我们首先按如下公式计算产业</w:t>
      </w:r>
      <m:oMath>
        <m:r>
          <m:rPr/>
          <w:rPr>
            <w:rFonts w:hint="eastAsia" w:ascii="Cambria Math" w:hAnsi="Cambria Math" w:eastAsia="仿宋" w:cs="仿宋"/>
            <w:kern w:val="0"/>
            <w:szCs w:val="24"/>
          </w:rPr>
          <m:t>r</m:t>
        </m:r>
      </m:oMath>
      <w:r>
        <w:rPr>
          <w:rFonts w:hint="eastAsia" w:ascii="仿宋" w:hAnsi="仿宋" w:eastAsia="仿宋" w:cs="仿宋"/>
          <w:kern w:val="0"/>
          <w:szCs w:val="24"/>
        </w:rPr>
        <w:t>和产业</w:t>
      </w:r>
      <m:oMath>
        <m:r>
          <m:rPr/>
          <w:rPr>
            <w:rFonts w:hint="eastAsia" w:ascii="Cambria Math" w:hAnsi="Cambria Math" w:eastAsia="仿宋" w:cs="仿宋"/>
            <w:kern w:val="0"/>
            <w:szCs w:val="24"/>
          </w:rPr>
          <m:t>q</m:t>
        </m:r>
      </m:oMath>
      <w:r>
        <w:rPr>
          <w:rFonts w:hint="eastAsia" w:ascii="仿宋" w:hAnsi="仿宋" w:eastAsia="仿宋" w:cs="仿宋"/>
          <w:kern w:val="0"/>
          <w:szCs w:val="24"/>
        </w:rPr>
        <w:t>的职位相似性：</w:t>
      </w:r>
    </w:p>
    <w:p>
      <w:pPr>
        <w:spacing w:line="276" w:lineRule="auto"/>
        <w:ind w:left="720"/>
        <w:jc w:val="center"/>
        <w:rPr>
          <w:rFonts w:hint="eastAsia" w:ascii="仿宋" w:hAnsi="仿宋" w:eastAsia="仿宋" w:cs="仿宋"/>
          <w:iCs/>
          <w:lang w:val="en-US" w:eastAsia="zh-CN"/>
        </w:rPr>
      </w:pPr>
      <m:oMath>
        <m:sSub>
          <m:sSubPr>
            <m:ctrlPr>
              <w:rPr>
                <w:rFonts w:hint="eastAsia" w:ascii="Cambria Math" w:hAnsi="Cambria Math" w:eastAsia="仿宋" w:cs="仿宋"/>
                <w:i/>
                <w:iCs/>
              </w:rPr>
            </m:ctrlPr>
          </m:sSubPr>
          <m:e>
            <m:r>
              <m:rPr/>
              <w:rPr>
                <w:rFonts w:hint="eastAsia" w:ascii="Cambria Math" w:hAnsi="Cambria Math" w:eastAsia="仿宋" w:cs="仿宋"/>
              </w:rPr>
              <m:t>Occ Similarity</m:t>
            </m:r>
            <m:ctrlPr>
              <w:rPr>
                <w:rFonts w:hint="eastAsia" w:ascii="Cambria Math" w:hAnsi="Cambria Math" w:eastAsia="仿宋" w:cs="仿宋"/>
                <w:i/>
                <w:iCs/>
              </w:rPr>
            </m:ctrlPr>
          </m:e>
          <m:sub>
            <m:r>
              <m:rPr/>
              <w:rPr>
                <w:rFonts w:hint="eastAsia" w:ascii="Cambria Math" w:hAnsi="Cambria Math" w:eastAsia="仿宋" w:cs="仿宋"/>
              </w:rPr>
              <m:t>rq</m:t>
            </m:r>
            <m:ctrlPr>
              <w:rPr>
                <w:rFonts w:hint="eastAsia" w:ascii="Cambria Math" w:hAnsi="Cambria Math" w:eastAsia="仿宋" w:cs="仿宋"/>
                <w:i/>
                <w:iCs/>
              </w:rPr>
            </m:ctrlPr>
          </m:sub>
        </m:sSub>
        <m:r>
          <m:rPr/>
          <w:rPr>
            <w:rFonts w:hint="eastAsia" w:ascii="Cambria Math" w:hAnsi="Cambria Math" w:eastAsia="仿宋" w:cs="仿宋"/>
          </w:rPr>
          <m:t>=1/[0.5×(1+</m:t>
        </m:r>
        <m:nary>
          <m:naryPr>
            <m:chr m:val="∑"/>
            <m:supHide m:val="1"/>
            <m:ctrlPr>
              <w:rPr>
                <w:rFonts w:hint="eastAsia" w:ascii="Cambria Math" w:hAnsi="Cambria Math" w:eastAsia="仿宋" w:cs="仿宋"/>
                <w:i/>
                <w:iCs/>
              </w:rPr>
            </m:ctrlPr>
          </m:naryPr>
          <m:sub>
            <m:r>
              <m:rPr/>
              <w:rPr>
                <w:rFonts w:hint="eastAsia" w:ascii="Cambria Math" w:hAnsi="Cambria Math" w:eastAsia="仿宋" w:cs="仿宋"/>
              </w:rPr>
              <m:t>o</m:t>
            </m:r>
            <m:ctrlPr>
              <w:rPr>
                <w:rFonts w:hint="eastAsia" w:ascii="Cambria Math" w:hAnsi="Cambria Math" w:eastAsia="仿宋" w:cs="仿宋"/>
                <w:i/>
                <w:iCs/>
              </w:rPr>
            </m:ctrlPr>
          </m:sub>
          <m:sup>
            <m:ctrlPr>
              <w:rPr>
                <w:rFonts w:hint="eastAsia" w:ascii="Cambria Math" w:hAnsi="Cambria Math" w:eastAsia="仿宋" w:cs="仿宋"/>
                <w:i/>
                <w:iCs/>
              </w:rPr>
            </m:ctrlPr>
          </m:sup>
          <m:e>
            <m:d>
              <m:dPr>
                <m:begChr m:val="|"/>
                <m:endChr m:val="|"/>
                <m:ctrlPr>
                  <w:rPr>
                    <w:rFonts w:hint="eastAsia" w:ascii="Cambria Math" w:hAnsi="Cambria Math" w:eastAsia="仿宋" w:cs="仿宋"/>
                    <w:i/>
                    <w:iCs/>
                  </w:rPr>
                </m:ctrlPr>
              </m:dPr>
              <m:e>
                <m:f>
                  <m:fPr>
                    <m:ctrlPr>
                      <w:rPr>
                        <w:rFonts w:hint="eastAsia" w:ascii="Cambria Math" w:hAnsi="Cambria Math" w:eastAsia="仿宋" w:cs="仿宋"/>
                        <w:i/>
                        <w:iCs/>
                      </w:rPr>
                    </m:ctrlPr>
                  </m:fPr>
                  <m:num>
                    <m:sSub>
                      <m:sSubPr>
                        <m:ctrlPr>
                          <w:rPr>
                            <w:rFonts w:hint="eastAsia" w:ascii="Cambria Math" w:hAnsi="Cambria Math" w:eastAsia="仿宋" w:cs="仿宋"/>
                            <w:i/>
                            <w:iCs/>
                          </w:rPr>
                        </m:ctrlPr>
                      </m:sSubPr>
                      <m:e>
                        <m:r>
                          <m:rPr/>
                          <w:rPr>
                            <w:rFonts w:hint="eastAsia" w:ascii="Cambria Math" w:hAnsi="Cambria Math" w:eastAsia="仿宋" w:cs="仿宋"/>
                          </w:rPr>
                          <m:t>E</m:t>
                        </m:r>
                        <m:ctrlPr>
                          <w:rPr>
                            <w:rFonts w:hint="eastAsia" w:ascii="Cambria Math" w:hAnsi="Cambria Math" w:eastAsia="仿宋" w:cs="仿宋"/>
                            <w:i/>
                            <w:iCs/>
                          </w:rPr>
                        </m:ctrlPr>
                      </m:e>
                      <m:sub>
                        <m:r>
                          <m:rPr/>
                          <w:rPr>
                            <w:rFonts w:hint="eastAsia" w:ascii="Cambria Math" w:hAnsi="Cambria Math" w:eastAsia="仿宋" w:cs="仿宋"/>
                          </w:rPr>
                          <m:t>or</m:t>
                        </m:r>
                        <m:ctrlPr>
                          <w:rPr>
                            <w:rFonts w:hint="eastAsia" w:ascii="Cambria Math" w:hAnsi="Cambria Math" w:eastAsia="仿宋" w:cs="仿宋"/>
                            <w:i/>
                            <w:iCs/>
                          </w:rPr>
                        </m:ctrlPr>
                      </m:sub>
                    </m:sSub>
                    <m:ctrlPr>
                      <w:rPr>
                        <w:rFonts w:hint="eastAsia" w:ascii="Cambria Math" w:hAnsi="Cambria Math" w:eastAsia="仿宋" w:cs="仿宋"/>
                        <w:i/>
                        <w:iCs/>
                      </w:rPr>
                    </m:ctrlPr>
                  </m:num>
                  <m:den>
                    <m:sSub>
                      <m:sSubPr>
                        <m:ctrlPr>
                          <w:rPr>
                            <w:rFonts w:hint="eastAsia" w:ascii="Cambria Math" w:hAnsi="Cambria Math" w:eastAsia="仿宋" w:cs="仿宋"/>
                            <w:i/>
                            <w:iCs/>
                          </w:rPr>
                        </m:ctrlPr>
                      </m:sSubPr>
                      <m:e>
                        <m:r>
                          <m:rPr/>
                          <w:rPr>
                            <w:rFonts w:hint="eastAsia" w:ascii="Cambria Math" w:hAnsi="Cambria Math" w:eastAsia="仿宋" w:cs="仿宋"/>
                          </w:rPr>
                          <m:t>E</m:t>
                        </m:r>
                        <m:ctrlPr>
                          <w:rPr>
                            <w:rFonts w:hint="eastAsia" w:ascii="Cambria Math" w:hAnsi="Cambria Math" w:eastAsia="仿宋" w:cs="仿宋"/>
                            <w:i/>
                            <w:iCs/>
                          </w:rPr>
                        </m:ctrlPr>
                      </m:e>
                      <m:sub>
                        <m:r>
                          <m:rPr/>
                          <w:rPr>
                            <w:rFonts w:hint="eastAsia" w:ascii="Cambria Math" w:hAnsi="Cambria Math" w:eastAsia="仿宋" w:cs="仿宋"/>
                          </w:rPr>
                          <m:t>r</m:t>
                        </m:r>
                        <m:ctrlPr>
                          <w:rPr>
                            <w:rFonts w:hint="eastAsia" w:ascii="Cambria Math" w:hAnsi="Cambria Math" w:eastAsia="仿宋" w:cs="仿宋"/>
                            <w:i/>
                            <w:iCs/>
                          </w:rPr>
                        </m:ctrlPr>
                      </m:sub>
                    </m:sSub>
                    <m:ctrlPr>
                      <w:rPr>
                        <w:rFonts w:hint="eastAsia" w:ascii="Cambria Math" w:hAnsi="Cambria Math" w:eastAsia="仿宋" w:cs="仿宋"/>
                        <w:i/>
                        <w:iCs/>
                      </w:rPr>
                    </m:ctrlPr>
                  </m:den>
                </m:f>
                <m:r>
                  <m:rPr/>
                  <w:rPr>
                    <w:rFonts w:hint="eastAsia" w:ascii="Cambria Math" w:hAnsi="Cambria Math" w:eastAsia="仿宋" w:cs="仿宋"/>
                  </w:rPr>
                  <m:t>−</m:t>
                </m:r>
                <m:f>
                  <m:fPr>
                    <m:ctrlPr>
                      <w:rPr>
                        <w:rFonts w:hint="eastAsia" w:ascii="Cambria Math" w:hAnsi="Cambria Math" w:eastAsia="仿宋" w:cs="仿宋"/>
                        <w:i/>
                        <w:iCs/>
                      </w:rPr>
                    </m:ctrlPr>
                  </m:fPr>
                  <m:num>
                    <m:sSub>
                      <m:sSubPr>
                        <m:ctrlPr>
                          <w:rPr>
                            <w:rFonts w:hint="eastAsia" w:ascii="Cambria Math" w:hAnsi="Cambria Math" w:eastAsia="仿宋" w:cs="仿宋"/>
                            <w:i/>
                            <w:iCs/>
                          </w:rPr>
                        </m:ctrlPr>
                      </m:sSubPr>
                      <m:e>
                        <m:r>
                          <m:rPr/>
                          <w:rPr>
                            <w:rFonts w:hint="eastAsia" w:ascii="Cambria Math" w:hAnsi="Cambria Math" w:eastAsia="仿宋" w:cs="仿宋"/>
                          </w:rPr>
                          <m:t>E</m:t>
                        </m:r>
                        <m:ctrlPr>
                          <w:rPr>
                            <w:rFonts w:hint="eastAsia" w:ascii="Cambria Math" w:hAnsi="Cambria Math" w:eastAsia="仿宋" w:cs="仿宋"/>
                            <w:i/>
                            <w:iCs/>
                          </w:rPr>
                        </m:ctrlPr>
                      </m:e>
                      <m:sub>
                        <m:r>
                          <m:rPr/>
                          <w:rPr>
                            <w:rFonts w:hint="eastAsia" w:ascii="Cambria Math" w:hAnsi="Cambria Math" w:eastAsia="仿宋" w:cs="仿宋"/>
                          </w:rPr>
                          <m:t>oq</m:t>
                        </m:r>
                        <m:ctrlPr>
                          <w:rPr>
                            <w:rFonts w:hint="eastAsia" w:ascii="Cambria Math" w:hAnsi="Cambria Math" w:eastAsia="仿宋" w:cs="仿宋"/>
                            <w:i/>
                            <w:iCs/>
                          </w:rPr>
                        </m:ctrlPr>
                      </m:sub>
                    </m:sSub>
                    <m:ctrlPr>
                      <w:rPr>
                        <w:rFonts w:hint="eastAsia" w:ascii="Cambria Math" w:hAnsi="Cambria Math" w:eastAsia="仿宋" w:cs="仿宋"/>
                        <w:i/>
                        <w:iCs/>
                      </w:rPr>
                    </m:ctrlPr>
                  </m:num>
                  <m:den>
                    <m:sSub>
                      <m:sSubPr>
                        <m:ctrlPr>
                          <w:rPr>
                            <w:rFonts w:hint="eastAsia" w:ascii="Cambria Math" w:hAnsi="Cambria Math" w:eastAsia="仿宋" w:cs="仿宋"/>
                            <w:i/>
                            <w:iCs/>
                          </w:rPr>
                        </m:ctrlPr>
                      </m:sSubPr>
                      <m:e>
                        <m:r>
                          <m:rPr/>
                          <w:rPr>
                            <w:rFonts w:hint="eastAsia" w:ascii="Cambria Math" w:hAnsi="Cambria Math" w:eastAsia="仿宋" w:cs="仿宋"/>
                          </w:rPr>
                          <m:t>E</m:t>
                        </m:r>
                        <m:ctrlPr>
                          <w:rPr>
                            <w:rFonts w:hint="eastAsia" w:ascii="Cambria Math" w:hAnsi="Cambria Math" w:eastAsia="仿宋" w:cs="仿宋"/>
                            <w:i/>
                            <w:iCs/>
                          </w:rPr>
                        </m:ctrlPr>
                      </m:e>
                      <m:sub>
                        <m:r>
                          <m:rPr/>
                          <w:rPr>
                            <w:rFonts w:hint="eastAsia" w:ascii="Cambria Math" w:hAnsi="Cambria Math" w:eastAsia="仿宋" w:cs="仿宋"/>
                          </w:rPr>
                          <m:t>q</m:t>
                        </m:r>
                        <m:ctrlPr>
                          <w:rPr>
                            <w:rFonts w:hint="eastAsia" w:ascii="Cambria Math" w:hAnsi="Cambria Math" w:eastAsia="仿宋" w:cs="仿宋"/>
                            <w:i/>
                            <w:iCs/>
                          </w:rPr>
                        </m:ctrlPr>
                      </m:sub>
                    </m:sSub>
                    <m:ctrlPr>
                      <w:rPr>
                        <w:rFonts w:hint="eastAsia" w:ascii="Cambria Math" w:hAnsi="Cambria Math" w:eastAsia="仿宋" w:cs="仿宋"/>
                        <w:i/>
                        <w:iCs/>
                      </w:rPr>
                    </m:ctrlPr>
                  </m:den>
                </m:f>
                <m:ctrlPr>
                  <w:rPr>
                    <w:rFonts w:hint="eastAsia" w:ascii="Cambria Math" w:hAnsi="Cambria Math" w:eastAsia="仿宋" w:cs="仿宋"/>
                    <w:i/>
                    <w:iCs/>
                  </w:rPr>
                </m:ctrlPr>
              </m:e>
            </m:d>
            <m:r>
              <m:rPr/>
              <w:rPr>
                <w:rFonts w:hint="eastAsia" w:ascii="Cambria Math" w:hAnsi="Cambria Math" w:eastAsia="仿宋" w:cs="仿宋"/>
              </w:rPr>
              <m:t>)]</m:t>
            </m:r>
            <m:ctrlPr>
              <w:rPr>
                <w:rFonts w:hint="eastAsia" w:ascii="Cambria Math" w:hAnsi="Cambria Math" w:eastAsia="仿宋" w:cs="仿宋"/>
                <w:i/>
                <w:iCs/>
              </w:rPr>
            </m:ctrlPr>
          </m:e>
        </m:nary>
      </m:oMath>
      <w:r>
        <w:rPr>
          <w:rFonts w:hint="eastAsia" w:hAnsi="Cambria Math" w:eastAsia="仿宋" w:cs="仿宋"/>
          <w:i w:val="0"/>
          <w:iCs/>
          <w:lang w:val="en-US" w:eastAsia="zh-CN"/>
        </w:rPr>
        <w:t>,</w:t>
      </w:r>
    </w:p>
    <w:p>
      <w:pPr>
        <w:spacing w:line="276" w:lineRule="auto"/>
        <w:rPr>
          <w:rFonts w:hint="eastAsia" w:ascii="仿宋" w:hAnsi="仿宋" w:eastAsia="仿宋" w:cs="仿宋"/>
        </w:rPr>
      </w:pPr>
      <w:r>
        <w:rPr>
          <w:rFonts w:hint="eastAsia" w:ascii="仿宋" w:hAnsi="仿宋" w:eastAsia="仿宋" w:cs="仿宋"/>
          <w:kern w:val="0"/>
          <w:szCs w:val="24"/>
        </w:rPr>
        <w:t>其中</w:t>
      </w:r>
      <m:oMath>
        <m:sSub>
          <m:sSubPr>
            <m:ctrlPr>
              <w:rPr>
                <w:rFonts w:hint="eastAsia" w:ascii="Cambria Math" w:hAnsi="Cambria Math" w:eastAsia="仿宋" w:cs="仿宋"/>
                <w:kern w:val="0"/>
                <w:szCs w:val="24"/>
              </w:rPr>
            </m:ctrlPr>
          </m:sSubPr>
          <m:e>
            <m:r>
              <m:rPr/>
              <w:rPr>
                <w:rFonts w:hint="eastAsia" w:ascii="Cambria Math" w:hAnsi="Cambria Math" w:eastAsia="仿宋" w:cs="仿宋"/>
                <w:kern w:val="0"/>
                <w:szCs w:val="24"/>
              </w:rPr>
              <m:t>E</m:t>
            </m:r>
            <m:ctrlPr>
              <w:rPr>
                <w:rFonts w:hint="eastAsia" w:ascii="Cambria Math" w:hAnsi="Cambria Math" w:eastAsia="仿宋" w:cs="仿宋"/>
                <w:kern w:val="0"/>
                <w:szCs w:val="24"/>
              </w:rPr>
            </m:ctrlPr>
          </m:e>
          <m:sub>
            <m:r>
              <m:rPr/>
              <w:rPr>
                <w:rFonts w:hint="eastAsia" w:ascii="Cambria Math" w:hAnsi="Cambria Math" w:eastAsia="仿宋" w:cs="仿宋"/>
                <w:kern w:val="0"/>
                <w:szCs w:val="24"/>
              </w:rPr>
              <m:t>or</m:t>
            </m:r>
            <m:ctrlPr>
              <w:rPr>
                <w:rFonts w:hint="eastAsia" w:ascii="Cambria Math" w:hAnsi="Cambria Math" w:eastAsia="仿宋" w:cs="仿宋"/>
                <w:kern w:val="0"/>
                <w:szCs w:val="24"/>
              </w:rPr>
            </m:ctrlPr>
          </m:sub>
        </m:sSub>
      </m:oMath>
      <w:r>
        <w:rPr>
          <w:rFonts w:hint="eastAsia" w:ascii="仿宋" w:hAnsi="仿宋" w:eastAsia="仿宋" w:cs="仿宋"/>
          <w:kern w:val="0"/>
          <w:szCs w:val="24"/>
        </w:rPr>
        <w:t>为2000年人口普查中职位</w:t>
      </w:r>
      <m:oMath>
        <m:r>
          <m:rPr/>
          <w:rPr>
            <w:rFonts w:hint="eastAsia" w:ascii="Cambria Math" w:hAnsi="Cambria Math" w:eastAsia="仿宋" w:cs="仿宋"/>
            <w:kern w:val="0"/>
            <w:szCs w:val="24"/>
          </w:rPr>
          <m:t>o</m:t>
        </m:r>
      </m:oMath>
      <w:r>
        <w:rPr>
          <w:rFonts w:hint="eastAsia" w:ascii="仿宋" w:hAnsi="仿宋" w:eastAsia="仿宋" w:cs="仿宋"/>
          <w:kern w:val="0"/>
          <w:szCs w:val="24"/>
        </w:rPr>
        <w:t xml:space="preserve"> (总计411类别) 在产业</w:t>
      </w:r>
      <m:oMath>
        <m:r>
          <m:rPr/>
          <w:rPr>
            <w:rFonts w:hint="eastAsia" w:ascii="Cambria Math" w:hAnsi="Cambria Math" w:eastAsia="仿宋" w:cs="仿宋"/>
            <w:kern w:val="0"/>
            <w:szCs w:val="24"/>
          </w:rPr>
          <m:t>r</m:t>
        </m:r>
      </m:oMath>
      <w:r>
        <w:rPr>
          <w:rFonts w:hint="eastAsia" w:ascii="仿宋" w:hAnsi="仿宋" w:eastAsia="仿宋" w:cs="仿宋"/>
          <w:kern w:val="0"/>
          <w:szCs w:val="24"/>
        </w:rPr>
        <w:t>中的就业人数，</w:t>
      </w:r>
      <m:oMath>
        <m:sSub>
          <m:sSubPr>
            <m:ctrlPr>
              <w:rPr>
                <w:rFonts w:hint="eastAsia" w:ascii="Cambria Math" w:hAnsi="Cambria Math" w:eastAsia="仿宋" w:cs="仿宋"/>
                <w:kern w:val="0"/>
                <w:szCs w:val="24"/>
              </w:rPr>
            </m:ctrlPr>
          </m:sSubPr>
          <m:e>
            <m:r>
              <m:rPr/>
              <w:rPr>
                <w:rFonts w:hint="eastAsia" w:ascii="Cambria Math" w:hAnsi="Cambria Math" w:eastAsia="仿宋" w:cs="仿宋"/>
                <w:kern w:val="0"/>
                <w:szCs w:val="24"/>
              </w:rPr>
              <m:t>E</m:t>
            </m:r>
            <m:ctrlPr>
              <w:rPr>
                <w:rFonts w:hint="eastAsia" w:ascii="Cambria Math" w:hAnsi="Cambria Math" w:eastAsia="仿宋" w:cs="仿宋"/>
                <w:kern w:val="0"/>
                <w:szCs w:val="24"/>
              </w:rPr>
            </m:ctrlPr>
          </m:e>
          <m:sub>
            <m:r>
              <m:rPr/>
              <w:rPr>
                <w:rFonts w:hint="eastAsia" w:ascii="Cambria Math" w:hAnsi="Cambria Math" w:eastAsia="仿宋" w:cs="仿宋"/>
                <w:kern w:val="0"/>
                <w:szCs w:val="24"/>
              </w:rPr>
              <m:t>r</m:t>
            </m:r>
            <m:ctrlPr>
              <w:rPr>
                <w:rFonts w:hint="eastAsia" w:ascii="Cambria Math" w:hAnsi="Cambria Math" w:eastAsia="仿宋" w:cs="仿宋"/>
                <w:kern w:val="0"/>
                <w:szCs w:val="24"/>
              </w:rPr>
            </m:ctrlPr>
          </m:sub>
        </m:sSub>
      </m:oMath>
      <w:r>
        <w:rPr>
          <w:rFonts w:hint="eastAsia" w:ascii="仿宋" w:hAnsi="仿宋" w:eastAsia="仿宋" w:cs="仿宋"/>
          <w:kern w:val="0"/>
          <w:szCs w:val="24"/>
        </w:rPr>
        <w:t>为2000年人口普查中产业</w:t>
      </w:r>
      <m:oMath>
        <m:r>
          <m:rPr/>
          <w:rPr>
            <w:rFonts w:hint="eastAsia" w:ascii="Cambria Math" w:hAnsi="Cambria Math" w:eastAsia="仿宋" w:cs="仿宋"/>
            <w:kern w:val="0"/>
            <w:szCs w:val="24"/>
          </w:rPr>
          <m:t>r</m:t>
        </m:r>
      </m:oMath>
      <w:r>
        <w:rPr>
          <w:rFonts w:hint="eastAsia" w:ascii="仿宋" w:hAnsi="仿宋" w:eastAsia="仿宋" w:cs="仿宋"/>
          <w:kern w:val="0"/>
          <w:szCs w:val="24"/>
        </w:rPr>
        <w:t>的总就业人数。</w:t>
      </w:r>
      <m:oMath>
        <m:sSub>
          <m:sSubPr>
            <m:ctrlPr>
              <w:rPr>
                <w:rFonts w:hint="eastAsia" w:ascii="Cambria Math" w:hAnsi="Cambria Math" w:eastAsia="仿宋" w:cs="仿宋"/>
                <w:kern w:val="0"/>
                <w:szCs w:val="24"/>
              </w:rPr>
            </m:ctrlPr>
          </m:sSubPr>
          <m:e>
            <m:r>
              <m:rPr/>
              <w:rPr>
                <w:rFonts w:hint="eastAsia" w:ascii="Cambria Math" w:hAnsi="Cambria Math" w:eastAsia="仿宋" w:cs="仿宋"/>
                <w:kern w:val="0"/>
                <w:szCs w:val="24"/>
              </w:rPr>
              <m:t>E</m:t>
            </m:r>
            <m:ctrlPr>
              <w:rPr>
                <w:rFonts w:hint="eastAsia" w:ascii="Cambria Math" w:hAnsi="Cambria Math" w:eastAsia="仿宋" w:cs="仿宋"/>
                <w:kern w:val="0"/>
                <w:szCs w:val="24"/>
              </w:rPr>
            </m:ctrlPr>
          </m:e>
          <m:sub>
            <m:r>
              <m:rPr/>
              <w:rPr>
                <w:rFonts w:hint="eastAsia" w:ascii="Cambria Math" w:hAnsi="Cambria Math" w:eastAsia="仿宋" w:cs="仿宋"/>
                <w:kern w:val="0"/>
                <w:szCs w:val="24"/>
              </w:rPr>
              <m:t>oq</m:t>
            </m:r>
            <m:ctrlPr>
              <w:rPr>
                <w:rFonts w:hint="eastAsia" w:ascii="Cambria Math" w:hAnsi="Cambria Math" w:eastAsia="仿宋" w:cs="仿宋"/>
                <w:kern w:val="0"/>
                <w:szCs w:val="24"/>
              </w:rPr>
            </m:ctrlPr>
          </m:sub>
        </m:sSub>
      </m:oMath>
      <w:r>
        <w:rPr>
          <w:rFonts w:hint="eastAsia" w:ascii="仿宋" w:hAnsi="仿宋" w:eastAsia="仿宋" w:cs="仿宋"/>
          <w:kern w:val="0"/>
          <w:szCs w:val="24"/>
        </w:rPr>
        <w:t>和</w:t>
      </w:r>
      <m:oMath>
        <m:sSub>
          <m:sSubPr>
            <m:ctrlPr>
              <w:rPr>
                <w:rFonts w:hint="eastAsia" w:ascii="Cambria Math" w:hAnsi="Cambria Math" w:eastAsia="仿宋" w:cs="仿宋"/>
                <w:kern w:val="0"/>
                <w:szCs w:val="24"/>
              </w:rPr>
            </m:ctrlPr>
          </m:sSubPr>
          <m:e>
            <m:r>
              <m:rPr/>
              <w:rPr>
                <w:rFonts w:hint="eastAsia" w:ascii="Cambria Math" w:hAnsi="Cambria Math" w:eastAsia="仿宋" w:cs="仿宋"/>
                <w:kern w:val="0"/>
                <w:szCs w:val="24"/>
              </w:rPr>
              <m:t>E</m:t>
            </m:r>
            <m:ctrlPr>
              <w:rPr>
                <w:rFonts w:hint="eastAsia" w:ascii="Cambria Math" w:hAnsi="Cambria Math" w:eastAsia="仿宋" w:cs="仿宋"/>
                <w:kern w:val="0"/>
                <w:szCs w:val="24"/>
              </w:rPr>
            </m:ctrlPr>
          </m:e>
          <m:sub>
            <m:r>
              <m:rPr/>
              <w:rPr>
                <w:rFonts w:hint="eastAsia" w:ascii="Cambria Math" w:hAnsi="Cambria Math" w:eastAsia="仿宋" w:cs="仿宋"/>
                <w:kern w:val="0"/>
                <w:szCs w:val="24"/>
              </w:rPr>
              <m:t>q</m:t>
            </m:r>
            <m:ctrlPr>
              <w:rPr>
                <w:rFonts w:hint="eastAsia" w:ascii="Cambria Math" w:hAnsi="Cambria Math" w:eastAsia="仿宋" w:cs="仿宋"/>
                <w:kern w:val="0"/>
                <w:szCs w:val="24"/>
              </w:rPr>
            </m:ctrlPr>
          </m:sub>
        </m:sSub>
      </m:oMath>
      <w:r>
        <w:rPr>
          <w:rFonts w:hint="eastAsia" w:ascii="仿宋" w:hAnsi="仿宋" w:eastAsia="仿宋" w:cs="仿宋"/>
          <w:kern w:val="0"/>
          <w:szCs w:val="24"/>
        </w:rPr>
        <w:t>定义类似。</w:t>
      </w:r>
      <m:oMath>
        <m:sSub>
          <m:sSubPr>
            <m:ctrlPr>
              <w:rPr>
                <w:rFonts w:hint="eastAsia" w:ascii="Cambria Math" w:hAnsi="Cambria Math" w:eastAsia="仿宋" w:cs="仿宋"/>
                <w:kern w:val="0"/>
                <w:szCs w:val="24"/>
              </w:rPr>
            </m:ctrlPr>
          </m:sSubPr>
          <m:e>
            <m:r>
              <m:rPr/>
              <w:rPr>
                <w:rFonts w:hint="eastAsia" w:ascii="Cambria Math" w:hAnsi="Cambria Math" w:eastAsia="仿宋" w:cs="仿宋"/>
                <w:kern w:val="0"/>
                <w:szCs w:val="24"/>
              </w:rPr>
              <m:t>Occ</m:t>
            </m:r>
            <m:r>
              <m:rPr>
                <m:sty m:val="p"/>
              </m:rPr>
              <w:rPr>
                <w:rFonts w:hint="eastAsia" w:ascii="Cambria Math" w:hAnsi="Cambria Math" w:eastAsia="仿宋" w:cs="仿宋"/>
                <w:kern w:val="0"/>
                <w:szCs w:val="24"/>
              </w:rPr>
              <m:t> </m:t>
            </m:r>
            <m:r>
              <m:rPr/>
              <w:rPr>
                <w:rFonts w:hint="eastAsia" w:ascii="Cambria Math" w:hAnsi="Cambria Math" w:eastAsia="仿宋" w:cs="仿宋"/>
                <w:kern w:val="0"/>
                <w:szCs w:val="24"/>
              </w:rPr>
              <m:t>Similarity</m:t>
            </m:r>
            <m:ctrlPr>
              <w:rPr>
                <w:rFonts w:hint="eastAsia" w:ascii="Cambria Math" w:hAnsi="Cambria Math" w:eastAsia="仿宋" w:cs="仿宋"/>
                <w:kern w:val="0"/>
                <w:szCs w:val="24"/>
              </w:rPr>
            </m:ctrlPr>
          </m:e>
          <m:sub>
            <m:r>
              <m:rPr/>
              <w:rPr>
                <w:rFonts w:hint="eastAsia" w:ascii="Cambria Math" w:hAnsi="Cambria Math" w:eastAsia="仿宋" w:cs="仿宋"/>
                <w:kern w:val="0"/>
                <w:szCs w:val="24"/>
              </w:rPr>
              <m:t>rq</m:t>
            </m:r>
            <m:ctrlPr>
              <w:rPr>
                <w:rFonts w:hint="eastAsia" w:ascii="Cambria Math" w:hAnsi="Cambria Math" w:eastAsia="仿宋" w:cs="仿宋"/>
                <w:kern w:val="0"/>
                <w:szCs w:val="24"/>
              </w:rPr>
            </m:ctrlPr>
          </m:sub>
        </m:sSub>
      </m:oMath>
      <w:r>
        <w:rPr>
          <w:rFonts w:hint="eastAsia" w:ascii="仿宋" w:hAnsi="仿宋" w:eastAsia="仿宋" w:cs="仿宋"/>
          <w:kern w:val="0"/>
          <w:szCs w:val="24"/>
        </w:rPr>
        <w:t>将会取一个1到2中间的值，该数值越大，产业</w:t>
      </w:r>
      <m:oMath>
        <m:r>
          <m:rPr/>
          <w:rPr>
            <w:rFonts w:hint="eastAsia" w:ascii="Cambria Math" w:hAnsi="Cambria Math" w:eastAsia="仿宋" w:cs="仿宋"/>
            <w:kern w:val="0"/>
            <w:szCs w:val="24"/>
          </w:rPr>
          <m:t>r</m:t>
        </m:r>
      </m:oMath>
      <w:r>
        <w:rPr>
          <w:rFonts w:hint="eastAsia" w:ascii="仿宋" w:hAnsi="仿宋" w:eastAsia="仿宋" w:cs="仿宋"/>
          <w:kern w:val="0"/>
          <w:szCs w:val="24"/>
        </w:rPr>
        <w:t>和产业</w:t>
      </w:r>
      <m:oMath>
        <m:r>
          <m:rPr/>
          <w:rPr>
            <w:rFonts w:hint="eastAsia" w:ascii="Cambria Math" w:hAnsi="Cambria Math" w:eastAsia="仿宋" w:cs="仿宋"/>
            <w:kern w:val="0"/>
            <w:szCs w:val="24"/>
          </w:rPr>
          <m:t>q</m:t>
        </m:r>
      </m:oMath>
      <w:r>
        <w:rPr>
          <w:rFonts w:hint="eastAsia" w:ascii="仿宋" w:hAnsi="仿宋" w:eastAsia="仿宋" w:cs="仿宋"/>
          <w:kern w:val="0"/>
          <w:szCs w:val="24"/>
        </w:rPr>
        <w:t>需求的职位就越相似。</w:t>
      </w:r>
      <w:r>
        <w:rPr>
          <w:rFonts w:hint="eastAsia" w:ascii="仿宋" w:hAnsi="仿宋" w:eastAsia="仿宋" w:cs="仿宋"/>
        </w:rPr>
        <w:tab/>
      </w:r>
    </w:p>
    <w:p>
      <w:pPr>
        <w:spacing w:line="276" w:lineRule="auto"/>
        <w:ind w:firstLine="420"/>
        <w:rPr>
          <w:rFonts w:hint="eastAsia" w:ascii="仿宋" w:hAnsi="仿宋" w:eastAsia="仿宋" w:cs="仿宋"/>
          <w:kern w:val="0"/>
          <w:szCs w:val="24"/>
        </w:rPr>
      </w:pPr>
      <w:r>
        <w:rPr>
          <w:rFonts w:hint="eastAsia" w:ascii="仿宋" w:hAnsi="仿宋" w:eastAsia="仿宋" w:cs="仿宋"/>
          <w:kern w:val="0"/>
          <w:szCs w:val="24"/>
        </w:rPr>
        <w:t>我们调整</w:t>
      </w:r>
      <m:oMath>
        <m:sSub>
          <m:sSubPr>
            <m:ctrlPr>
              <w:rPr>
                <w:rFonts w:hint="eastAsia" w:ascii="Cambria Math" w:hAnsi="Cambria Math" w:eastAsia="仿宋" w:cs="仿宋"/>
                <w:kern w:val="0"/>
                <w:szCs w:val="24"/>
              </w:rPr>
            </m:ctrlPr>
          </m:sSubPr>
          <m:e>
            <m:r>
              <m:rPr/>
              <w:rPr>
                <w:rFonts w:hint="eastAsia" w:ascii="Cambria Math" w:hAnsi="Cambria Math" w:eastAsia="仿宋" w:cs="仿宋"/>
                <w:kern w:val="0"/>
                <w:szCs w:val="24"/>
              </w:rPr>
              <m:t>Occ</m:t>
            </m:r>
            <m:r>
              <m:rPr>
                <m:sty m:val="p"/>
              </m:rPr>
              <w:rPr>
                <w:rFonts w:hint="eastAsia" w:ascii="Cambria Math" w:hAnsi="Cambria Math" w:eastAsia="仿宋" w:cs="仿宋"/>
                <w:kern w:val="0"/>
                <w:szCs w:val="24"/>
              </w:rPr>
              <m:t> </m:t>
            </m:r>
            <m:r>
              <m:rPr/>
              <w:rPr>
                <w:rFonts w:hint="eastAsia" w:ascii="Cambria Math" w:hAnsi="Cambria Math" w:eastAsia="仿宋" w:cs="仿宋"/>
                <w:kern w:val="0"/>
                <w:szCs w:val="24"/>
              </w:rPr>
              <m:t>Similarity</m:t>
            </m:r>
            <m:ctrlPr>
              <w:rPr>
                <w:rFonts w:hint="eastAsia" w:ascii="Cambria Math" w:hAnsi="Cambria Math" w:eastAsia="仿宋" w:cs="仿宋"/>
                <w:kern w:val="0"/>
                <w:szCs w:val="24"/>
              </w:rPr>
            </m:ctrlPr>
          </m:e>
          <m:sub>
            <m:r>
              <m:rPr/>
              <w:rPr>
                <w:rFonts w:hint="eastAsia" w:ascii="Cambria Math" w:hAnsi="Cambria Math" w:eastAsia="仿宋" w:cs="仿宋"/>
                <w:kern w:val="0"/>
                <w:szCs w:val="24"/>
              </w:rPr>
              <m:t>rq</m:t>
            </m:r>
            <m:ctrlPr>
              <w:rPr>
                <w:rFonts w:hint="eastAsia" w:ascii="Cambria Math" w:hAnsi="Cambria Math" w:eastAsia="仿宋" w:cs="仿宋"/>
                <w:kern w:val="0"/>
                <w:szCs w:val="24"/>
              </w:rPr>
            </m:ctrlPr>
          </m:sub>
        </m:sSub>
      </m:oMath>
      <w:r>
        <w:rPr>
          <w:rFonts w:hint="eastAsia" w:ascii="仿宋" w:hAnsi="仿宋" w:eastAsia="仿宋" w:cs="仿宋"/>
          <w:kern w:val="0"/>
          <w:szCs w:val="24"/>
        </w:rPr>
        <w:t>的取值使之取一个0到1中间的值:</w:t>
      </w:r>
    </w:p>
    <w:p>
      <w:pPr>
        <w:spacing w:line="276" w:lineRule="auto"/>
        <w:ind w:left="720"/>
        <w:jc w:val="center"/>
        <w:rPr>
          <w:rFonts w:hint="eastAsia" w:ascii="仿宋" w:hAnsi="仿宋" w:eastAsia="仿宋" w:cs="仿宋"/>
          <w:iCs/>
          <w:lang w:val="en-US" w:eastAsia="zh-CN"/>
        </w:rPr>
      </w:pPr>
      <m:oMath>
        <m:sSub>
          <m:sSubPr>
            <m:ctrlPr>
              <w:rPr>
                <w:rFonts w:hint="eastAsia" w:ascii="Cambria Math" w:hAnsi="Cambria Math" w:eastAsia="仿宋" w:cs="仿宋"/>
                <w:i/>
                <w:iCs/>
              </w:rPr>
            </m:ctrlPr>
          </m:sSubPr>
          <m:e>
            <m:r>
              <m:rPr/>
              <w:rPr>
                <w:rFonts w:hint="eastAsia" w:ascii="Cambria Math" w:hAnsi="Cambria Math" w:eastAsia="仿宋" w:cs="仿宋"/>
              </w:rPr>
              <m:t>W</m:t>
            </m:r>
            <m:ctrlPr>
              <w:rPr>
                <w:rFonts w:hint="eastAsia" w:ascii="Cambria Math" w:hAnsi="Cambria Math" w:eastAsia="仿宋" w:cs="仿宋"/>
                <w:i/>
                <w:iCs/>
              </w:rPr>
            </m:ctrlPr>
          </m:e>
          <m:sub>
            <m:r>
              <m:rPr/>
              <w:rPr>
                <w:rFonts w:hint="eastAsia" w:ascii="Cambria Math" w:hAnsi="Cambria Math" w:eastAsia="仿宋" w:cs="仿宋"/>
              </w:rPr>
              <m:t>rq</m:t>
            </m:r>
            <m:ctrlPr>
              <w:rPr>
                <w:rFonts w:hint="eastAsia" w:ascii="Cambria Math" w:hAnsi="Cambria Math" w:eastAsia="仿宋" w:cs="仿宋"/>
                <w:i/>
                <w:iCs/>
              </w:rPr>
            </m:ctrlPr>
          </m:sub>
        </m:sSub>
        <m:r>
          <m:rPr/>
          <w:rPr>
            <w:rFonts w:hint="eastAsia" w:ascii="Cambria Math" w:hAnsi="Cambria Math" w:eastAsia="仿宋" w:cs="仿宋"/>
          </w:rPr>
          <m:t>=</m:t>
        </m:r>
        <m:f>
          <m:fPr>
            <m:ctrlPr>
              <w:rPr>
                <w:rFonts w:hint="eastAsia" w:ascii="Cambria Math" w:hAnsi="Cambria Math" w:eastAsia="仿宋" w:cs="仿宋"/>
                <w:i/>
                <w:iCs/>
              </w:rPr>
            </m:ctrlPr>
          </m:fPr>
          <m:num>
            <m:sSub>
              <m:sSubPr>
                <m:ctrlPr>
                  <w:rPr>
                    <w:rFonts w:hint="eastAsia" w:ascii="Cambria Math" w:hAnsi="Cambria Math" w:eastAsia="仿宋" w:cs="仿宋"/>
                    <w:i/>
                    <w:iCs/>
                  </w:rPr>
                </m:ctrlPr>
              </m:sSubPr>
              <m:e>
                <m:r>
                  <m:rPr/>
                  <w:rPr>
                    <w:rFonts w:hint="eastAsia" w:ascii="Cambria Math" w:hAnsi="Cambria Math" w:eastAsia="仿宋" w:cs="仿宋"/>
                  </w:rPr>
                  <m:t>Occ Similarity</m:t>
                </m:r>
                <m:ctrlPr>
                  <w:rPr>
                    <w:rFonts w:hint="eastAsia" w:ascii="Cambria Math" w:hAnsi="Cambria Math" w:eastAsia="仿宋" w:cs="仿宋"/>
                    <w:i/>
                    <w:iCs/>
                  </w:rPr>
                </m:ctrlPr>
              </m:e>
              <m:sub>
                <m:r>
                  <m:rPr/>
                  <w:rPr>
                    <w:rFonts w:hint="eastAsia" w:ascii="Cambria Math" w:hAnsi="Cambria Math" w:eastAsia="仿宋" w:cs="仿宋"/>
                  </w:rPr>
                  <m:t>rq</m:t>
                </m:r>
                <m:ctrlPr>
                  <w:rPr>
                    <w:rFonts w:hint="eastAsia" w:ascii="Cambria Math" w:hAnsi="Cambria Math" w:eastAsia="仿宋" w:cs="仿宋"/>
                    <w:i/>
                    <w:iCs/>
                  </w:rPr>
                </m:ctrlPr>
              </m:sub>
            </m:sSub>
            <m:ctrlPr>
              <w:rPr>
                <w:rFonts w:hint="eastAsia" w:ascii="Cambria Math" w:hAnsi="Cambria Math" w:eastAsia="仿宋" w:cs="仿宋"/>
                <w:i/>
                <w:iCs/>
              </w:rPr>
            </m:ctrlPr>
          </m:num>
          <m:den>
            <m:nary>
              <m:naryPr>
                <m:chr m:val="∑"/>
                <m:limLoc m:val="subSup"/>
                <m:supHide m:val="1"/>
                <m:ctrlPr>
                  <w:rPr>
                    <w:rFonts w:hint="eastAsia" w:ascii="Cambria Math" w:hAnsi="Cambria Math" w:eastAsia="仿宋" w:cs="仿宋"/>
                    <w:i/>
                    <w:iCs/>
                  </w:rPr>
                </m:ctrlPr>
              </m:naryPr>
              <m:sub>
                <m:r>
                  <m:rPr/>
                  <w:rPr>
                    <w:rFonts w:hint="eastAsia" w:ascii="Cambria Math" w:hAnsi="Cambria Math" w:eastAsia="仿宋" w:cs="仿宋"/>
                  </w:rPr>
                  <m:t>q</m:t>
                </m:r>
                <m:ctrlPr>
                  <w:rPr>
                    <w:rFonts w:hint="eastAsia" w:ascii="Cambria Math" w:hAnsi="Cambria Math" w:eastAsia="仿宋" w:cs="仿宋"/>
                    <w:i/>
                    <w:iCs/>
                  </w:rPr>
                </m:ctrlPr>
              </m:sub>
              <m:sup>
                <m:ctrlPr>
                  <w:rPr>
                    <w:rFonts w:hint="eastAsia" w:ascii="Cambria Math" w:hAnsi="Cambria Math" w:eastAsia="仿宋" w:cs="仿宋"/>
                    <w:i/>
                    <w:iCs/>
                  </w:rPr>
                </m:ctrlPr>
              </m:sup>
              <m:e>
                <m:sSub>
                  <m:sSubPr>
                    <m:ctrlPr>
                      <w:rPr>
                        <w:rFonts w:hint="eastAsia" w:ascii="Cambria Math" w:hAnsi="Cambria Math" w:eastAsia="仿宋" w:cs="仿宋"/>
                        <w:i/>
                        <w:iCs/>
                      </w:rPr>
                    </m:ctrlPr>
                  </m:sSubPr>
                  <m:e>
                    <m:r>
                      <m:rPr/>
                      <w:rPr>
                        <w:rFonts w:hint="eastAsia" w:ascii="Cambria Math" w:hAnsi="Cambria Math" w:eastAsia="仿宋" w:cs="仿宋"/>
                      </w:rPr>
                      <m:t>Occ Similarity</m:t>
                    </m:r>
                    <m:ctrlPr>
                      <w:rPr>
                        <w:rFonts w:hint="eastAsia" w:ascii="Cambria Math" w:hAnsi="Cambria Math" w:eastAsia="仿宋" w:cs="仿宋"/>
                        <w:i/>
                        <w:iCs/>
                      </w:rPr>
                    </m:ctrlPr>
                  </m:e>
                  <m:sub>
                    <m:r>
                      <m:rPr/>
                      <w:rPr>
                        <w:rFonts w:hint="eastAsia" w:ascii="Cambria Math" w:hAnsi="Cambria Math" w:eastAsia="仿宋" w:cs="仿宋"/>
                      </w:rPr>
                      <m:t>rq</m:t>
                    </m:r>
                    <m:ctrlPr>
                      <w:rPr>
                        <w:rFonts w:hint="eastAsia" w:ascii="Cambria Math" w:hAnsi="Cambria Math" w:eastAsia="仿宋" w:cs="仿宋"/>
                        <w:i/>
                        <w:iCs/>
                      </w:rPr>
                    </m:ctrlPr>
                  </m:sub>
                </m:sSub>
                <m:ctrlPr>
                  <w:rPr>
                    <w:rFonts w:hint="eastAsia" w:ascii="Cambria Math" w:hAnsi="Cambria Math" w:eastAsia="仿宋" w:cs="仿宋"/>
                    <w:i/>
                    <w:iCs/>
                  </w:rPr>
                </m:ctrlPr>
              </m:e>
            </m:nary>
            <m:ctrlPr>
              <w:rPr>
                <w:rFonts w:hint="eastAsia" w:ascii="Cambria Math" w:hAnsi="Cambria Math" w:eastAsia="仿宋" w:cs="仿宋"/>
                <w:i/>
                <w:iCs/>
              </w:rPr>
            </m:ctrlPr>
          </m:den>
        </m:f>
      </m:oMath>
      <w:r>
        <w:rPr>
          <w:rFonts w:hint="eastAsia" w:hAnsi="Cambria Math" w:eastAsia="仿宋" w:cs="仿宋"/>
          <w:i w:val="0"/>
          <w:iCs/>
          <w:lang w:val="en-US" w:eastAsia="zh-CN"/>
        </w:rPr>
        <w:t>,</w:t>
      </w:r>
    </w:p>
    <w:p>
      <w:pPr>
        <w:spacing w:line="276" w:lineRule="auto"/>
        <w:rPr>
          <w:rFonts w:hint="eastAsia" w:ascii="仿宋" w:hAnsi="仿宋" w:eastAsia="仿宋" w:cs="仿宋"/>
          <w:kern w:val="0"/>
          <w:szCs w:val="24"/>
        </w:rPr>
      </w:pPr>
      <w:r>
        <w:rPr>
          <w:rFonts w:hint="eastAsia" w:ascii="仿宋" w:hAnsi="仿宋" w:eastAsia="仿宋" w:cs="仿宋"/>
          <w:kern w:val="0"/>
          <w:szCs w:val="24"/>
        </w:rPr>
        <w:t>则位于地级市</w:t>
      </w:r>
      <m:oMath>
        <m:r>
          <m:rPr/>
          <w:rPr>
            <w:rFonts w:hint="eastAsia" w:ascii="Cambria Math" w:hAnsi="Cambria Math" w:eastAsia="仿宋" w:cs="仿宋"/>
            <w:kern w:val="0"/>
            <w:szCs w:val="24"/>
          </w:rPr>
          <m:t>j</m:t>
        </m:r>
      </m:oMath>
      <w:r>
        <w:rPr>
          <w:rFonts w:hint="eastAsia" w:ascii="仿宋" w:hAnsi="仿宋" w:eastAsia="仿宋" w:cs="仿宋"/>
          <w:kern w:val="0"/>
          <w:szCs w:val="24"/>
        </w:rPr>
        <w:t>下辖改制县的的产业</w:t>
      </w:r>
      <m:oMath>
        <m:r>
          <m:rPr/>
          <w:rPr>
            <w:rFonts w:hint="eastAsia" w:ascii="Cambria Math" w:hAnsi="Cambria Math" w:eastAsia="仿宋" w:cs="仿宋"/>
            <w:kern w:val="0"/>
            <w:szCs w:val="24"/>
          </w:rPr>
          <m:t>r</m:t>
        </m:r>
      </m:oMath>
      <w:r>
        <w:rPr>
          <w:rFonts w:hint="eastAsia" w:ascii="仿宋" w:hAnsi="仿宋" w:eastAsia="仿宋" w:cs="仿宋"/>
          <w:kern w:val="0"/>
          <w:szCs w:val="24"/>
        </w:rPr>
        <w:t>的企业与市辖区所有产业的职业相似性定义为</w:t>
      </w:r>
    </w:p>
    <w:p>
      <w:pPr>
        <w:spacing w:line="276" w:lineRule="auto"/>
        <w:jc w:val="center"/>
        <w:rPr>
          <w:rFonts w:hint="eastAsia" w:ascii="仿宋" w:hAnsi="仿宋" w:eastAsia="仿宋" w:cs="仿宋"/>
          <w:iCs/>
          <w:lang w:val="en-US" w:eastAsia="zh-CN"/>
        </w:rPr>
      </w:pPr>
      <m:oMath>
        <m:sSub>
          <m:sSubPr>
            <m:ctrlPr>
              <w:rPr>
                <w:rFonts w:hint="eastAsia" w:ascii="Cambria Math" w:hAnsi="Cambria Math" w:eastAsia="仿宋" w:cs="仿宋"/>
                <w:i/>
                <w:iCs/>
              </w:rPr>
            </m:ctrlPr>
          </m:sSubPr>
          <m:e>
            <m:r>
              <m:rPr/>
              <w:rPr>
                <w:rFonts w:hint="eastAsia" w:ascii="Cambria Math" w:hAnsi="Cambria Math" w:eastAsia="仿宋" w:cs="仿宋"/>
              </w:rPr>
              <m:t>Labor Similarity</m:t>
            </m:r>
            <m:ctrlPr>
              <w:rPr>
                <w:rFonts w:hint="eastAsia" w:ascii="Cambria Math" w:hAnsi="Cambria Math" w:eastAsia="仿宋" w:cs="仿宋"/>
                <w:i/>
                <w:iCs/>
              </w:rPr>
            </m:ctrlPr>
          </m:e>
          <m:sub>
            <m:r>
              <m:rPr/>
              <w:rPr>
                <w:rFonts w:hint="eastAsia" w:ascii="Cambria Math" w:hAnsi="Cambria Math" w:eastAsia="仿宋" w:cs="仿宋"/>
              </w:rPr>
              <m:t>rj</m:t>
            </m:r>
            <m:ctrlPr>
              <w:rPr>
                <w:rFonts w:hint="eastAsia" w:ascii="Cambria Math" w:hAnsi="Cambria Math" w:eastAsia="仿宋" w:cs="仿宋"/>
                <w:i/>
                <w:iCs/>
              </w:rPr>
            </m:ctrlPr>
          </m:sub>
        </m:sSub>
        <m:r>
          <m:rPr/>
          <w:rPr>
            <w:rFonts w:hint="eastAsia" w:ascii="Cambria Math" w:hAnsi="Cambria Math" w:eastAsia="仿宋" w:cs="仿宋"/>
          </w:rPr>
          <m:t>=</m:t>
        </m:r>
        <m:nary>
          <m:naryPr>
            <m:chr m:val="∑"/>
            <m:supHide m:val="1"/>
            <m:ctrlPr>
              <w:rPr>
                <w:rFonts w:hint="eastAsia" w:ascii="Cambria Math" w:hAnsi="Cambria Math" w:eastAsia="仿宋" w:cs="仿宋"/>
                <w:i/>
                <w:iCs/>
              </w:rPr>
            </m:ctrlPr>
          </m:naryPr>
          <m:sub>
            <m:r>
              <m:rPr/>
              <w:rPr>
                <w:rFonts w:hint="eastAsia" w:ascii="Cambria Math" w:hAnsi="Cambria Math" w:eastAsia="仿宋" w:cs="仿宋"/>
              </w:rPr>
              <m:t>q</m:t>
            </m:r>
            <m:ctrlPr>
              <w:rPr>
                <w:rFonts w:hint="eastAsia" w:ascii="Cambria Math" w:hAnsi="Cambria Math" w:eastAsia="仿宋" w:cs="仿宋"/>
                <w:i/>
                <w:iCs/>
              </w:rPr>
            </m:ctrlPr>
          </m:sub>
          <m:sup>
            <m:ctrlPr>
              <w:rPr>
                <w:rFonts w:hint="eastAsia" w:ascii="Cambria Math" w:hAnsi="Cambria Math" w:eastAsia="仿宋" w:cs="仿宋"/>
                <w:i/>
                <w:iCs/>
              </w:rPr>
            </m:ctrlPr>
          </m:sup>
          <m:e>
            <m:d>
              <m:dPr>
                <m:ctrlPr>
                  <w:rPr>
                    <w:rFonts w:hint="eastAsia" w:ascii="Cambria Math" w:hAnsi="Cambria Math" w:eastAsia="仿宋" w:cs="仿宋"/>
                    <w:i/>
                    <w:iCs/>
                  </w:rPr>
                </m:ctrlPr>
              </m:dPr>
              <m:e>
                <m:sSub>
                  <m:sSubPr>
                    <m:ctrlPr>
                      <w:rPr>
                        <w:rFonts w:hint="eastAsia" w:ascii="Cambria Math" w:hAnsi="Cambria Math" w:eastAsia="仿宋" w:cs="仿宋"/>
                        <w:i/>
                        <w:iCs/>
                      </w:rPr>
                    </m:ctrlPr>
                  </m:sSubPr>
                  <m:e>
                    <m:r>
                      <m:rPr/>
                      <w:rPr>
                        <w:rFonts w:hint="eastAsia" w:ascii="Cambria Math" w:hAnsi="Cambria Math" w:eastAsia="仿宋" w:cs="仿宋"/>
                      </w:rPr>
                      <m:t>W</m:t>
                    </m:r>
                    <m:ctrlPr>
                      <w:rPr>
                        <w:rFonts w:hint="eastAsia" w:ascii="Cambria Math" w:hAnsi="Cambria Math" w:eastAsia="仿宋" w:cs="仿宋"/>
                        <w:i/>
                        <w:iCs/>
                      </w:rPr>
                    </m:ctrlPr>
                  </m:e>
                  <m:sub>
                    <m:r>
                      <m:rPr/>
                      <w:rPr>
                        <w:rFonts w:hint="eastAsia" w:ascii="Cambria Math" w:hAnsi="Cambria Math" w:eastAsia="仿宋" w:cs="仿宋"/>
                      </w:rPr>
                      <m:t>rq</m:t>
                    </m:r>
                    <m:ctrlPr>
                      <w:rPr>
                        <w:rFonts w:hint="eastAsia" w:ascii="Cambria Math" w:hAnsi="Cambria Math" w:eastAsia="仿宋" w:cs="仿宋"/>
                        <w:i/>
                        <w:iCs/>
                      </w:rPr>
                    </m:ctrlPr>
                  </m:sub>
                </m:sSub>
                <m:f>
                  <m:fPr>
                    <m:ctrlPr>
                      <w:rPr>
                        <w:rFonts w:hint="eastAsia" w:ascii="Cambria Math" w:hAnsi="Cambria Math" w:eastAsia="仿宋" w:cs="仿宋"/>
                        <w:i/>
                        <w:iCs/>
                      </w:rPr>
                    </m:ctrlPr>
                  </m:fPr>
                  <m:num>
                    <m:sSub>
                      <m:sSubPr>
                        <m:ctrlPr>
                          <w:rPr>
                            <w:rFonts w:hint="eastAsia" w:ascii="Cambria Math" w:hAnsi="Cambria Math" w:eastAsia="仿宋" w:cs="仿宋"/>
                            <w:i/>
                            <w:iCs/>
                          </w:rPr>
                        </m:ctrlPr>
                      </m:sSubPr>
                      <m:e>
                        <m:r>
                          <m:rPr/>
                          <w:rPr>
                            <w:rFonts w:hint="eastAsia" w:ascii="Cambria Math" w:hAnsi="Cambria Math" w:eastAsia="仿宋" w:cs="仿宋"/>
                          </w:rPr>
                          <m:t>E</m:t>
                        </m:r>
                        <m:ctrlPr>
                          <w:rPr>
                            <w:rFonts w:hint="eastAsia" w:ascii="Cambria Math" w:hAnsi="Cambria Math" w:eastAsia="仿宋" w:cs="仿宋"/>
                            <w:i/>
                            <w:iCs/>
                          </w:rPr>
                        </m:ctrlPr>
                      </m:e>
                      <m:sub>
                        <m:r>
                          <m:rPr/>
                          <w:rPr>
                            <w:rFonts w:hint="eastAsia" w:ascii="Cambria Math" w:hAnsi="Cambria Math" w:eastAsia="仿宋" w:cs="仿宋"/>
                          </w:rPr>
                          <m:t>qj</m:t>
                        </m:r>
                        <m:ctrlPr>
                          <w:rPr>
                            <w:rFonts w:hint="eastAsia" w:ascii="Cambria Math" w:hAnsi="Cambria Math" w:eastAsia="仿宋" w:cs="仿宋"/>
                            <w:i/>
                            <w:iCs/>
                          </w:rPr>
                        </m:ctrlPr>
                      </m:sub>
                    </m:sSub>
                    <m:ctrlPr>
                      <w:rPr>
                        <w:rFonts w:hint="eastAsia" w:ascii="Cambria Math" w:hAnsi="Cambria Math" w:eastAsia="仿宋" w:cs="仿宋"/>
                        <w:i/>
                        <w:iCs/>
                      </w:rPr>
                    </m:ctrlPr>
                  </m:num>
                  <m:den>
                    <m:sSub>
                      <m:sSubPr>
                        <m:ctrlPr>
                          <w:rPr>
                            <w:rFonts w:hint="eastAsia" w:ascii="Cambria Math" w:hAnsi="Cambria Math" w:eastAsia="仿宋" w:cs="仿宋"/>
                            <w:i/>
                            <w:iCs/>
                          </w:rPr>
                        </m:ctrlPr>
                      </m:sSubPr>
                      <m:e>
                        <m:r>
                          <m:rPr/>
                          <w:rPr>
                            <w:rFonts w:hint="eastAsia" w:ascii="Cambria Math" w:hAnsi="Cambria Math" w:eastAsia="仿宋" w:cs="仿宋"/>
                          </w:rPr>
                          <m:t>E</m:t>
                        </m:r>
                        <m:ctrlPr>
                          <w:rPr>
                            <w:rFonts w:hint="eastAsia" w:ascii="Cambria Math" w:hAnsi="Cambria Math" w:eastAsia="仿宋" w:cs="仿宋"/>
                            <w:i/>
                            <w:iCs/>
                          </w:rPr>
                        </m:ctrlPr>
                      </m:e>
                      <m:sub>
                        <m:r>
                          <m:rPr/>
                          <w:rPr>
                            <w:rFonts w:hint="eastAsia" w:ascii="Cambria Math" w:hAnsi="Cambria Math" w:eastAsia="仿宋" w:cs="仿宋"/>
                          </w:rPr>
                          <m:t>j</m:t>
                        </m:r>
                        <m:ctrlPr>
                          <w:rPr>
                            <w:rFonts w:hint="eastAsia" w:ascii="Cambria Math" w:hAnsi="Cambria Math" w:eastAsia="仿宋" w:cs="仿宋"/>
                            <w:i/>
                            <w:iCs/>
                          </w:rPr>
                        </m:ctrlPr>
                      </m:sub>
                    </m:sSub>
                    <m:ctrlPr>
                      <w:rPr>
                        <w:rFonts w:hint="eastAsia" w:ascii="Cambria Math" w:hAnsi="Cambria Math" w:eastAsia="仿宋" w:cs="仿宋"/>
                        <w:i/>
                        <w:iCs/>
                      </w:rPr>
                    </m:ctrlPr>
                  </m:den>
                </m:f>
                <m:ctrlPr>
                  <w:rPr>
                    <w:rFonts w:hint="eastAsia" w:ascii="Cambria Math" w:hAnsi="Cambria Math" w:eastAsia="仿宋" w:cs="仿宋"/>
                    <w:i/>
                    <w:iCs/>
                  </w:rPr>
                </m:ctrlPr>
              </m:e>
            </m:d>
            <m:ctrlPr>
              <w:rPr>
                <w:rFonts w:hint="eastAsia" w:ascii="Cambria Math" w:hAnsi="Cambria Math" w:eastAsia="仿宋" w:cs="仿宋"/>
                <w:i/>
                <w:iCs/>
              </w:rPr>
            </m:ctrlPr>
          </m:e>
        </m:nary>
      </m:oMath>
      <w:r>
        <w:rPr>
          <w:rFonts w:hint="eastAsia" w:hAnsi="Cambria Math" w:eastAsia="仿宋" w:cs="仿宋"/>
          <w:i w:val="0"/>
          <w:iCs/>
          <w:lang w:val="en-US" w:eastAsia="zh-CN"/>
        </w:rPr>
        <w:t>,</w:t>
      </w:r>
    </w:p>
    <w:p>
      <w:pPr>
        <w:spacing w:line="276" w:lineRule="auto"/>
        <w:rPr>
          <w:rFonts w:hint="eastAsia" w:ascii="仿宋" w:hAnsi="仿宋" w:eastAsia="仿宋" w:cs="仿宋"/>
          <w:kern w:val="0"/>
          <w:szCs w:val="24"/>
        </w:rPr>
      </w:pPr>
      <w:r>
        <w:rPr>
          <w:rFonts w:hint="eastAsia" w:ascii="仿宋" w:hAnsi="仿宋" w:eastAsia="仿宋" w:cs="仿宋"/>
          <w:kern w:val="0"/>
          <w:szCs w:val="24"/>
        </w:rPr>
        <w:t>其中</w:t>
      </w:r>
      <m:oMath>
        <m:sSub>
          <m:sSubPr>
            <m:ctrlPr>
              <w:rPr>
                <w:rFonts w:hint="eastAsia" w:ascii="Cambria Math" w:hAnsi="Cambria Math" w:eastAsia="仿宋" w:cs="仿宋"/>
                <w:kern w:val="0"/>
                <w:szCs w:val="24"/>
              </w:rPr>
            </m:ctrlPr>
          </m:sSubPr>
          <m:e>
            <m:r>
              <m:rPr/>
              <w:rPr>
                <w:rFonts w:hint="eastAsia" w:ascii="Cambria Math" w:hAnsi="Cambria Math" w:eastAsia="仿宋" w:cs="仿宋"/>
                <w:kern w:val="0"/>
                <w:szCs w:val="24"/>
              </w:rPr>
              <m:t>E</m:t>
            </m:r>
            <m:ctrlPr>
              <w:rPr>
                <w:rFonts w:hint="eastAsia" w:ascii="Cambria Math" w:hAnsi="Cambria Math" w:eastAsia="仿宋" w:cs="仿宋"/>
                <w:kern w:val="0"/>
                <w:szCs w:val="24"/>
              </w:rPr>
            </m:ctrlPr>
          </m:e>
          <m:sub>
            <m:r>
              <m:rPr/>
              <w:rPr>
                <w:rFonts w:hint="eastAsia" w:ascii="Cambria Math" w:hAnsi="Cambria Math" w:eastAsia="仿宋" w:cs="仿宋"/>
                <w:kern w:val="0"/>
                <w:szCs w:val="24"/>
              </w:rPr>
              <m:t>j</m:t>
            </m:r>
            <m:ctrlPr>
              <w:rPr>
                <w:rFonts w:hint="eastAsia" w:ascii="Cambria Math" w:hAnsi="Cambria Math" w:eastAsia="仿宋" w:cs="仿宋"/>
                <w:kern w:val="0"/>
                <w:szCs w:val="24"/>
              </w:rPr>
            </m:ctrlPr>
          </m:sub>
        </m:sSub>
      </m:oMath>
      <w:r>
        <w:rPr>
          <w:rFonts w:hint="eastAsia" w:ascii="仿宋" w:hAnsi="仿宋" w:eastAsia="仿宋" w:cs="仿宋"/>
          <w:kern w:val="0"/>
          <w:szCs w:val="24"/>
        </w:rPr>
        <w:t>是地级市</w:t>
      </w:r>
      <m:oMath>
        <m:r>
          <m:rPr/>
          <w:rPr>
            <w:rFonts w:hint="eastAsia" w:ascii="Cambria Math" w:hAnsi="Cambria Math" w:eastAsia="仿宋" w:cs="仿宋"/>
            <w:kern w:val="0"/>
            <w:szCs w:val="24"/>
          </w:rPr>
          <m:t>j</m:t>
        </m:r>
      </m:oMath>
      <w:r>
        <w:rPr>
          <w:rFonts w:hint="eastAsia" w:ascii="仿宋" w:hAnsi="仿宋" w:eastAsia="仿宋" w:cs="仿宋"/>
          <w:kern w:val="0"/>
          <w:szCs w:val="24"/>
        </w:rPr>
        <w:t>市辖区的就业人数。</w:t>
      </w:r>
    </w:p>
    <w:p>
      <w:pPr>
        <w:spacing w:line="276" w:lineRule="auto"/>
        <w:ind w:firstLine="420" w:firstLineChars="200"/>
        <w:rPr>
          <w:rFonts w:hint="eastAsia" w:ascii="仿宋" w:hAnsi="仿宋" w:eastAsia="仿宋" w:cs="仿宋"/>
          <w:kern w:val="0"/>
          <w:szCs w:val="24"/>
        </w:rPr>
      </w:pPr>
      <w:r>
        <w:rPr>
          <w:rFonts w:hint="eastAsia" w:ascii="仿宋" w:hAnsi="仿宋" w:eastAsia="仿宋" w:cs="仿宋"/>
          <w:kern w:val="0"/>
          <w:szCs w:val="24"/>
        </w:rPr>
        <w:t>类似地，我们还可以构造地级市</w:t>
      </w:r>
      <m:oMath>
        <m:r>
          <m:rPr/>
          <w:rPr>
            <w:rFonts w:hint="eastAsia" w:ascii="Cambria Math" w:hAnsi="Cambria Math" w:eastAsia="仿宋" w:cs="仿宋"/>
            <w:kern w:val="0"/>
            <w:szCs w:val="24"/>
          </w:rPr>
          <m:t>j</m:t>
        </m:r>
      </m:oMath>
      <w:r>
        <w:rPr>
          <w:rFonts w:hint="eastAsia" w:ascii="仿宋" w:hAnsi="仿宋" w:eastAsia="仿宋" w:cs="仿宋"/>
          <w:kern w:val="0"/>
          <w:szCs w:val="24"/>
        </w:rPr>
        <w:t>下辖改制县的的产业</w:t>
      </w:r>
      <m:oMath>
        <m:r>
          <m:rPr/>
          <w:rPr>
            <w:rFonts w:hint="eastAsia" w:ascii="Cambria Math" w:hAnsi="Cambria Math" w:eastAsia="仿宋" w:cs="仿宋"/>
            <w:kern w:val="0"/>
            <w:szCs w:val="24"/>
          </w:rPr>
          <m:t>r</m:t>
        </m:r>
      </m:oMath>
      <w:r>
        <w:rPr>
          <w:rFonts w:hint="eastAsia" w:ascii="仿宋" w:hAnsi="仿宋" w:eastAsia="仿宋" w:cs="仿宋"/>
          <w:kern w:val="0"/>
          <w:szCs w:val="24"/>
        </w:rPr>
        <w:t>的企业与市辖区所有产业的技能相似性：</w:t>
      </w:r>
    </w:p>
    <w:p>
      <w:pPr>
        <w:spacing w:line="276" w:lineRule="auto"/>
        <w:ind w:left="720"/>
        <w:jc w:val="center"/>
        <w:rPr>
          <w:rFonts w:hint="eastAsia" w:ascii="仿宋" w:hAnsi="仿宋" w:eastAsia="仿宋" w:cs="仿宋"/>
          <w:iCs/>
          <w:lang w:val="en-US" w:eastAsia="zh-CN"/>
        </w:rPr>
      </w:pPr>
      <m:oMath>
        <m:sSub>
          <m:sSubPr>
            <m:ctrlPr>
              <w:rPr>
                <w:rFonts w:hint="eastAsia" w:ascii="Cambria Math" w:hAnsi="Cambria Math" w:eastAsia="仿宋" w:cs="仿宋"/>
                <w:i/>
                <w:iCs/>
              </w:rPr>
            </m:ctrlPr>
          </m:sSubPr>
          <m:e>
            <m:r>
              <m:rPr/>
              <w:rPr>
                <w:rFonts w:hint="eastAsia" w:ascii="Cambria Math" w:hAnsi="Cambria Math" w:eastAsia="仿宋" w:cs="仿宋"/>
              </w:rPr>
              <m:t>Edu Similarity</m:t>
            </m:r>
            <m:ctrlPr>
              <w:rPr>
                <w:rFonts w:hint="eastAsia" w:ascii="Cambria Math" w:hAnsi="Cambria Math" w:eastAsia="仿宋" w:cs="仿宋"/>
                <w:i/>
                <w:iCs/>
              </w:rPr>
            </m:ctrlPr>
          </m:e>
          <m:sub>
            <m:r>
              <m:rPr/>
              <w:rPr>
                <w:rFonts w:hint="eastAsia" w:ascii="Cambria Math" w:hAnsi="Cambria Math" w:eastAsia="仿宋" w:cs="仿宋"/>
              </w:rPr>
              <m:t>rq</m:t>
            </m:r>
            <m:ctrlPr>
              <w:rPr>
                <w:rFonts w:hint="eastAsia" w:ascii="Cambria Math" w:hAnsi="Cambria Math" w:eastAsia="仿宋" w:cs="仿宋"/>
                <w:i/>
                <w:iCs/>
              </w:rPr>
            </m:ctrlPr>
          </m:sub>
        </m:sSub>
        <m:r>
          <m:rPr/>
          <w:rPr>
            <w:rFonts w:hint="eastAsia" w:ascii="Cambria Math" w:hAnsi="Cambria Math" w:eastAsia="仿宋" w:cs="仿宋"/>
          </w:rPr>
          <m:t>=1/[0.5×(1+</m:t>
        </m:r>
        <m:nary>
          <m:naryPr>
            <m:chr m:val="∑"/>
            <m:supHide m:val="1"/>
            <m:ctrlPr>
              <w:rPr>
                <w:rFonts w:hint="eastAsia" w:ascii="Cambria Math" w:hAnsi="Cambria Math" w:eastAsia="仿宋" w:cs="仿宋"/>
                <w:i/>
                <w:iCs/>
              </w:rPr>
            </m:ctrlPr>
          </m:naryPr>
          <m:sub>
            <m:r>
              <m:rPr/>
              <w:rPr>
                <w:rFonts w:hint="eastAsia" w:ascii="Cambria Math" w:hAnsi="Cambria Math" w:eastAsia="仿宋" w:cs="仿宋"/>
              </w:rPr>
              <m:t>e</m:t>
            </m:r>
            <m:ctrlPr>
              <w:rPr>
                <w:rFonts w:hint="eastAsia" w:ascii="Cambria Math" w:hAnsi="Cambria Math" w:eastAsia="仿宋" w:cs="仿宋"/>
                <w:i/>
                <w:iCs/>
              </w:rPr>
            </m:ctrlPr>
          </m:sub>
          <m:sup>
            <m:ctrlPr>
              <w:rPr>
                <w:rFonts w:hint="eastAsia" w:ascii="Cambria Math" w:hAnsi="Cambria Math" w:eastAsia="仿宋" w:cs="仿宋"/>
                <w:i/>
                <w:iCs/>
              </w:rPr>
            </m:ctrlPr>
          </m:sup>
          <m:e>
            <m:d>
              <m:dPr>
                <m:begChr m:val="|"/>
                <m:endChr m:val="|"/>
                <m:ctrlPr>
                  <w:rPr>
                    <w:rFonts w:hint="eastAsia" w:ascii="Cambria Math" w:hAnsi="Cambria Math" w:eastAsia="仿宋" w:cs="仿宋"/>
                    <w:i/>
                    <w:iCs/>
                  </w:rPr>
                </m:ctrlPr>
              </m:dPr>
              <m:e>
                <m:f>
                  <m:fPr>
                    <m:ctrlPr>
                      <w:rPr>
                        <w:rFonts w:hint="eastAsia" w:ascii="Cambria Math" w:hAnsi="Cambria Math" w:eastAsia="仿宋" w:cs="仿宋"/>
                        <w:i/>
                        <w:iCs/>
                      </w:rPr>
                    </m:ctrlPr>
                  </m:fPr>
                  <m:num>
                    <m:sSub>
                      <m:sSubPr>
                        <m:ctrlPr>
                          <w:rPr>
                            <w:rFonts w:hint="eastAsia" w:ascii="Cambria Math" w:hAnsi="Cambria Math" w:eastAsia="仿宋" w:cs="仿宋"/>
                            <w:i/>
                            <w:iCs/>
                          </w:rPr>
                        </m:ctrlPr>
                      </m:sSubPr>
                      <m:e>
                        <m:r>
                          <m:rPr/>
                          <w:rPr>
                            <w:rFonts w:hint="eastAsia" w:ascii="Cambria Math" w:hAnsi="Cambria Math" w:eastAsia="仿宋" w:cs="仿宋"/>
                          </w:rPr>
                          <m:t>E</m:t>
                        </m:r>
                        <m:ctrlPr>
                          <w:rPr>
                            <w:rFonts w:hint="eastAsia" w:ascii="Cambria Math" w:hAnsi="Cambria Math" w:eastAsia="仿宋" w:cs="仿宋"/>
                            <w:i/>
                            <w:iCs/>
                          </w:rPr>
                        </m:ctrlPr>
                      </m:e>
                      <m:sub>
                        <m:r>
                          <m:rPr/>
                          <w:rPr>
                            <w:rFonts w:hint="eastAsia" w:ascii="Cambria Math" w:hAnsi="Cambria Math" w:eastAsia="仿宋" w:cs="仿宋"/>
                          </w:rPr>
                          <m:t>er</m:t>
                        </m:r>
                        <m:ctrlPr>
                          <w:rPr>
                            <w:rFonts w:hint="eastAsia" w:ascii="Cambria Math" w:hAnsi="Cambria Math" w:eastAsia="仿宋" w:cs="仿宋"/>
                            <w:i/>
                            <w:iCs/>
                          </w:rPr>
                        </m:ctrlPr>
                      </m:sub>
                    </m:sSub>
                    <m:ctrlPr>
                      <w:rPr>
                        <w:rFonts w:hint="eastAsia" w:ascii="Cambria Math" w:hAnsi="Cambria Math" w:eastAsia="仿宋" w:cs="仿宋"/>
                        <w:i/>
                        <w:iCs/>
                      </w:rPr>
                    </m:ctrlPr>
                  </m:num>
                  <m:den>
                    <m:sSub>
                      <m:sSubPr>
                        <m:ctrlPr>
                          <w:rPr>
                            <w:rFonts w:hint="eastAsia" w:ascii="Cambria Math" w:hAnsi="Cambria Math" w:eastAsia="仿宋" w:cs="仿宋"/>
                            <w:i/>
                            <w:iCs/>
                          </w:rPr>
                        </m:ctrlPr>
                      </m:sSubPr>
                      <m:e>
                        <m:r>
                          <m:rPr/>
                          <w:rPr>
                            <w:rFonts w:hint="eastAsia" w:ascii="Cambria Math" w:hAnsi="Cambria Math" w:eastAsia="仿宋" w:cs="仿宋"/>
                          </w:rPr>
                          <m:t>E</m:t>
                        </m:r>
                        <m:ctrlPr>
                          <w:rPr>
                            <w:rFonts w:hint="eastAsia" w:ascii="Cambria Math" w:hAnsi="Cambria Math" w:eastAsia="仿宋" w:cs="仿宋"/>
                            <w:i/>
                            <w:iCs/>
                          </w:rPr>
                        </m:ctrlPr>
                      </m:e>
                      <m:sub>
                        <m:r>
                          <m:rPr/>
                          <w:rPr>
                            <w:rFonts w:hint="eastAsia" w:ascii="Cambria Math" w:hAnsi="Cambria Math" w:eastAsia="仿宋" w:cs="仿宋"/>
                          </w:rPr>
                          <m:t>r</m:t>
                        </m:r>
                        <m:ctrlPr>
                          <w:rPr>
                            <w:rFonts w:hint="eastAsia" w:ascii="Cambria Math" w:hAnsi="Cambria Math" w:eastAsia="仿宋" w:cs="仿宋"/>
                            <w:i/>
                            <w:iCs/>
                          </w:rPr>
                        </m:ctrlPr>
                      </m:sub>
                    </m:sSub>
                    <m:ctrlPr>
                      <w:rPr>
                        <w:rFonts w:hint="eastAsia" w:ascii="Cambria Math" w:hAnsi="Cambria Math" w:eastAsia="仿宋" w:cs="仿宋"/>
                        <w:i/>
                        <w:iCs/>
                      </w:rPr>
                    </m:ctrlPr>
                  </m:den>
                </m:f>
                <m:r>
                  <m:rPr/>
                  <w:rPr>
                    <w:rFonts w:hint="eastAsia" w:ascii="Cambria Math" w:hAnsi="Cambria Math" w:eastAsia="仿宋" w:cs="仿宋"/>
                  </w:rPr>
                  <m:t>−</m:t>
                </m:r>
                <m:f>
                  <m:fPr>
                    <m:ctrlPr>
                      <w:rPr>
                        <w:rFonts w:hint="eastAsia" w:ascii="Cambria Math" w:hAnsi="Cambria Math" w:eastAsia="仿宋" w:cs="仿宋"/>
                        <w:i/>
                        <w:iCs/>
                      </w:rPr>
                    </m:ctrlPr>
                  </m:fPr>
                  <m:num>
                    <m:sSub>
                      <m:sSubPr>
                        <m:ctrlPr>
                          <w:rPr>
                            <w:rFonts w:hint="eastAsia" w:ascii="Cambria Math" w:hAnsi="Cambria Math" w:eastAsia="仿宋" w:cs="仿宋"/>
                            <w:i/>
                            <w:iCs/>
                          </w:rPr>
                        </m:ctrlPr>
                      </m:sSubPr>
                      <m:e>
                        <m:r>
                          <m:rPr/>
                          <w:rPr>
                            <w:rFonts w:hint="eastAsia" w:ascii="Cambria Math" w:hAnsi="Cambria Math" w:eastAsia="仿宋" w:cs="仿宋"/>
                          </w:rPr>
                          <m:t>E</m:t>
                        </m:r>
                        <m:ctrlPr>
                          <w:rPr>
                            <w:rFonts w:hint="eastAsia" w:ascii="Cambria Math" w:hAnsi="Cambria Math" w:eastAsia="仿宋" w:cs="仿宋"/>
                            <w:i/>
                            <w:iCs/>
                          </w:rPr>
                        </m:ctrlPr>
                      </m:e>
                      <m:sub>
                        <m:r>
                          <m:rPr/>
                          <w:rPr>
                            <w:rFonts w:hint="eastAsia" w:ascii="Cambria Math" w:hAnsi="Cambria Math" w:eastAsia="仿宋" w:cs="仿宋"/>
                          </w:rPr>
                          <m:t>eq</m:t>
                        </m:r>
                        <m:ctrlPr>
                          <w:rPr>
                            <w:rFonts w:hint="eastAsia" w:ascii="Cambria Math" w:hAnsi="Cambria Math" w:eastAsia="仿宋" w:cs="仿宋"/>
                            <w:i/>
                            <w:iCs/>
                          </w:rPr>
                        </m:ctrlPr>
                      </m:sub>
                    </m:sSub>
                    <m:ctrlPr>
                      <w:rPr>
                        <w:rFonts w:hint="eastAsia" w:ascii="Cambria Math" w:hAnsi="Cambria Math" w:eastAsia="仿宋" w:cs="仿宋"/>
                        <w:i/>
                        <w:iCs/>
                      </w:rPr>
                    </m:ctrlPr>
                  </m:num>
                  <m:den>
                    <m:sSub>
                      <m:sSubPr>
                        <m:ctrlPr>
                          <w:rPr>
                            <w:rFonts w:hint="eastAsia" w:ascii="Cambria Math" w:hAnsi="Cambria Math" w:eastAsia="仿宋" w:cs="仿宋"/>
                            <w:i/>
                            <w:iCs/>
                          </w:rPr>
                        </m:ctrlPr>
                      </m:sSubPr>
                      <m:e>
                        <m:r>
                          <m:rPr/>
                          <w:rPr>
                            <w:rFonts w:hint="eastAsia" w:ascii="Cambria Math" w:hAnsi="Cambria Math" w:eastAsia="仿宋" w:cs="仿宋"/>
                          </w:rPr>
                          <m:t>E</m:t>
                        </m:r>
                        <m:ctrlPr>
                          <w:rPr>
                            <w:rFonts w:hint="eastAsia" w:ascii="Cambria Math" w:hAnsi="Cambria Math" w:eastAsia="仿宋" w:cs="仿宋"/>
                            <w:i/>
                            <w:iCs/>
                          </w:rPr>
                        </m:ctrlPr>
                      </m:e>
                      <m:sub>
                        <m:r>
                          <m:rPr/>
                          <w:rPr>
                            <w:rFonts w:hint="eastAsia" w:ascii="Cambria Math" w:hAnsi="Cambria Math" w:eastAsia="仿宋" w:cs="仿宋"/>
                          </w:rPr>
                          <m:t>q</m:t>
                        </m:r>
                        <m:ctrlPr>
                          <w:rPr>
                            <w:rFonts w:hint="eastAsia" w:ascii="Cambria Math" w:hAnsi="Cambria Math" w:eastAsia="仿宋" w:cs="仿宋"/>
                            <w:i/>
                            <w:iCs/>
                          </w:rPr>
                        </m:ctrlPr>
                      </m:sub>
                    </m:sSub>
                    <m:ctrlPr>
                      <w:rPr>
                        <w:rFonts w:hint="eastAsia" w:ascii="Cambria Math" w:hAnsi="Cambria Math" w:eastAsia="仿宋" w:cs="仿宋"/>
                        <w:i/>
                        <w:iCs/>
                      </w:rPr>
                    </m:ctrlPr>
                  </m:den>
                </m:f>
                <m:ctrlPr>
                  <w:rPr>
                    <w:rFonts w:hint="eastAsia" w:ascii="Cambria Math" w:hAnsi="Cambria Math" w:eastAsia="仿宋" w:cs="仿宋"/>
                    <w:i/>
                    <w:iCs/>
                  </w:rPr>
                </m:ctrlPr>
              </m:e>
            </m:d>
            <m:r>
              <m:rPr/>
              <w:rPr>
                <w:rFonts w:hint="eastAsia" w:ascii="Cambria Math" w:hAnsi="Cambria Math" w:eastAsia="仿宋" w:cs="仿宋"/>
              </w:rPr>
              <m:t>)]</m:t>
            </m:r>
            <m:ctrlPr>
              <w:rPr>
                <w:rFonts w:hint="eastAsia" w:ascii="Cambria Math" w:hAnsi="Cambria Math" w:eastAsia="仿宋" w:cs="仿宋"/>
                <w:i/>
                <w:iCs/>
              </w:rPr>
            </m:ctrlPr>
          </m:e>
        </m:nary>
      </m:oMath>
      <w:r>
        <w:rPr>
          <w:rFonts w:hint="eastAsia" w:hAnsi="Cambria Math" w:eastAsia="仿宋" w:cs="仿宋"/>
          <w:i w:val="0"/>
          <w:iCs/>
          <w:lang w:val="en-US" w:eastAsia="zh-CN"/>
        </w:rPr>
        <w:t>,</w:t>
      </w:r>
    </w:p>
    <w:p>
      <w:pPr>
        <w:spacing w:line="276" w:lineRule="auto"/>
        <w:jc w:val="center"/>
        <w:rPr>
          <w:rFonts w:hint="eastAsia" w:ascii="仿宋" w:hAnsi="仿宋" w:eastAsia="仿宋" w:cs="仿宋"/>
          <w:kern w:val="0"/>
          <w:szCs w:val="24"/>
          <w:lang w:val="en-US" w:eastAsia="zh-CN"/>
        </w:rPr>
      </w:pPr>
      <m:oMath>
        <m:sSub>
          <m:sSubPr>
            <m:ctrlPr>
              <w:rPr>
                <w:rFonts w:hint="eastAsia" w:ascii="Cambria Math" w:hAnsi="Cambria Math" w:eastAsia="仿宋" w:cs="仿宋"/>
                <w:kern w:val="0"/>
                <w:szCs w:val="24"/>
              </w:rPr>
            </m:ctrlPr>
          </m:sSubPr>
          <m:e>
            <m:r>
              <m:rPr/>
              <w:rPr>
                <w:rFonts w:hint="eastAsia" w:ascii="Cambria Math" w:hAnsi="Cambria Math" w:eastAsia="仿宋" w:cs="仿宋"/>
                <w:kern w:val="0"/>
                <w:szCs w:val="24"/>
              </w:rPr>
              <m:t>S</m:t>
            </m:r>
            <m:ctrlPr>
              <w:rPr>
                <w:rFonts w:hint="eastAsia" w:ascii="Cambria Math" w:hAnsi="Cambria Math" w:eastAsia="仿宋" w:cs="仿宋"/>
                <w:kern w:val="0"/>
                <w:szCs w:val="24"/>
              </w:rPr>
            </m:ctrlPr>
          </m:e>
          <m:sub>
            <m:r>
              <m:rPr/>
              <w:rPr>
                <w:rFonts w:hint="eastAsia" w:ascii="Cambria Math" w:hAnsi="Cambria Math" w:eastAsia="仿宋" w:cs="仿宋"/>
                <w:kern w:val="0"/>
                <w:szCs w:val="24"/>
              </w:rPr>
              <m:t>rq</m:t>
            </m:r>
            <m:ctrlPr>
              <w:rPr>
                <w:rFonts w:hint="eastAsia" w:ascii="Cambria Math" w:hAnsi="Cambria Math" w:eastAsia="仿宋" w:cs="仿宋"/>
                <w:kern w:val="0"/>
                <w:szCs w:val="24"/>
              </w:rPr>
            </m:ctrlPr>
          </m:sub>
        </m:sSub>
        <m:r>
          <m:rPr>
            <m:sty m:val="p"/>
          </m:rPr>
          <w:rPr>
            <w:rFonts w:hint="eastAsia" w:ascii="Cambria Math" w:hAnsi="Cambria Math" w:eastAsia="仿宋" w:cs="仿宋"/>
            <w:kern w:val="0"/>
            <w:szCs w:val="24"/>
          </w:rPr>
          <m:t>=</m:t>
        </m:r>
        <m:f>
          <m:fPr>
            <m:ctrlPr>
              <w:rPr>
                <w:rFonts w:hint="eastAsia" w:ascii="Cambria Math" w:hAnsi="Cambria Math" w:eastAsia="仿宋" w:cs="仿宋"/>
                <w:kern w:val="0"/>
                <w:szCs w:val="24"/>
              </w:rPr>
            </m:ctrlPr>
          </m:fPr>
          <m:num>
            <m:sSub>
              <m:sSubPr>
                <m:ctrlPr>
                  <w:rPr>
                    <w:rFonts w:hint="eastAsia" w:ascii="Cambria Math" w:hAnsi="Cambria Math" w:eastAsia="仿宋" w:cs="仿宋"/>
                    <w:kern w:val="0"/>
                    <w:szCs w:val="24"/>
                  </w:rPr>
                </m:ctrlPr>
              </m:sSubPr>
              <m:e>
                <m:r>
                  <m:rPr/>
                  <w:rPr>
                    <w:rFonts w:hint="eastAsia" w:ascii="Cambria Math" w:hAnsi="Cambria Math" w:eastAsia="仿宋" w:cs="仿宋"/>
                    <w:kern w:val="0"/>
                    <w:szCs w:val="24"/>
                  </w:rPr>
                  <m:t>Edu</m:t>
                </m:r>
                <m:r>
                  <m:rPr>
                    <m:sty m:val="p"/>
                  </m:rPr>
                  <w:rPr>
                    <w:rFonts w:hint="eastAsia" w:ascii="Cambria Math" w:hAnsi="Cambria Math" w:eastAsia="仿宋" w:cs="仿宋"/>
                    <w:kern w:val="0"/>
                    <w:szCs w:val="24"/>
                  </w:rPr>
                  <m:t> </m:t>
                </m:r>
                <m:r>
                  <m:rPr/>
                  <w:rPr>
                    <w:rFonts w:hint="eastAsia" w:ascii="Cambria Math" w:hAnsi="Cambria Math" w:eastAsia="仿宋" w:cs="仿宋"/>
                    <w:kern w:val="0"/>
                    <w:szCs w:val="24"/>
                  </w:rPr>
                  <m:t>Similarity</m:t>
                </m:r>
                <m:ctrlPr>
                  <w:rPr>
                    <w:rFonts w:hint="eastAsia" w:ascii="Cambria Math" w:hAnsi="Cambria Math" w:eastAsia="仿宋" w:cs="仿宋"/>
                    <w:kern w:val="0"/>
                    <w:szCs w:val="24"/>
                  </w:rPr>
                </m:ctrlPr>
              </m:e>
              <m:sub>
                <m:r>
                  <m:rPr/>
                  <w:rPr>
                    <w:rFonts w:hint="eastAsia" w:ascii="Cambria Math" w:hAnsi="Cambria Math" w:eastAsia="仿宋" w:cs="仿宋"/>
                    <w:kern w:val="0"/>
                    <w:szCs w:val="24"/>
                  </w:rPr>
                  <m:t>rq</m:t>
                </m:r>
                <m:ctrlPr>
                  <w:rPr>
                    <w:rFonts w:hint="eastAsia" w:ascii="Cambria Math" w:hAnsi="Cambria Math" w:eastAsia="仿宋" w:cs="仿宋"/>
                    <w:kern w:val="0"/>
                    <w:szCs w:val="24"/>
                  </w:rPr>
                </m:ctrlPr>
              </m:sub>
            </m:sSub>
            <m:ctrlPr>
              <w:rPr>
                <w:rFonts w:hint="eastAsia" w:ascii="Cambria Math" w:hAnsi="Cambria Math" w:eastAsia="仿宋" w:cs="仿宋"/>
                <w:kern w:val="0"/>
                <w:szCs w:val="24"/>
              </w:rPr>
            </m:ctrlPr>
          </m:num>
          <m:den>
            <m:nary>
              <m:naryPr>
                <m:chr m:val="∑"/>
                <m:limLoc m:val="subSup"/>
                <m:supHide m:val="1"/>
                <m:ctrlPr>
                  <w:rPr>
                    <w:rFonts w:hint="eastAsia" w:ascii="Cambria Math" w:hAnsi="Cambria Math" w:eastAsia="仿宋" w:cs="仿宋"/>
                    <w:kern w:val="0"/>
                    <w:szCs w:val="24"/>
                  </w:rPr>
                </m:ctrlPr>
              </m:naryPr>
              <m:sub>
                <m:r>
                  <m:rPr/>
                  <w:rPr>
                    <w:rFonts w:hint="eastAsia" w:ascii="Cambria Math" w:hAnsi="Cambria Math" w:eastAsia="仿宋" w:cs="仿宋"/>
                    <w:kern w:val="0"/>
                    <w:szCs w:val="24"/>
                  </w:rPr>
                  <m:t>q</m:t>
                </m:r>
                <m:ctrlPr>
                  <w:rPr>
                    <w:rFonts w:hint="eastAsia" w:ascii="Cambria Math" w:hAnsi="Cambria Math" w:eastAsia="仿宋" w:cs="仿宋"/>
                    <w:kern w:val="0"/>
                    <w:szCs w:val="24"/>
                  </w:rPr>
                </m:ctrlPr>
              </m:sub>
              <m:sup>
                <m:ctrlPr>
                  <w:rPr>
                    <w:rFonts w:hint="eastAsia" w:ascii="Cambria Math" w:hAnsi="Cambria Math" w:eastAsia="仿宋" w:cs="仿宋"/>
                    <w:kern w:val="0"/>
                    <w:szCs w:val="24"/>
                  </w:rPr>
                </m:ctrlPr>
              </m:sup>
              <m:e>
                <m:sSub>
                  <m:sSubPr>
                    <m:ctrlPr>
                      <w:rPr>
                        <w:rFonts w:hint="eastAsia" w:ascii="Cambria Math" w:hAnsi="Cambria Math" w:eastAsia="仿宋" w:cs="仿宋"/>
                        <w:kern w:val="0"/>
                        <w:szCs w:val="24"/>
                      </w:rPr>
                    </m:ctrlPr>
                  </m:sSubPr>
                  <m:e>
                    <m:r>
                      <m:rPr/>
                      <w:rPr>
                        <w:rFonts w:hint="eastAsia" w:ascii="Cambria Math" w:hAnsi="Cambria Math" w:eastAsia="仿宋" w:cs="仿宋"/>
                        <w:kern w:val="0"/>
                        <w:szCs w:val="24"/>
                      </w:rPr>
                      <m:t>Edu</m:t>
                    </m:r>
                    <m:r>
                      <m:rPr>
                        <m:sty m:val="p"/>
                      </m:rPr>
                      <w:rPr>
                        <w:rFonts w:hint="eastAsia" w:ascii="Cambria Math" w:hAnsi="Cambria Math" w:eastAsia="仿宋" w:cs="仿宋"/>
                        <w:kern w:val="0"/>
                        <w:szCs w:val="24"/>
                      </w:rPr>
                      <m:t> </m:t>
                    </m:r>
                    <m:r>
                      <m:rPr/>
                      <w:rPr>
                        <w:rFonts w:hint="eastAsia" w:ascii="Cambria Math" w:hAnsi="Cambria Math" w:eastAsia="仿宋" w:cs="仿宋"/>
                        <w:kern w:val="0"/>
                        <w:szCs w:val="24"/>
                      </w:rPr>
                      <m:t>Similarity</m:t>
                    </m:r>
                    <m:ctrlPr>
                      <w:rPr>
                        <w:rFonts w:hint="eastAsia" w:ascii="Cambria Math" w:hAnsi="Cambria Math" w:eastAsia="仿宋" w:cs="仿宋"/>
                        <w:kern w:val="0"/>
                        <w:szCs w:val="24"/>
                      </w:rPr>
                    </m:ctrlPr>
                  </m:e>
                  <m:sub>
                    <m:r>
                      <m:rPr/>
                      <w:rPr>
                        <w:rFonts w:hint="eastAsia" w:ascii="Cambria Math" w:hAnsi="Cambria Math" w:eastAsia="仿宋" w:cs="仿宋"/>
                        <w:kern w:val="0"/>
                        <w:szCs w:val="24"/>
                      </w:rPr>
                      <m:t>rq</m:t>
                    </m:r>
                    <m:ctrlPr>
                      <w:rPr>
                        <w:rFonts w:hint="eastAsia" w:ascii="Cambria Math" w:hAnsi="Cambria Math" w:eastAsia="仿宋" w:cs="仿宋"/>
                        <w:kern w:val="0"/>
                        <w:szCs w:val="24"/>
                      </w:rPr>
                    </m:ctrlPr>
                  </m:sub>
                </m:sSub>
                <m:ctrlPr>
                  <w:rPr>
                    <w:rFonts w:hint="eastAsia" w:ascii="Cambria Math" w:hAnsi="Cambria Math" w:eastAsia="仿宋" w:cs="仿宋"/>
                    <w:kern w:val="0"/>
                    <w:szCs w:val="24"/>
                  </w:rPr>
                </m:ctrlPr>
              </m:e>
            </m:nary>
            <m:ctrlPr>
              <w:rPr>
                <w:rFonts w:hint="eastAsia" w:ascii="Cambria Math" w:hAnsi="Cambria Math" w:eastAsia="仿宋" w:cs="仿宋"/>
                <w:kern w:val="0"/>
                <w:szCs w:val="24"/>
              </w:rPr>
            </m:ctrlPr>
          </m:den>
        </m:f>
      </m:oMath>
      <w:r>
        <w:rPr>
          <w:rFonts w:hint="eastAsia" w:hAnsi="Cambria Math" w:eastAsia="仿宋" w:cs="仿宋"/>
          <w:i w:val="0"/>
          <w:kern w:val="0"/>
          <w:szCs w:val="24"/>
          <w:lang w:val="en-US" w:eastAsia="zh-CN"/>
        </w:rPr>
        <w:t>,</w:t>
      </w:r>
    </w:p>
    <w:p>
      <w:pPr>
        <w:spacing w:line="276" w:lineRule="auto"/>
        <w:jc w:val="center"/>
        <w:rPr>
          <w:rFonts w:hint="eastAsia" w:ascii="仿宋" w:hAnsi="仿宋" w:eastAsia="仿宋" w:cs="仿宋"/>
          <w:kern w:val="0"/>
          <w:szCs w:val="24"/>
          <w:lang w:val="en-US" w:eastAsia="zh-CN"/>
        </w:rPr>
      </w:pPr>
      <m:oMath>
        <m:sSub>
          <m:sSubPr>
            <m:ctrlPr>
              <w:rPr>
                <w:rFonts w:hint="eastAsia" w:ascii="Cambria Math" w:hAnsi="Cambria Math" w:eastAsia="仿宋" w:cs="仿宋"/>
                <w:kern w:val="0"/>
                <w:szCs w:val="24"/>
              </w:rPr>
            </m:ctrlPr>
          </m:sSubPr>
          <m:e>
            <m:r>
              <m:rPr/>
              <w:rPr>
                <w:rFonts w:hint="eastAsia" w:ascii="Cambria Math" w:hAnsi="Cambria Math" w:eastAsia="仿宋" w:cs="仿宋"/>
                <w:kern w:val="0"/>
                <w:szCs w:val="24"/>
              </w:rPr>
              <m:t>Skill</m:t>
            </m:r>
            <m:r>
              <m:rPr>
                <m:sty m:val="p"/>
              </m:rPr>
              <w:rPr>
                <w:rFonts w:hint="eastAsia" w:ascii="Cambria Math" w:hAnsi="Cambria Math" w:eastAsia="仿宋" w:cs="仿宋"/>
                <w:kern w:val="0"/>
                <w:szCs w:val="24"/>
              </w:rPr>
              <m:t> </m:t>
            </m:r>
            <m:r>
              <m:rPr/>
              <w:rPr>
                <w:rFonts w:hint="eastAsia" w:ascii="Cambria Math" w:hAnsi="Cambria Math" w:eastAsia="仿宋" w:cs="仿宋"/>
                <w:kern w:val="0"/>
                <w:szCs w:val="24"/>
              </w:rPr>
              <m:t>Similarity</m:t>
            </m:r>
            <m:ctrlPr>
              <w:rPr>
                <w:rFonts w:hint="eastAsia" w:ascii="Cambria Math" w:hAnsi="Cambria Math" w:eastAsia="仿宋" w:cs="仿宋"/>
                <w:kern w:val="0"/>
                <w:szCs w:val="24"/>
              </w:rPr>
            </m:ctrlPr>
          </m:e>
          <m:sub>
            <m:r>
              <m:rPr/>
              <w:rPr>
                <w:rFonts w:hint="eastAsia" w:ascii="Cambria Math" w:hAnsi="Cambria Math" w:eastAsia="仿宋" w:cs="仿宋"/>
                <w:kern w:val="0"/>
                <w:szCs w:val="24"/>
              </w:rPr>
              <m:t>rj</m:t>
            </m:r>
            <m:ctrlPr>
              <w:rPr>
                <w:rFonts w:hint="eastAsia" w:ascii="Cambria Math" w:hAnsi="Cambria Math" w:eastAsia="仿宋" w:cs="仿宋"/>
                <w:kern w:val="0"/>
                <w:szCs w:val="24"/>
              </w:rPr>
            </m:ctrlPr>
          </m:sub>
        </m:sSub>
        <m:r>
          <m:rPr>
            <m:sty m:val="p"/>
          </m:rPr>
          <w:rPr>
            <w:rFonts w:hint="eastAsia" w:ascii="Cambria Math" w:hAnsi="Cambria Math" w:eastAsia="仿宋" w:cs="仿宋"/>
            <w:kern w:val="0"/>
            <w:szCs w:val="24"/>
          </w:rPr>
          <m:t>=</m:t>
        </m:r>
        <m:nary>
          <m:naryPr>
            <m:chr m:val="∑"/>
            <m:supHide m:val="1"/>
            <m:ctrlPr>
              <w:rPr>
                <w:rFonts w:hint="eastAsia" w:ascii="Cambria Math" w:hAnsi="Cambria Math" w:eastAsia="仿宋" w:cs="仿宋"/>
                <w:kern w:val="0"/>
                <w:szCs w:val="24"/>
              </w:rPr>
            </m:ctrlPr>
          </m:naryPr>
          <m:sub>
            <m:r>
              <m:rPr/>
              <w:rPr>
                <w:rFonts w:hint="eastAsia" w:ascii="Cambria Math" w:hAnsi="Cambria Math" w:eastAsia="仿宋" w:cs="仿宋"/>
                <w:kern w:val="0"/>
                <w:szCs w:val="24"/>
              </w:rPr>
              <m:t>q</m:t>
            </m:r>
            <m:ctrlPr>
              <w:rPr>
                <w:rFonts w:hint="eastAsia" w:ascii="Cambria Math" w:hAnsi="Cambria Math" w:eastAsia="仿宋" w:cs="仿宋"/>
                <w:kern w:val="0"/>
                <w:szCs w:val="24"/>
              </w:rPr>
            </m:ctrlPr>
          </m:sub>
          <m:sup>
            <m:ctrlPr>
              <w:rPr>
                <w:rFonts w:hint="eastAsia" w:ascii="Cambria Math" w:hAnsi="Cambria Math" w:eastAsia="仿宋" w:cs="仿宋"/>
                <w:kern w:val="0"/>
                <w:szCs w:val="24"/>
              </w:rPr>
            </m:ctrlPr>
          </m:sup>
          <m:e>
            <m:d>
              <m:dPr>
                <m:ctrlPr>
                  <w:rPr>
                    <w:rFonts w:hint="eastAsia" w:ascii="Cambria Math" w:hAnsi="Cambria Math" w:eastAsia="仿宋" w:cs="仿宋"/>
                    <w:kern w:val="0"/>
                    <w:szCs w:val="24"/>
                  </w:rPr>
                </m:ctrlPr>
              </m:dPr>
              <m:e>
                <m:sSub>
                  <m:sSubPr>
                    <m:ctrlPr>
                      <w:rPr>
                        <w:rFonts w:hint="eastAsia" w:ascii="Cambria Math" w:hAnsi="Cambria Math" w:eastAsia="仿宋" w:cs="仿宋"/>
                        <w:kern w:val="0"/>
                        <w:szCs w:val="24"/>
                      </w:rPr>
                    </m:ctrlPr>
                  </m:sSubPr>
                  <m:e>
                    <m:r>
                      <m:rPr/>
                      <w:rPr>
                        <w:rFonts w:hint="eastAsia" w:ascii="Cambria Math" w:hAnsi="Cambria Math" w:eastAsia="仿宋" w:cs="仿宋"/>
                        <w:kern w:val="0"/>
                        <w:szCs w:val="24"/>
                      </w:rPr>
                      <m:t>S</m:t>
                    </m:r>
                    <m:ctrlPr>
                      <w:rPr>
                        <w:rFonts w:hint="eastAsia" w:ascii="Cambria Math" w:hAnsi="Cambria Math" w:eastAsia="仿宋" w:cs="仿宋"/>
                        <w:kern w:val="0"/>
                        <w:szCs w:val="24"/>
                      </w:rPr>
                    </m:ctrlPr>
                  </m:e>
                  <m:sub>
                    <m:r>
                      <m:rPr/>
                      <w:rPr>
                        <w:rFonts w:hint="eastAsia" w:ascii="Cambria Math" w:hAnsi="Cambria Math" w:eastAsia="仿宋" w:cs="仿宋"/>
                        <w:kern w:val="0"/>
                        <w:szCs w:val="24"/>
                      </w:rPr>
                      <m:t>rq</m:t>
                    </m:r>
                    <m:ctrlPr>
                      <w:rPr>
                        <w:rFonts w:hint="eastAsia" w:ascii="Cambria Math" w:hAnsi="Cambria Math" w:eastAsia="仿宋" w:cs="仿宋"/>
                        <w:kern w:val="0"/>
                        <w:szCs w:val="24"/>
                      </w:rPr>
                    </m:ctrlPr>
                  </m:sub>
                </m:sSub>
                <m:f>
                  <m:fPr>
                    <m:ctrlPr>
                      <w:rPr>
                        <w:rFonts w:hint="eastAsia" w:ascii="Cambria Math" w:hAnsi="Cambria Math" w:eastAsia="仿宋" w:cs="仿宋"/>
                        <w:kern w:val="0"/>
                        <w:szCs w:val="24"/>
                      </w:rPr>
                    </m:ctrlPr>
                  </m:fPr>
                  <m:num>
                    <m:sSub>
                      <m:sSubPr>
                        <m:ctrlPr>
                          <w:rPr>
                            <w:rFonts w:hint="eastAsia" w:ascii="Cambria Math" w:hAnsi="Cambria Math" w:eastAsia="仿宋" w:cs="仿宋"/>
                            <w:kern w:val="0"/>
                            <w:szCs w:val="24"/>
                          </w:rPr>
                        </m:ctrlPr>
                      </m:sSubPr>
                      <m:e>
                        <m:r>
                          <m:rPr/>
                          <w:rPr>
                            <w:rFonts w:hint="eastAsia" w:ascii="Cambria Math" w:hAnsi="Cambria Math" w:eastAsia="仿宋" w:cs="仿宋"/>
                            <w:kern w:val="0"/>
                            <w:szCs w:val="24"/>
                          </w:rPr>
                          <m:t>E</m:t>
                        </m:r>
                        <m:ctrlPr>
                          <w:rPr>
                            <w:rFonts w:hint="eastAsia" w:ascii="Cambria Math" w:hAnsi="Cambria Math" w:eastAsia="仿宋" w:cs="仿宋"/>
                            <w:kern w:val="0"/>
                            <w:szCs w:val="24"/>
                          </w:rPr>
                        </m:ctrlPr>
                      </m:e>
                      <m:sub>
                        <m:r>
                          <m:rPr/>
                          <w:rPr>
                            <w:rFonts w:hint="eastAsia" w:ascii="Cambria Math" w:hAnsi="Cambria Math" w:eastAsia="仿宋" w:cs="仿宋"/>
                            <w:kern w:val="0"/>
                            <w:szCs w:val="24"/>
                          </w:rPr>
                          <m:t>qj</m:t>
                        </m:r>
                        <m:ctrlPr>
                          <w:rPr>
                            <w:rFonts w:hint="eastAsia" w:ascii="Cambria Math" w:hAnsi="Cambria Math" w:eastAsia="仿宋" w:cs="仿宋"/>
                            <w:kern w:val="0"/>
                            <w:szCs w:val="24"/>
                          </w:rPr>
                        </m:ctrlPr>
                      </m:sub>
                    </m:sSub>
                    <m:ctrlPr>
                      <w:rPr>
                        <w:rFonts w:hint="eastAsia" w:ascii="Cambria Math" w:hAnsi="Cambria Math" w:eastAsia="仿宋" w:cs="仿宋"/>
                        <w:kern w:val="0"/>
                        <w:szCs w:val="24"/>
                      </w:rPr>
                    </m:ctrlPr>
                  </m:num>
                  <m:den>
                    <m:sSub>
                      <m:sSubPr>
                        <m:ctrlPr>
                          <w:rPr>
                            <w:rFonts w:hint="eastAsia" w:ascii="Cambria Math" w:hAnsi="Cambria Math" w:eastAsia="仿宋" w:cs="仿宋"/>
                            <w:kern w:val="0"/>
                            <w:szCs w:val="24"/>
                          </w:rPr>
                        </m:ctrlPr>
                      </m:sSubPr>
                      <m:e>
                        <m:r>
                          <m:rPr/>
                          <w:rPr>
                            <w:rFonts w:hint="eastAsia" w:ascii="Cambria Math" w:hAnsi="Cambria Math" w:eastAsia="仿宋" w:cs="仿宋"/>
                            <w:kern w:val="0"/>
                            <w:szCs w:val="24"/>
                          </w:rPr>
                          <m:t>E</m:t>
                        </m:r>
                        <m:ctrlPr>
                          <w:rPr>
                            <w:rFonts w:hint="eastAsia" w:ascii="Cambria Math" w:hAnsi="Cambria Math" w:eastAsia="仿宋" w:cs="仿宋"/>
                            <w:kern w:val="0"/>
                            <w:szCs w:val="24"/>
                          </w:rPr>
                        </m:ctrlPr>
                      </m:e>
                      <m:sub>
                        <m:r>
                          <m:rPr/>
                          <w:rPr>
                            <w:rFonts w:hint="eastAsia" w:ascii="Cambria Math" w:hAnsi="Cambria Math" w:eastAsia="仿宋" w:cs="仿宋"/>
                            <w:kern w:val="0"/>
                            <w:szCs w:val="24"/>
                          </w:rPr>
                          <m:t>j</m:t>
                        </m:r>
                        <m:ctrlPr>
                          <w:rPr>
                            <w:rFonts w:hint="eastAsia" w:ascii="Cambria Math" w:hAnsi="Cambria Math" w:eastAsia="仿宋" w:cs="仿宋"/>
                            <w:kern w:val="0"/>
                            <w:szCs w:val="24"/>
                          </w:rPr>
                        </m:ctrlPr>
                      </m:sub>
                    </m:sSub>
                    <m:ctrlPr>
                      <w:rPr>
                        <w:rFonts w:hint="eastAsia" w:ascii="Cambria Math" w:hAnsi="Cambria Math" w:eastAsia="仿宋" w:cs="仿宋"/>
                        <w:kern w:val="0"/>
                        <w:szCs w:val="24"/>
                      </w:rPr>
                    </m:ctrlPr>
                  </m:den>
                </m:f>
                <m:ctrlPr>
                  <w:rPr>
                    <w:rFonts w:hint="eastAsia" w:ascii="Cambria Math" w:hAnsi="Cambria Math" w:eastAsia="仿宋" w:cs="仿宋"/>
                    <w:kern w:val="0"/>
                    <w:szCs w:val="24"/>
                  </w:rPr>
                </m:ctrlPr>
              </m:e>
            </m:d>
            <m:ctrlPr>
              <w:rPr>
                <w:rFonts w:hint="eastAsia" w:ascii="Cambria Math" w:hAnsi="Cambria Math" w:eastAsia="仿宋" w:cs="仿宋"/>
                <w:kern w:val="0"/>
                <w:szCs w:val="24"/>
              </w:rPr>
            </m:ctrlPr>
          </m:e>
        </m:nary>
      </m:oMath>
      <w:r>
        <w:rPr>
          <w:rFonts w:hint="eastAsia" w:hAnsi="Cambria Math" w:eastAsia="仿宋" w:cs="仿宋"/>
          <w:i w:val="0"/>
          <w:kern w:val="0"/>
          <w:szCs w:val="24"/>
          <w:lang w:val="en-US" w:eastAsia="zh-CN"/>
        </w:rPr>
        <w:t>,</w:t>
      </w:r>
    </w:p>
    <w:p>
      <w:pPr>
        <w:spacing w:line="276" w:lineRule="auto"/>
        <w:rPr>
          <w:rFonts w:hint="eastAsia" w:ascii="仿宋" w:hAnsi="仿宋" w:eastAsia="仿宋" w:cs="仿宋"/>
          <w:kern w:val="0"/>
          <w:szCs w:val="24"/>
        </w:rPr>
      </w:pPr>
      <w:r>
        <w:rPr>
          <w:rFonts w:hint="eastAsia" w:ascii="仿宋" w:hAnsi="仿宋" w:eastAsia="仿宋" w:cs="仿宋"/>
          <w:kern w:val="0"/>
          <w:szCs w:val="24"/>
        </w:rPr>
        <w:t>其中，</w:t>
      </w:r>
      <m:oMath>
        <m:sSub>
          <m:sSubPr>
            <m:ctrlPr>
              <w:rPr>
                <w:rFonts w:hint="eastAsia" w:ascii="Cambria Math" w:hAnsi="Cambria Math" w:eastAsia="仿宋" w:cs="仿宋"/>
                <w:kern w:val="0"/>
                <w:szCs w:val="24"/>
              </w:rPr>
            </m:ctrlPr>
          </m:sSubPr>
          <m:e>
            <m:r>
              <m:rPr/>
              <w:rPr>
                <w:rFonts w:hint="eastAsia" w:ascii="Cambria Math" w:hAnsi="Cambria Math" w:eastAsia="仿宋" w:cs="仿宋"/>
                <w:kern w:val="0"/>
                <w:szCs w:val="24"/>
              </w:rPr>
              <m:t>E</m:t>
            </m:r>
            <m:ctrlPr>
              <w:rPr>
                <w:rFonts w:hint="eastAsia" w:ascii="Cambria Math" w:hAnsi="Cambria Math" w:eastAsia="仿宋" w:cs="仿宋"/>
                <w:kern w:val="0"/>
                <w:szCs w:val="24"/>
              </w:rPr>
            </m:ctrlPr>
          </m:e>
          <m:sub>
            <m:r>
              <m:rPr/>
              <w:rPr>
                <w:rFonts w:hint="eastAsia" w:ascii="Cambria Math" w:hAnsi="Cambria Math" w:eastAsia="仿宋" w:cs="仿宋"/>
                <w:kern w:val="0"/>
                <w:szCs w:val="24"/>
              </w:rPr>
              <m:t>er</m:t>
            </m:r>
            <m:ctrlPr>
              <w:rPr>
                <w:rFonts w:hint="eastAsia" w:ascii="Cambria Math" w:hAnsi="Cambria Math" w:eastAsia="仿宋" w:cs="仿宋"/>
                <w:kern w:val="0"/>
                <w:szCs w:val="24"/>
              </w:rPr>
            </m:ctrlPr>
          </m:sub>
        </m:sSub>
      </m:oMath>
      <w:r>
        <w:rPr>
          <w:rFonts w:hint="eastAsia" w:ascii="仿宋" w:hAnsi="仿宋" w:eastAsia="仿宋" w:cs="仿宋"/>
          <w:kern w:val="0"/>
          <w:szCs w:val="24"/>
        </w:rPr>
        <w:t xml:space="preserve"> 表示根据2000年人口普查计算的教育程度</w:t>
      </w:r>
      <m:oMath>
        <m:r>
          <m:rPr/>
          <w:rPr>
            <w:rFonts w:hint="eastAsia" w:ascii="Cambria Math" w:hAnsi="Cambria Math" w:eastAsia="仿宋" w:cs="仿宋"/>
            <w:kern w:val="0"/>
            <w:szCs w:val="24"/>
          </w:rPr>
          <m:t>e</m:t>
        </m:r>
      </m:oMath>
      <w:r>
        <w:rPr>
          <w:rFonts w:hint="eastAsia" w:ascii="仿宋" w:hAnsi="仿宋" w:eastAsia="仿宋" w:cs="仿宋"/>
          <w:kern w:val="0"/>
          <w:szCs w:val="24"/>
        </w:rPr>
        <w:t>（总计9个类别</w:t>
      </w:r>
      <w:r>
        <w:rPr>
          <w:rFonts w:hint="eastAsia" w:ascii="仿宋" w:hAnsi="仿宋" w:eastAsia="仿宋" w:cs="仿宋"/>
          <w:kern w:val="0"/>
          <w:szCs w:val="24"/>
          <w:vertAlign w:val="superscript"/>
        </w:rPr>
        <w:footnoteReference w:id="1"/>
      </w:r>
      <w:r>
        <w:rPr>
          <w:rFonts w:hint="eastAsia" w:ascii="仿宋" w:hAnsi="仿宋" w:eastAsia="仿宋" w:cs="仿宋"/>
          <w:kern w:val="0"/>
          <w:szCs w:val="24"/>
        </w:rPr>
        <w:t>）在产业</w:t>
      </w:r>
      <m:oMath>
        <m:r>
          <m:rPr/>
          <w:rPr>
            <w:rFonts w:hint="eastAsia" w:ascii="Cambria Math" w:hAnsi="Cambria Math" w:eastAsia="仿宋" w:cs="仿宋"/>
            <w:kern w:val="0"/>
            <w:szCs w:val="24"/>
          </w:rPr>
          <m:t>r</m:t>
        </m:r>
      </m:oMath>
      <w:r>
        <w:rPr>
          <w:rFonts w:hint="eastAsia" w:ascii="仿宋" w:hAnsi="仿宋" w:eastAsia="仿宋" w:cs="仿宋"/>
          <w:kern w:val="0"/>
          <w:szCs w:val="24"/>
        </w:rPr>
        <w:t xml:space="preserve">的就业人数。 </w:t>
      </w: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jc w:val="center"/>
        <w:rPr>
          <w:rFonts w:hint="eastAsia" w:ascii="楷体" w:hAnsi="楷体" w:eastAsia="楷体" w:cs="楷体"/>
          <w:b w:val="0"/>
          <w:bCs w:val="0"/>
          <w:sz w:val="28"/>
          <w:szCs w:val="28"/>
        </w:rPr>
      </w:pPr>
    </w:p>
    <w:p>
      <w:pPr>
        <w:spacing w:line="276" w:lineRule="auto"/>
        <w:jc w:val="center"/>
        <w:rPr>
          <w:rFonts w:hint="eastAsia" w:ascii="楷体" w:hAnsi="楷体" w:eastAsia="楷体" w:cs="楷体"/>
          <w:b w:val="0"/>
          <w:bCs w:val="0"/>
          <w:sz w:val="28"/>
          <w:szCs w:val="28"/>
        </w:rPr>
      </w:pPr>
      <w:r>
        <w:rPr>
          <w:rFonts w:hint="eastAsia" w:ascii="楷体" w:hAnsi="楷体" w:eastAsia="楷体" w:cs="楷体"/>
          <w:b w:val="0"/>
          <w:bCs w:val="0"/>
          <w:sz w:val="28"/>
          <w:szCs w:val="28"/>
        </w:rPr>
        <w:t>附录</w:t>
      </w:r>
      <w:r>
        <w:rPr>
          <w:rFonts w:hint="eastAsia" w:ascii="楷体" w:hAnsi="楷体" w:eastAsia="楷体" w:cs="楷体"/>
          <w:b w:val="0"/>
          <w:bCs w:val="0"/>
          <w:sz w:val="28"/>
          <w:szCs w:val="28"/>
          <w:lang w:val="en-US" w:eastAsia="zh-CN"/>
        </w:rPr>
        <w:t>IV</w:t>
      </w:r>
      <w:r>
        <w:rPr>
          <w:rFonts w:hint="eastAsia" w:ascii="楷体" w:hAnsi="楷体" w:eastAsia="楷体" w:cs="楷体"/>
          <w:b w:val="0"/>
          <w:bCs w:val="0"/>
          <w:sz w:val="28"/>
          <w:szCs w:val="28"/>
        </w:rPr>
        <w:t xml:space="preserve"> 改制县的筛选流程和标准</w:t>
      </w:r>
    </w:p>
    <w:p>
      <w:pPr>
        <w:spacing w:line="276" w:lineRule="auto"/>
        <w:jc w:val="center"/>
        <w:rPr>
          <w:rFonts w:hint="eastAsia" w:ascii="楷体" w:hAnsi="楷体" w:eastAsia="楷体" w:cs="楷体"/>
          <w:b w:val="0"/>
          <w:bCs w:val="0"/>
          <w:sz w:val="28"/>
          <w:szCs w:val="28"/>
        </w:rPr>
      </w:pPr>
    </w:p>
    <w:p>
      <w:pPr>
        <w:spacing w:line="276" w:lineRule="auto"/>
        <w:ind w:firstLine="420" w:firstLineChars="200"/>
        <w:rPr>
          <w:rFonts w:ascii="Times New Roman" w:hAnsi="Times New Roman" w:eastAsia="仿宋" w:cs="Times New Roman"/>
          <w:szCs w:val="24"/>
        </w:rPr>
      </w:pPr>
      <w:r>
        <w:rPr>
          <w:rFonts w:ascii="Times New Roman" w:hAnsi="Times New Roman" w:eastAsia="仿宋" w:cs="Times New Roman"/>
          <w:szCs w:val="24"/>
        </w:rPr>
        <w:t>显然，撤县设区改革并不是随机发生的。一个行政单位要由县转化为区，首先需要向其所在的市政府递交申请，并逐级获得省级政府、中央政府国务院的批准。随着经济改革与城市化的推进，我国政府出台过一系列关于行政区划城乡转化的指导性文件</w:t>
      </w:r>
      <w:r>
        <w:rPr>
          <w:rStyle w:val="13"/>
          <w:rFonts w:ascii="Times New Roman" w:hAnsi="Times New Roman" w:eastAsia="仿宋" w:cs="Times New Roman"/>
          <w:szCs w:val="24"/>
        </w:rPr>
        <w:footnoteReference w:id="2"/>
      </w:r>
      <w:r>
        <w:rPr>
          <w:rFonts w:ascii="Times New Roman" w:hAnsi="Times New Roman" w:eastAsia="仿宋" w:cs="Times New Roman"/>
          <w:szCs w:val="24"/>
        </w:rPr>
        <w:t>，并为市辖区的设立制定了量化的标准，但在实践中这些量化标准并没有得到严格的执行（Fan et al., 2012）。本文在此假设，官方文件中所提及、强调的筛选变量，虽非完美的决定因素，但仍与一个县能够推行撤县设区存在正相关的关系。在官方文件的所有指标当中我们选择了与经济绩效最为直接相关、在区县层面可观测、期初值缺失较少的六个维度作为</w:t>
      </w:r>
      <w:r>
        <w:rPr>
          <w:rFonts w:ascii="Times New Roman" w:hAnsi="Times New Roman" w:eastAsia="仿宋" w:cs="Times New Roman"/>
          <w:szCs w:val="21"/>
        </w:rPr>
        <w:t>“筛选条件”的代理变量，包括</w:t>
      </w:r>
      <w:r>
        <w:rPr>
          <w:rFonts w:ascii="Times New Roman" w:hAnsi="Times New Roman" w:eastAsia="仿宋" w:cs="Times New Roman"/>
          <w:kern w:val="0"/>
          <w:szCs w:val="20"/>
        </w:rPr>
        <w:t>非农人口占比、工业产值占比、人均GDP水平、人口密度、县中心到市中心的距离、是否与城区相接。表</w:t>
      </w:r>
      <w:r>
        <w:rPr>
          <w:rFonts w:hint="eastAsia" w:ascii="Times New Roman" w:hAnsi="Times New Roman" w:eastAsia="仿宋" w:cs="Times New Roman"/>
          <w:kern w:val="0"/>
          <w:szCs w:val="20"/>
          <w:lang w:val="en-US" w:eastAsia="zh-CN"/>
        </w:rPr>
        <w:t>IV1</w:t>
      </w:r>
      <w:r>
        <w:rPr>
          <w:rFonts w:ascii="Times New Roman" w:hAnsi="Times New Roman" w:eastAsia="仿宋" w:cs="Times New Roman"/>
          <w:kern w:val="0"/>
          <w:szCs w:val="20"/>
        </w:rPr>
        <w:t>提供了1998年时改制县与非改制县在这六个维度上的比较，发现改制县相比于非改制县工业化水平更高、人均收入更高、人口更密集、县中心到市中心距离更近、所辖区域更有可能与城区相接。这一定程度上说明，控制期初“筛选条件”的回归设计是合理的，否则可能会导致高估撤县设区的政策效应。</w:t>
      </w:r>
    </w:p>
    <w:p>
      <w:pPr>
        <w:spacing w:line="276" w:lineRule="auto"/>
        <w:rPr>
          <w:rFonts w:ascii="Times New Roman" w:hAnsi="Times New Roman" w:eastAsia="仿宋" w:cs="Times New Roman"/>
          <w:kern w:val="0"/>
          <w:szCs w:val="24"/>
        </w:rPr>
      </w:pPr>
    </w:p>
    <w:p>
      <w:pPr>
        <w:widowControl/>
        <w:spacing w:line="276" w:lineRule="auto"/>
        <w:jc w:val="center"/>
        <w:rPr>
          <w:rFonts w:hint="eastAsia" w:ascii="宋体" w:hAnsi="宋体" w:eastAsia="宋体" w:cs="宋体"/>
          <w:b/>
          <w:bCs/>
          <w:kern w:val="0"/>
          <w:sz w:val="20"/>
          <w:szCs w:val="20"/>
        </w:rPr>
      </w:pPr>
      <w:r>
        <w:rPr>
          <w:rFonts w:hint="eastAsia" w:ascii="宋体" w:hAnsi="宋体" w:eastAsia="宋体" w:cs="宋体"/>
          <w:b/>
          <w:bCs/>
          <w:kern w:val="0"/>
          <w:sz w:val="20"/>
          <w:szCs w:val="20"/>
        </w:rPr>
        <w:t>表</w:t>
      </w:r>
      <w:r>
        <w:rPr>
          <w:rFonts w:hint="eastAsia" w:ascii="宋体" w:hAnsi="宋体" w:eastAsia="宋体" w:cs="宋体"/>
          <w:b/>
          <w:bCs/>
          <w:kern w:val="0"/>
          <w:sz w:val="20"/>
          <w:szCs w:val="20"/>
          <w:lang w:val="en-US" w:eastAsia="zh-CN"/>
        </w:rPr>
        <w:t>IV1</w:t>
      </w:r>
      <w:r>
        <w:rPr>
          <w:rFonts w:hint="eastAsia" w:ascii="宋体" w:hAnsi="宋体" w:eastAsia="宋体" w:cs="宋体"/>
          <w:b/>
          <w:bCs/>
          <w:kern w:val="0"/>
          <w:sz w:val="20"/>
          <w:szCs w:val="20"/>
        </w:rPr>
        <w:t xml:space="preserve"> 撤县设区的筛选标准：改制县与非改制县的对比</w:t>
      </w:r>
    </w:p>
    <w:tbl>
      <w:tblPr>
        <w:tblStyle w:val="9"/>
        <w:tblW w:w="11408" w:type="dxa"/>
        <w:jc w:val="center"/>
        <w:tblLayout w:type="autofit"/>
        <w:tblCellMar>
          <w:top w:w="0" w:type="dxa"/>
          <w:left w:w="108" w:type="dxa"/>
          <w:bottom w:w="0" w:type="dxa"/>
          <w:right w:w="108" w:type="dxa"/>
        </w:tblCellMar>
      </w:tblPr>
      <w:tblGrid>
        <w:gridCol w:w="2834"/>
        <w:gridCol w:w="838"/>
        <w:gridCol w:w="838"/>
        <w:gridCol w:w="838"/>
        <w:gridCol w:w="839"/>
        <w:gridCol w:w="839"/>
        <w:gridCol w:w="839"/>
        <w:gridCol w:w="839"/>
        <w:gridCol w:w="839"/>
        <w:gridCol w:w="839"/>
        <w:gridCol w:w="1026"/>
      </w:tblGrid>
      <w:tr>
        <w:tblPrEx>
          <w:tblCellMar>
            <w:top w:w="0" w:type="dxa"/>
            <w:left w:w="108" w:type="dxa"/>
            <w:bottom w:w="0" w:type="dxa"/>
            <w:right w:w="108" w:type="dxa"/>
          </w:tblCellMar>
        </w:tblPrEx>
        <w:trPr>
          <w:trHeight w:val="276" w:hRule="atLeast"/>
          <w:jc w:val="center"/>
        </w:trPr>
        <w:tc>
          <w:tcPr>
            <w:tcW w:w="0" w:type="auto"/>
            <w:tcBorders>
              <w:top w:val="double" w:color="auto" w:sz="4" w:space="0"/>
              <w:left w:val="nil"/>
              <w:bottom w:val="nil"/>
              <w:right w:val="nil"/>
            </w:tcBorders>
            <w:shd w:val="clear" w:color="auto" w:fill="auto"/>
            <w:noWrap/>
            <w:vAlign w:val="center"/>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　</w:t>
            </w:r>
          </w:p>
        </w:tc>
        <w:tc>
          <w:tcPr>
            <w:tcW w:w="0" w:type="auto"/>
            <w:gridSpan w:val="3"/>
            <w:tcBorders>
              <w:top w:val="double" w:color="auto" w:sz="4" w:space="0"/>
              <w:left w:val="nil"/>
              <w:bottom w:val="nil"/>
              <w:right w:val="nil"/>
            </w:tcBorders>
            <w:shd w:val="clear" w:color="auto" w:fill="auto"/>
            <w:noWrap/>
            <w:vAlign w:val="center"/>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所有县级行政单位</w:t>
            </w:r>
          </w:p>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 xml:space="preserve"> (1998年标准)</w:t>
            </w:r>
          </w:p>
        </w:tc>
        <w:tc>
          <w:tcPr>
            <w:tcW w:w="0" w:type="auto"/>
            <w:gridSpan w:val="3"/>
            <w:tcBorders>
              <w:top w:val="double" w:color="auto" w:sz="4" w:space="0"/>
              <w:left w:val="nil"/>
              <w:bottom w:val="nil"/>
              <w:right w:val="nil"/>
            </w:tcBorders>
            <w:shd w:val="clear" w:color="auto" w:fill="auto"/>
            <w:noWrap/>
            <w:vAlign w:val="center"/>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改制县</w:t>
            </w:r>
          </w:p>
        </w:tc>
        <w:tc>
          <w:tcPr>
            <w:tcW w:w="0" w:type="auto"/>
            <w:gridSpan w:val="3"/>
            <w:tcBorders>
              <w:top w:val="double" w:color="auto" w:sz="4" w:space="0"/>
              <w:left w:val="nil"/>
              <w:bottom w:val="nil"/>
              <w:right w:val="nil"/>
            </w:tcBorders>
            <w:shd w:val="clear" w:color="auto" w:fill="auto"/>
            <w:noWrap/>
            <w:vAlign w:val="center"/>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非改制县</w:t>
            </w:r>
          </w:p>
        </w:tc>
        <w:tc>
          <w:tcPr>
            <w:tcW w:w="1004" w:type="dxa"/>
            <w:tcBorders>
              <w:top w:val="double" w:color="auto" w:sz="4" w:space="0"/>
              <w:left w:val="nil"/>
              <w:bottom w:val="nil"/>
              <w:right w:val="nil"/>
            </w:tcBorders>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差距</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center"/>
          </w:tcPr>
          <w:p>
            <w:pPr>
              <w:spacing w:line="276" w:lineRule="auto"/>
              <w:jc w:val="center"/>
              <w:rPr>
                <w:rFonts w:hint="eastAsia" w:ascii="仿宋" w:hAnsi="仿宋" w:eastAsia="仿宋" w:cs="仿宋"/>
                <w:kern w:val="0"/>
                <w:sz w:val="18"/>
                <w:szCs w:val="18"/>
              </w:rPr>
            </w:pPr>
          </w:p>
        </w:tc>
        <w:tc>
          <w:tcPr>
            <w:tcW w:w="0" w:type="auto"/>
            <w:tcBorders>
              <w:top w:val="single" w:color="auto" w:sz="4" w:space="0"/>
              <w:left w:val="nil"/>
              <w:bottom w:val="nil"/>
              <w:right w:val="nil"/>
            </w:tcBorders>
            <w:shd w:val="clear" w:color="auto" w:fill="auto"/>
            <w:noWrap/>
            <w:vAlign w:val="center"/>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观测数</w:t>
            </w:r>
          </w:p>
        </w:tc>
        <w:tc>
          <w:tcPr>
            <w:tcW w:w="0" w:type="auto"/>
            <w:tcBorders>
              <w:top w:val="single" w:color="auto" w:sz="4" w:space="0"/>
              <w:left w:val="nil"/>
              <w:bottom w:val="nil"/>
              <w:right w:val="nil"/>
            </w:tcBorders>
            <w:shd w:val="clear" w:color="auto" w:fill="auto"/>
            <w:noWrap/>
            <w:vAlign w:val="center"/>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 xml:space="preserve">均值 </w:t>
            </w:r>
          </w:p>
        </w:tc>
        <w:tc>
          <w:tcPr>
            <w:tcW w:w="0" w:type="auto"/>
            <w:tcBorders>
              <w:top w:val="single" w:color="auto" w:sz="4" w:space="0"/>
              <w:left w:val="nil"/>
              <w:bottom w:val="nil"/>
              <w:right w:val="nil"/>
            </w:tcBorders>
            <w:shd w:val="clear" w:color="auto" w:fill="auto"/>
            <w:noWrap/>
            <w:vAlign w:val="center"/>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标准差</w:t>
            </w:r>
          </w:p>
        </w:tc>
        <w:tc>
          <w:tcPr>
            <w:tcW w:w="0" w:type="auto"/>
            <w:tcBorders>
              <w:top w:val="single" w:color="auto" w:sz="4" w:space="0"/>
              <w:left w:val="nil"/>
              <w:bottom w:val="nil"/>
              <w:right w:val="nil"/>
            </w:tcBorders>
            <w:shd w:val="clear" w:color="auto" w:fill="auto"/>
            <w:noWrap/>
            <w:vAlign w:val="center"/>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观测数</w:t>
            </w:r>
          </w:p>
        </w:tc>
        <w:tc>
          <w:tcPr>
            <w:tcW w:w="0" w:type="auto"/>
            <w:tcBorders>
              <w:top w:val="single" w:color="auto" w:sz="4" w:space="0"/>
              <w:left w:val="nil"/>
              <w:bottom w:val="nil"/>
              <w:right w:val="nil"/>
            </w:tcBorders>
            <w:shd w:val="clear" w:color="auto" w:fill="auto"/>
            <w:noWrap/>
            <w:vAlign w:val="center"/>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 xml:space="preserve">均值 </w:t>
            </w:r>
          </w:p>
        </w:tc>
        <w:tc>
          <w:tcPr>
            <w:tcW w:w="0" w:type="auto"/>
            <w:tcBorders>
              <w:top w:val="single" w:color="auto" w:sz="4" w:space="0"/>
              <w:left w:val="nil"/>
              <w:bottom w:val="nil"/>
              <w:right w:val="nil"/>
            </w:tcBorders>
            <w:shd w:val="clear" w:color="auto" w:fill="auto"/>
            <w:noWrap/>
            <w:vAlign w:val="center"/>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标准差</w:t>
            </w:r>
          </w:p>
        </w:tc>
        <w:tc>
          <w:tcPr>
            <w:tcW w:w="0" w:type="auto"/>
            <w:tcBorders>
              <w:top w:val="single" w:color="auto" w:sz="4" w:space="0"/>
              <w:left w:val="nil"/>
              <w:bottom w:val="nil"/>
              <w:right w:val="nil"/>
            </w:tcBorders>
            <w:shd w:val="clear" w:color="auto" w:fill="auto"/>
            <w:noWrap/>
            <w:vAlign w:val="center"/>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观测数</w:t>
            </w:r>
          </w:p>
        </w:tc>
        <w:tc>
          <w:tcPr>
            <w:tcW w:w="0" w:type="auto"/>
            <w:tcBorders>
              <w:top w:val="single" w:color="auto" w:sz="4" w:space="0"/>
              <w:left w:val="nil"/>
              <w:bottom w:val="nil"/>
              <w:right w:val="nil"/>
            </w:tcBorders>
            <w:shd w:val="clear" w:color="auto" w:fill="auto"/>
            <w:noWrap/>
            <w:vAlign w:val="center"/>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 xml:space="preserve">均值 </w:t>
            </w:r>
          </w:p>
        </w:tc>
        <w:tc>
          <w:tcPr>
            <w:tcW w:w="0" w:type="auto"/>
            <w:tcBorders>
              <w:top w:val="single" w:color="auto" w:sz="4" w:space="0"/>
              <w:left w:val="nil"/>
              <w:bottom w:val="nil"/>
              <w:right w:val="nil"/>
            </w:tcBorders>
            <w:shd w:val="clear" w:color="auto" w:fill="auto"/>
            <w:noWrap/>
            <w:vAlign w:val="center"/>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标准差</w:t>
            </w:r>
          </w:p>
        </w:tc>
        <w:tc>
          <w:tcPr>
            <w:tcW w:w="1004" w:type="dxa"/>
            <w:tcBorders>
              <w:top w:val="single" w:color="auto" w:sz="4" w:space="0"/>
              <w:left w:val="nil"/>
              <w:bottom w:val="nil"/>
              <w:right w:val="nil"/>
            </w:tcBorders>
          </w:tcPr>
          <w:p>
            <w:pPr>
              <w:spacing w:line="276" w:lineRule="auto"/>
              <w:jc w:val="center"/>
              <w:rPr>
                <w:rFonts w:hint="eastAsia" w:ascii="仿宋" w:hAnsi="仿宋" w:eastAsia="仿宋" w:cs="仿宋"/>
                <w:kern w:val="0"/>
                <w:sz w:val="18"/>
                <w:szCs w:val="18"/>
              </w:rPr>
            </w:pP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center"/>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筛选标准（1998年水平）</w:t>
            </w:r>
          </w:p>
        </w:tc>
        <w:tc>
          <w:tcPr>
            <w:tcW w:w="0" w:type="auto"/>
            <w:tcBorders>
              <w:top w:val="nil"/>
              <w:left w:val="nil"/>
              <w:bottom w:val="nil"/>
              <w:right w:val="nil"/>
            </w:tcBorders>
            <w:shd w:val="clear" w:color="auto" w:fill="auto"/>
            <w:noWrap/>
            <w:vAlign w:val="center"/>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(1)</w:t>
            </w:r>
          </w:p>
        </w:tc>
        <w:tc>
          <w:tcPr>
            <w:tcW w:w="0" w:type="auto"/>
            <w:tcBorders>
              <w:top w:val="nil"/>
              <w:left w:val="nil"/>
              <w:bottom w:val="nil"/>
              <w:right w:val="nil"/>
            </w:tcBorders>
            <w:shd w:val="clear" w:color="auto" w:fill="auto"/>
            <w:noWrap/>
            <w:vAlign w:val="center"/>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(2)</w:t>
            </w:r>
          </w:p>
        </w:tc>
        <w:tc>
          <w:tcPr>
            <w:tcW w:w="0" w:type="auto"/>
            <w:tcBorders>
              <w:top w:val="nil"/>
              <w:left w:val="nil"/>
              <w:bottom w:val="nil"/>
              <w:right w:val="nil"/>
            </w:tcBorders>
            <w:shd w:val="clear" w:color="auto" w:fill="auto"/>
            <w:noWrap/>
            <w:vAlign w:val="center"/>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(3)</w:t>
            </w:r>
          </w:p>
        </w:tc>
        <w:tc>
          <w:tcPr>
            <w:tcW w:w="0" w:type="auto"/>
            <w:tcBorders>
              <w:top w:val="nil"/>
              <w:left w:val="nil"/>
              <w:bottom w:val="nil"/>
              <w:right w:val="nil"/>
            </w:tcBorders>
            <w:shd w:val="clear" w:color="auto" w:fill="auto"/>
            <w:noWrap/>
            <w:vAlign w:val="center"/>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(4)</w:t>
            </w:r>
          </w:p>
        </w:tc>
        <w:tc>
          <w:tcPr>
            <w:tcW w:w="0" w:type="auto"/>
            <w:tcBorders>
              <w:top w:val="nil"/>
              <w:left w:val="nil"/>
              <w:bottom w:val="nil"/>
              <w:right w:val="nil"/>
            </w:tcBorders>
            <w:shd w:val="clear" w:color="auto" w:fill="auto"/>
            <w:noWrap/>
            <w:vAlign w:val="center"/>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0" w:type="auto"/>
            <w:tcBorders>
              <w:top w:val="nil"/>
              <w:left w:val="nil"/>
              <w:bottom w:val="nil"/>
              <w:right w:val="nil"/>
            </w:tcBorders>
            <w:shd w:val="clear" w:color="auto" w:fill="auto"/>
            <w:noWrap/>
            <w:vAlign w:val="center"/>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(6)</w:t>
            </w:r>
          </w:p>
        </w:tc>
        <w:tc>
          <w:tcPr>
            <w:tcW w:w="0" w:type="auto"/>
            <w:tcBorders>
              <w:top w:val="nil"/>
              <w:left w:val="nil"/>
              <w:bottom w:val="nil"/>
              <w:right w:val="nil"/>
            </w:tcBorders>
            <w:shd w:val="clear" w:color="auto" w:fill="auto"/>
            <w:noWrap/>
            <w:vAlign w:val="center"/>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(7)</w:t>
            </w:r>
          </w:p>
        </w:tc>
        <w:tc>
          <w:tcPr>
            <w:tcW w:w="0" w:type="auto"/>
            <w:tcBorders>
              <w:top w:val="nil"/>
              <w:left w:val="nil"/>
              <w:bottom w:val="nil"/>
              <w:right w:val="nil"/>
            </w:tcBorders>
            <w:shd w:val="clear" w:color="auto" w:fill="auto"/>
            <w:noWrap/>
            <w:vAlign w:val="center"/>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(8)</w:t>
            </w:r>
          </w:p>
        </w:tc>
        <w:tc>
          <w:tcPr>
            <w:tcW w:w="0" w:type="auto"/>
            <w:tcBorders>
              <w:top w:val="nil"/>
              <w:left w:val="nil"/>
              <w:bottom w:val="nil"/>
              <w:right w:val="nil"/>
            </w:tcBorders>
            <w:shd w:val="clear" w:color="auto" w:fill="auto"/>
            <w:noWrap/>
            <w:vAlign w:val="center"/>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(9)</w:t>
            </w:r>
          </w:p>
        </w:tc>
        <w:tc>
          <w:tcPr>
            <w:tcW w:w="1004" w:type="dxa"/>
            <w:tcBorders>
              <w:top w:val="nil"/>
              <w:left w:val="nil"/>
              <w:bottom w:val="nil"/>
              <w:right w:val="nil"/>
            </w:tcBorders>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(5)-(8)</w:t>
            </w:r>
          </w:p>
        </w:tc>
      </w:tr>
      <w:tr>
        <w:tblPrEx>
          <w:tblCellMar>
            <w:top w:w="0" w:type="dxa"/>
            <w:left w:w="108" w:type="dxa"/>
            <w:bottom w:w="0" w:type="dxa"/>
            <w:right w:w="108" w:type="dxa"/>
          </w:tblCellMar>
        </w:tblPrEx>
        <w:trPr>
          <w:trHeight w:val="276" w:hRule="atLeast"/>
          <w:jc w:val="center"/>
        </w:trPr>
        <w:tc>
          <w:tcPr>
            <w:tcW w:w="0" w:type="auto"/>
            <w:tcBorders>
              <w:top w:val="single" w:color="auto" w:sz="4" w:space="0"/>
              <w:left w:val="nil"/>
              <w:bottom w:val="nil"/>
              <w:right w:val="nil"/>
            </w:tcBorders>
            <w:shd w:val="clear" w:color="auto" w:fill="auto"/>
            <w:noWrap/>
            <w:vAlign w:val="center"/>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非农人口占比</w:t>
            </w:r>
          </w:p>
        </w:tc>
        <w:tc>
          <w:tcPr>
            <w:tcW w:w="0" w:type="auto"/>
            <w:tcBorders>
              <w:top w:val="single" w:color="auto" w:sz="4" w:space="0"/>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809</w:t>
            </w:r>
          </w:p>
        </w:tc>
        <w:tc>
          <w:tcPr>
            <w:tcW w:w="0" w:type="auto"/>
            <w:tcBorders>
              <w:top w:val="single" w:color="auto" w:sz="4" w:space="0"/>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0.136</w:t>
            </w:r>
          </w:p>
        </w:tc>
        <w:tc>
          <w:tcPr>
            <w:tcW w:w="0" w:type="auto"/>
            <w:tcBorders>
              <w:top w:val="single" w:color="auto" w:sz="4" w:space="0"/>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0.090</w:t>
            </w:r>
          </w:p>
        </w:tc>
        <w:tc>
          <w:tcPr>
            <w:tcW w:w="0" w:type="auto"/>
            <w:tcBorders>
              <w:top w:val="single" w:color="auto" w:sz="4" w:space="0"/>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111</w:t>
            </w:r>
          </w:p>
        </w:tc>
        <w:tc>
          <w:tcPr>
            <w:tcW w:w="0" w:type="auto"/>
            <w:tcBorders>
              <w:top w:val="single" w:color="auto" w:sz="4" w:space="0"/>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0.161</w:t>
            </w:r>
          </w:p>
        </w:tc>
        <w:tc>
          <w:tcPr>
            <w:tcW w:w="0" w:type="auto"/>
            <w:tcBorders>
              <w:top w:val="single" w:color="auto" w:sz="4" w:space="0"/>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0.095</w:t>
            </w:r>
          </w:p>
        </w:tc>
        <w:tc>
          <w:tcPr>
            <w:tcW w:w="0" w:type="auto"/>
            <w:tcBorders>
              <w:top w:val="single" w:color="auto" w:sz="4" w:space="0"/>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698</w:t>
            </w:r>
          </w:p>
        </w:tc>
        <w:tc>
          <w:tcPr>
            <w:tcW w:w="0" w:type="auto"/>
            <w:tcBorders>
              <w:top w:val="single" w:color="auto" w:sz="4" w:space="0"/>
              <w:left w:val="nil"/>
              <w:bottom w:val="nil"/>
              <w:right w:val="nil"/>
            </w:tcBorders>
            <w:shd w:val="clear" w:color="auto" w:fill="auto"/>
            <w:noWrap/>
          </w:tcPr>
          <w:p>
            <w:pPr>
              <w:autoSpaceDE w:val="0"/>
              <w:autoSpaceDN w:val="0"/>
              <w:adjustRightInd w:val="0"/>
              <w:spacing w:line="276" w:lineRule="auto"/>
              <w:jc w:val="right"/>
              <w:rPr>
                <w:rFonts w:hint="eastAsia" w:ascii="仿宋" w:hAnsi="仿宋" w:eastAsia="仿宋" w:cs="仿宋"/>
                <w:kern w:val="0"/>
                <w:sz w:val="18"/>
                <w:szCs w:val="18"/>
              </w:rPr>
            </w:pPr>
            <w:r>
              <w:rPr>
                <w:rFonts w:hint="eastAsia" w:ascii="仿宋" w:hAnsi="仿宋" w:eastAsia="仿宋" w:cs="仿宋"/>
                <w:kern w:val="0"/>
                <w:sz w:val="18"/>
                <w:szCs w:val="18"/>
              </w:rPr>
              <w:t>0.132</w:t>
            </w:r>
          </w:p>
        </w:tc>
        <w:tc>
          <w:tcPr>
            <w:tcW w:w="0" w:type="auto"/>
            <w:tcBorders>
              <w:top w:val="single" w:color="auto" w:sz="4" w:space="0"/>
              <w:left w:val="nil"/>
              <w:bottom w:val="nil"/>
              <w:right w:val="nil"/>
            </w:tcBorders>
            <w:shd w:val="clear" w:color="auto" w:fill="auto"/>
            <w:noWrap/>
          </w:tcPr>
          <w:p>
            <w:pPr>
              <w:autoSpaceDE w:val="0"/>
              <w:autoSpaceDN w:val="0"/>
              <w:adjustRightInd w:val="0"/>
              <w:spacing w:line="276" w:lineRule="auto"/>
              <w:jc w:val="right"/>
              <w:rPr>
                <w:rFonts w:hint="eastAsia" w:ascii="仿宋" w:hAnsi="仿宋" w:eastAsia="仿宋" w:cs="仿宋"/>
                <w:kern w:val="0"/>
                <w:sz w:val="18"/>
                <w:szCs w:val="18"/>
              </w:rPr>
            </w:pPr>
            <w:r>
              <w:rPr>
                <w:rFonts w:hint="eastAsia" w:ascii="仿宋" w:hAnsi="仿宋" w:eastAsia="仿宋" w:cs="仿宋"/>
                <w:kern w:val="0"/>
                <w:sz w:val="18"/>
                <w:szCs w:val="18"/>
              </w:rPr>
              <w:t>0.089</w:t>
            </w:r>
          </w:p>
        </w:tc>
        <w:tc>
          <w:tcPr>
            <w:tcW w:w="1004" w:type="dxa"/>
            <w:tcBorders>
              <w:top w:val="single" w:color="auto" w:sz="4" w:space="0"/>
              <w:left w:val="nil"/>
              <w:bottom w:val="nil"/>
              <w:right w:val="nil"/>
            </w:tcBorders>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0.029*</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center"/>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工业产值占比</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805</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0.796</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0.849</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110</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1.142</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1.229</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695</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0.741</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0.759</w:t>
            </w:r>
          </w:p>
        </w:tc>
        <w:tc>
          <w:tcPr>
            <w:tcW w:w="1004" w:type="dxa"/>
            <w:tcBorders>
              <w:top w:val="nil"/>
              <w:left w:val="nil"/>
              <w:bottom w:val="nil"/>
              <w:right w:val="nil"/>
            </w:tcBorders>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0.401***</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center"/>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人均GDP（千元人民币）</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808</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4.082</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3.414</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110</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5.903</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4.820</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698</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3.795</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3.042</w:t>
            </w:r>
          </w:p>
        </w:tc>
        <w:tc>
          <w:tcPr>
            <w:tcW w:w="1004" w:type="dxa"/>
            <w:tcBorders>
              <w:top w:val="nil"/>
              <w:left w:val="nil"/>
              <w:bottom w:val="nil"/>
              <w:right w:val="nil"/>
            </w:tcBorders>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2.108***</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center"/>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人口密度（万人每平方千米）</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399</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0.103</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0.152</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110</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0.092</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0.142</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313</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0.106</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0.154</w:t>
            </w:r>
          </w:p>
        </w:tc>
        <w:tc>
          <w:tcPr>
            <w:tcW w:w="1004" w:type="dxa"/>
            <w:tcBorders>
              <w:top w:val="nil"/>
              <w:left w:val="nil"/>
              <w:bottom w:val="nil"/>
              <w:right w:val="nil"/>
            </w:tcBorders>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-0.014</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center"/>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县中心到市中心距离（千米）</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875</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77.821</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74.945</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117</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35.754</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42.32</w:t>
            </w:r>
          </w:p>
        </w:tc>
        <w:tc>
          <w:tcPr>
            <w:tcW w:w="0" w:type="auto"/>
            <w:tcBorders>
              <w:top w:val="nil"/>
              <w:left w:val="nil"/>
              <w:bottom w:val="nil"/>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758</w:t>
            </w:r>
          </w:p>
        </w:tc>
        <w:tc>
          <w:tcPr>
            <w:tcW w:w="0" w:type="auto"/>
            <w:tcBorders>
              <w:top w:val="nil"/>
              <w:left w:val="nil"/>
              <w:bottom w:val="nil"/>
              <w:right w:val="nil"/>
            </w:tcBorders>
            <w:shd w:val="clear" w:color="auto" w:fill="auto"/>
            <w:noWrap/>
          </w:tcPr>
          <w:p>
            <w:pPr>
              <w:autoSpaceDE w:val="0"/>
              <w:autoSpaceDN w:val="0"/>
              <w:adjustRightInd w:val="0"/>
              <w:jc w:val="right"/>
              <w:rPr>
                <w:rFonts w:hint="eastAsia" w:ascii="仿宋" w:hAnsi="仿宋" w:eastAsia="仿宋" w:cs="仿宋"/>
                <w:kern w:val="0"/>
                <w:sz w:val="18"/>
                <w:szCs w:val="18"/>
              </w:rPr>
            </w:pPr>
            <w:r>
              <w:rPr>
                <w:rFonts w:hint="eastAsia" w:ascii="仿宋" w:hAnsi="仿宋" w:eastAsia="仿宋" w:cs="仿宋"/>
                <w:kern w:val="0"/>
                <w:sz w:val="18"/>
                <w:szCs w:val="18"/>
              </w:rPr>
              <w:t>84.314</w:t>
            </w:r>
          </w:p>
        </w:tc>
        <w:tc>
          <w:tcPr>
            <w:tcW w:w="0" w:type="auto"/>
            <w:tcBorders>
              <w:top w:val="nil"/>
              <w:left w:val="nil"/>
              <w:bottom w:val="nil"/>
              <w:right w:val="nil"/>
            </w:tcBorders>
            <w:shd w:val="clear" w:color="auto" w:fill="auto"/>
            <w:noWrap/>
          </w:tcPr>
          <w:p>
            <w:pPr>
              <w:autoSpaceDE w:val="0"/>
              <w:autoSpaceDN w:val="0"/>
              <w:adjustRightInd w:val="0"/>
              <w:jc w:val="right"/>
              <w:rPr>
                <w:rFonts w:hint="eastAsia" w:ascii="仿宋" w:hAnsi="仿宋" w:eastAsia="仿宋" w:cs="仿宋"/>
                <w:kern w:val="0"/>
                <w:sz w:val="18"/>
                <w:szCs w:val="18"/>
              </w:rPr>
            </w:pPr>
            <w:r>
              <w:rPr>
                <w:rFonts w:hint="eastAsia" w:ascii="仿宋" w:hAnsi="仿宋" w:eastAsia="仿宋" w:cs="仿宋"/>
                <w:kern w:val="0"/>
                <w:sz w:val="18"/>
                <w:szCs w:val="18"/>
              </w:rPr>
              <w:t>76.777</w:t>
            </w:r>
          </w:p>
        </w:tc>
        <w:tc>
          <w:tcPr>
            <w:tcW w:w="1004" w:type="dxa"/>
            <w:tcBorders>
              <w:top w:val="nil"/>
              <w:left w:val="nil"/>
              <w:bottom w:val="nil"/>
              <w:right w:val="nil"/>
            </w:tcBorders>
            <w:vAlign w:val="center"/>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-48.56***</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double" w:color="auto" w:sz="4" w:space="0"/>
              <w:right w:val="nil"/>
            </w:tcBorders>
            <w:shd w:val="clear" w:color="auto" w:fill="auto"/>
            <w:noWrap/>
            <w:vAlign w:val="center"/>
          </w:tcPr>
          <w:p>
            <w:pPr>
              <w:spacing w:line="276" w:lineRule="auto"/>
              <w:rPr>
                <w:rFonts w:hint="eastAsia" w:ascii="仿宋" w:hAnsi="仿宋" w:eastAsia="仿宋" w:cs="仿宋"/>
                <w:kern w:val="0"/>
                <w:sz w:val="18"/>
                <w:szCs w:val="18"/>
              </w:rPr>
            </w:pPr>
            <w:r>
              <w:rPr>
                <w:rFonts w:hint="eastAsia" w:ascii="仿宋" w:hAnsi="仿宋" w:eastAsia="仿宋" w:cs="仿宋"/>
                <w:kern w:val="0"/>
                <w:sz w:val="18"/>
                <w:szCs w:val="18"/>
              </w:rPr>
              <w:t>与城区相接</w:t>
            </w:r>
          </w:p>
        </w:tc>
        <w:tc>
          <w:tcPr>
            <w:tcW w:w="0" w:type="auto"/>
            <w:tcBorders>
              <w:top w:val="nil"/>
              <w:left w:val="nil"/>
              <w:bottom w:val="double" w:color="auto" w:sz="4" w:space="0"/>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875</w:t>
            </w:r>
          </w:p>
        </w:tc>
        <w:tc>
          <w:tcPr>
            <w:tcW w:w="0" w:type="auto"/>
            <w:tcBorders>
              <w:top w:val="nil"/>
              <w:left w:val="nil"/>
              <w:bottom w:val="double" w:color="auto" w:sz="4" w:space="0"/>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0.349</w:t>
            </w:r>
          </w:p>
        </w:tc>
        <w:tc>
          <w:tcPr>
            <w:tcW w:w="0" w:type="auto"/>
            <w:tcBorders>
              <w:top w:val="nil"/>
              <w:left w:val="nil"/>
              <w:bottom w:val="double" w:color="auto" w:sz="4" w:space="0"/>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0.477</w:t>
            </w:r>
          </w:p>
        </w:tc>
        <w:tc>
          <w:tcPr>
            <w:tcW w:w="0" w:type="auto"/>
            <w:tcBorders>
              <w:top w:val="nil"/>
              <w:left w:val="nil"/>
              <w:bottom w:val="double" w:color="auto" w:sz="4" w:space="0"/>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117</w:t>
            </w:r>
          </w:p>
        </w:tc>
        <w:tc>
          <w:tcPr>
            <w:tcW w:w="0" w:type="auto"/>
            <w:tcBorders>
              <w:top w:val="nil"/>
              <w:left w:val="nil"/>
              <w:bottom w:val="double" w:color="auto" w:sz="4" w:space="0"/>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0.718</w:t>
            </w:r>
          </w:p>
        </w:tc>
        <w:tc>
          <w:tcPr>
            <w:tcW w:w="0" w:type="auto"/>
            <w:tcBorders>
              <w:top w:val="nil"/>
              <w:left w:val="nil"/>
              <w:bottom w:val="double" w:color="auto" w:sz="4" w:space="0"/>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0.452</w:t>
            </w:r>
          </w:p>
        </w:tc>
        <w:tc>
          <w:tcPr>
            <w:tcW w:w="0" w:type="auto"/>
            <w:tcBorders>
              <w:top w:val="nil"/>
              <w:left w:val="nil"/>
              <w:bottom w:val="double" w:color="auto" w:sz="4" w:space="0"/>
              <w:right w:val="nil"/>
            </w:tcBorders>
            <w:shd w:val="clear" w:color="auto" w:fill="auto"/>
            <w:noWrap/>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758</w:t>
            </w:r>
          </w:p>
        </w:tc>
        <w:tc>
          <w:tcPr>
            <w:tcW w:w="0" w:type="auto"/>
            <w:tcBorders>
              <w:top w:val="nil"/>
              <w:left w:val="nil"/>
              <w:bottom w:val="double" w:color="auto" w:sz="4" w:space="0"/>
              <w:right w:val="nil"/>
            </w:tcBorders>
            <w:shd w:val="clear" w:color="auto" w:fill="auto"/>
            <w:noWrap/>
          </w:tcPr>
          <w:p>
            <w:pPr>
              <w:autoSpaceDE w:val="0"/>
              <w:autoSpaceDN w:val="0"/>
              <w:adjustRightInd w:val="0"/>
              <w:jc w:val="right"/>
              <w:rPr>
                <w:rFonts w:hint="eastAsia" w:ascii="仿宋" w:hAnsi="仿宋" w:eastAsia="仿宋" w:cs="仿宋"/>
                <w:kern w:val="0"/>
                <w:sz w:val="18"/>
                <w:szCs w:val="18"/>
              </w:rPr>
            </w:pPr>
            <w:r>
              <w:rPr>
                <w:rFonts w:hint="eastAsia" w:ascii="仿宋" w:hAnsi="仿宋" w:eastAsia="仿宋" w:cs="仿宋"/>
                <w:kern w:val="0"/>
                <w:sz w:val="18"/>
                <w:szCs w:val="18"/>
              </w:rPr>
              <w:t>0.292</w:t>
            </w:r>
          </w:p>
        </w:tc>
        <w:tc>
          <w:tcPr>
            <w:tcW w:w="0" w:type="auto"/>
            <w:tcBorders>
              <w:top w:val="nil"/>
              <w:left w:val="nil"/>
              <w:bottom w:val="double" w:color="auto" w:sz="4" w:space="0"/>
              <w:right w:val="nil"/>
            </w:tcBorders>
            <w:shd w:val="clear" w:color="auto" w:fill="auto"/>
            <w:noWrap/>
          </w:tcPr>
          <w:p>
            <w:pPr>
              <w:autoSpaceDE w:val="0"/>
              <w:autoSpaceDN w:val="0"/>
              <w:adjustRightInd w:val="0"/>
              <w:jc w:val="right"/>
              <w:rPr>
                <w:rFonts w:hint="eastAsia" w:ascii="仿宋" w:hAnsi="仿宋" w:eastAsia="仿宋" w:cs="仿宋"/>
                <w:kern w:val="0"/>
                <w:sz w:val="18"/>
                <w:szCs w:val="18"/>
              </w:rPr>
            </w:pPr>
            <w:r>
              <w:rPr>
                <w:rFonts w:hint="eastAsia" w:ascii="仿宋" w:hAnsi="仿宋" w:eastAsia="仿宋" w:cs="仿宋"/>
                <w:kern w:val="0"/>
                <w:sz w:val="18"/>
                <w:szCs w:val="18"/>
              </w:rPr>
              <w:t>0.455</w:t>
            </w:r>
          </w:p>
        </w:tc>
        <w:tc>
          <w:tcPr>
            <w:tcW w:w="1004" w:type="dxa"/>
            <w:tcBorders>
              <w:top w:val="nil"/>
              <w:left w:val="nil"/>
              <w:bottom w:val="double" w:color="auto" w:sz="4" w:space="0"/>
              <w:right w:val="nil"/>
            </w:tcBorders>
            <w:vAlign w:val="center"/>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0.426***</w:t>
            </w:r>
          </w:p>
        </w:tc>
      </w:tr>
    </w:tbl>
    <w:p>
      <w:pPr>
        <w:spacing w:line="276" w:lineRule="auto"/>
        <w:ind w:firstLine="363" w:firstLineChars="202"/>
        <w:rPr>
          <w:rFonts w:hint="eastAsia" w:ascii="仿宋" w:hAnsi="仿宋" w:eastAsia="仿宋" w:cs="仿宋"/>
          <w:sz w:val="18"/>
          <w:szCs w:val="18"/>
        </w:rPr>
      </w:pPr>
      <w:r>
        <w:rPr>
          <w:rFonts w:hint="eastAsia" w:ascii="仿宋" w:hAnsi="仿宋" w:eastAsia="仿宋" w:cs="仿宋"/>
          <w:sz w:val="18"/>
          <w:szCs w:val="18"/>
        </w:rPr>
        <w:t>注：本表比较了1998年所有改制县与非改制县在撤县设区筛选标准上的差异。样本包括所有按1998年始标准属于县的县级行政单位，并将样本进一步限制从1998</w:t>
      </w:r>
      <w:r>
        <w:rPr>
          <w:rFonts w:hint="eastAsia" w:ascii="仿宋" w:hAnsi="仿宋" w:eastAsia="仿宋" w:cs="仿宋"/>
          <w:sz w:val="18"/>
          <w:szCs w:val="18"/>
          <w:lang w:eastAsia="zh-CN"/>
        </w:rPr>
        <w:t>—</w:t>
      </w:r>
      <w:r>
        <w:rPr>
          <w:rFonts w:hint="eastAsia" w:ascii="仿宋" w:hAnsi="仿宋" w:eastAsia="仿宋" w:cs="仿宋"/>
          <w:sz w:val="18"/>
          <w:szCs w:val="18"/>
        </w:rPr>
        <w:t>2007年至少发生过一次的地级市所辖单位。撤县设区筛选标准的文字信息详见《关于调整设市标准的报告》（1993）与《市辖区设立标准（征求意见稿）》（2014）。***</w:t>
      </w:r>
      <w:r>
        <w:rPr>
          <w:rFonts w:hint="eastAsia" w:ascii="仿宋" w:hAnsi="仿宋" w:eastAsia="仿宋" w:cs="仿宋"/>
          <w:sz w:val="18"/>
          <w:szCs w:val="18"/>
          <w:lang w:eastAsia="zh-CN"/>
        </w:rPr>
        <w:t>、</w:t>
      </w:r>
      <w:r>
        <w:rPr>
          <w:rFonts w:hint="eastAsia" w:ascii="仿宋" w:hAnsi="仿宋" w:eastAsia="仿宋" w:cs="仿宋"/>
          <w:sz w:val="18"/>
          <w:szCs w:val="18"/>
        </w:rPr>
        <w:t>**</w:t>
      </w:r>
      <w:r>
        <w:rPr>
          <w:rFonts w:hint="eastAsia" w:ascii="仿宋" w:hAnsi="仿宋" w:eastAsia="仿宋" w:cs="仿宋"/>
          <w:sz w:val="18"/>
          <w:szCs w:val="18"/>
          <w:lang w:eastAsia="zh-CN"/>
        </w:rPr>
        <w:t>、</w:t>
      </w:r>
      <w:r>
        <w:rPr>
          <w:rFonts w:hint="eastAsia" w:ascii="仿宋" w:hAnsi="仿宋" w:eastAsia="仿宋" w:cs="仿宋"/>
          <w:sz w:val="18"/>
          <w:szCs w:val="18"/>
        </w:rPr>
        <w:t>* 分别代表结果在 1%</w:t>
      </w:r>
      <w:r>
        <w:rPr>
          <w:rFonts w:hint="eastAsia" w:ascii="仿宋" w:hAnsi="仿宋" w:eastAsia="仿宋" w:cs="仿宋"/>
          <w:sz w:val="18"/>
          <w:szCs w:val="18"/>
          <w:lang w:eastAsia="zh-CN"/>
        </w:rPr>
        <w:t>、</w:t>
      </w:r>
      <w:r>
        <w:rPr>
          <w:rFonts w:hint="eastAsia" w:ascii="仿宋" w:hAnsi="仿宋" w:eastAsia="仿宋" w:cs="仿宋"/>
          <w:sz w:val="18"/>
          <w:szCs w:val="18"/>
        </w:rPr>
        <w:t>5%</w:t>
      </w:r>
      <w:r>
        <w:rPr>
          <w:rFonts w:hint="eastAsia" w:ascii="仿宋" w:hAnsi="仿宋" w:eastAsia="仿宋" w:cs="仿宋"/>
          <w:sz w:val="18"/>
          <w:szCs w:val="18"/>
          <w:lang w:eastAsia="zh-CN"/>
        </w:rPr>
        <w:t>、</w:t>
      </w:r>
      <w:r>
        <w:rPr>
          <w:rFonts w:hint="eastAsia" w:ascii="仿宋" w:hAnsi="仿宋" w:eastAsia="仿宋" w:cs="仿宋"/>
          <w:sz w:val="18"/>
          <w:szCs w:val="18"/>
        </w:rPr>
        <w:t>10% 统计意义上显著。</w:t>
      </w: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rPr>
          <w:rFonts w:ascii="Times New Roman" w:hAnsi="Times New Roman" w:eastAsia="仿宋" w:cs="Times New Roman"/>
          <w:szCs w:val="21"/>
        </w:rPr>
      </w:pPr>
    </w:p>
    <w:p>
      <w:pPr>
        <w:spacing w:line="276" w:lineRule="auto"/>
        <w:jc w:val="center"/>
        <w:rPr>
          <w:rFonts w:hint="eastAsia" w:ascii="楷体" w:hAnsi="楷体" w:eastAsia="楷体" w:cs="楷体"/>
          <w:b w:val="0"/>
          <w:bCs w:val="0"/>
          <w:sz w:val="28"/>
          <w:szCs w:val="28"/>
        </w:rPr>
      </w:pPr>
      <w:r>
        <w:rPr>
          <w:rFonts w:hint="eastAsia" w:ascii="楷体" w:hAnsi="楷体" w:eastAsia="楷体" w:cs="楷体"/>
          <w:b w:val="0"/>
          <w:bCs w:val="0"/>
          <w:sz w:val="28"/>
          <w:szCs w:val="28"/>
        </w:rPr>
        <w:t>附录</w:t>
      </w:r>
      <w:r>
        <w:rPr>
          <w:rFonts w:hint="eastAsia" w:ascii="楷体" w:hAnsi="楷体" w:eastAsia="楷体" w:cs="楷体"/>
          <w:b w:val="0"/>
          <w:bCs w:val="0"/>
          <w:sz w:val="28"/>
          <w:szCs w:val="28"/>
          <w:lang w:val="en-US" w:eastAsia="zh-CN"/>
        </w:rPr>
        <w:t>V</w:t>
      </w:r>
      <w:r>
        <w:rPr>
          <w:rFonts w:hint="eastAsia" w:ascii="楷体" w:hAnsi="楷体" w:eastAsia="楷体" w:cs="楷体"/>
          <w:b w:val="0"/>
          <w:bCs w:val="0"/>
          <w:sz w:val="28"/>
          <w:szCs w:val="28"/>
        </w:rPr>
        <w:t xml:space="preserve"> 稳健性检验：渐进DID的回归权重调整</w:t>
      </w:r>
    </w:p>
    <w:p>
      <w:pPr>
        <w:spacing w:line="276" w:lineRule="auto"/>
        <w:ind w:firstLine="420" w:firstLineChars="200"/>
        <w:rPr>
          <w:rFonts w:ascii="Times New Roman" w:hAnsi="Times New Roman" w:eastAsia="仿宋" w:cs="Times New Roman"/>
        </w:rPr>
      </w:pPr>
    </w:p>
    <w:p>
      <w:pPr>
        <w:spacing w:line="276" w:lineRule="auto"/>
        <w:ind w:firstLine="420" w:firstLineChars="200"/>
        <w:rPr>
          <w:rFonts w:ascii="Times New Roman" w:hAnsi="Times New Roman" w:eastAsia="仿宋" w:cs="Times New Roman"/>
        </w:rPr>
      </w:pPr>
      <w:r>
        <w:rPr>
          <w:rFonts w:ascii="Times New Roman" w:hAnsi="Times New Roman" w:eastAsia="仿宋" w:cs="Times New Roman"/>
        </w:rPr>
        <w:t>渐进DID的设定下，由于改革的时间点不同，不同批次之间可能存在异质性，因此假定多批次政策对样本处理效应相同的假设可能并不成立。本小节按照</w:t>
      </w:r>
      <w:r>
        <w:rPr>
          <w:rFonts w:hint="eastAsia" w:ascii="Times New Roman" w:hAnsi="Times New Roman" w:eastAsia="仿宋" w:cs="Times New Roman"/>
        </w:rPr>
        <w:t>D</w:t>
      </w:r>
      <w:r>
        <w:rPr>
          <w:rFonts w:ascii="Times New Roman" w:hAnsi="Times New Roman" w:eastAsia="仿宋" w:cs="Times New Roman"/>
        </w:rPr>
        <w:t>e Chaisemartin and D'Haultfoeuille（2020）的思路，使用STATA外部命令csdid对撤县设区在区县、地市层面的经济效应进行了重新估计，结果汇报于表</w:t>
      </w:r>
      <w:r>
        <w:rPr>
          <w:rFonts w:hint="eastAsia" w:ascii="Times New Roman" w:hAnsi="Times New Roman" w:eastAsia="仿宋" w:cs="Times New Roman"/>
          <w:lang w:val="en-US" w:eastAsia="zh-CN"/>
        </w:rPr>
        <w:t>V1</w:t>
      </w:r>
      <w:r>
        <w:rPr>
          <w:rFonts w:ascii="Times New Roman" w:hAnsi="Times New Roman" w:eastAsia="仿宋" w:cs="Times New Roman"/>
        </w:rPr>
        <w:t>。</w:t>
      </w:r>
    </w:p>
    <w:p>
      <w:pPr>
        <w:spacing w:line="276" w:lineRule="auto"/>
        <w:rPr>
          <w:rFonts w:ascii="Times New Roman" w:hAnsi="Times New Roman" w:eastAsia="仿宋" w:cs="Times New Roman"/>
          <w:szCs w:val="24"/>
        </w:rPr>
      </w:pPr>
    </w:p>
    <w:p>
      <w:pPr>
        <w:widowControl/>
        <w:spacing w:line="276" w:lineRule="auto"/>
        <w:jc w:val="center"/>
        <w:rPr>
          <w:rFonts w:hint="eastAsia" w:ascii="宋体" w:hAnsi="宋体" w:eastAsia="宋体" w:cs="宋体"/>
          <w:b/>
          <w:bCs/>
          <w:kern w:val="0"/>
          <w:sz w:val="20"/>
          <w:szCs w:val="20"/>
        </w:rPr>
      </w:pPr>
      <w:r>
        <w:rPr>
          <w:rFonts w:hint="eastAsia" w:ascii="宋体" w:hAnsi="宋体" w:eastAsia="宋体" w:cs="宋体"/>
          <w:b/>
          <w:bCs/>
          <w:kern w:val="0"/>
          <w:sz w:val="20"/>
          <w:szCs w:val="20"/>
        </w:rPr>
        <w:t>表</w:t>
      </w:r>
      <w:r>
        <w:rPr>
          <w:rFonts w:hint="eastAsia" w:ascii="宋体" w:hAnsi="宋体" w:eastAsia="宋体" w:cs="宋体"/>
          <w:b/>
          <w:bCs/>
          <w:kern w:val="0"/>
          <w:sz w:val="20"/>
          <w:szCs w:val="20"/>
          <w:lang w:val="en-US" w:eastAsia="zh-CN"/>
        </w:rPr>
        <w:t>V1</w:t>
      </w:r>
      <w:r>
        <w:rPr>
          <w:rFonts w:hint="eastAsia" w:ascii="宋体" w:hAnsi="宋体" w:eastAsia="宋体" w:cs="宋体"/>
          <w:b/>
          <w:bCs/>
          <w:kern w:val="0"/>
          <w:sz w:val="20"/>
          <w:szCs w:val="20"/>
        </w:rPr>
        <w:t xml:space="preserve"> 渐进DID的回归权重调整</w:t>
      </w:r>
    </w:p>
    <w:tbl>
      <w:tblPr>
        <w:tblStyle w:val="9"/>
        <w:tblW w:w="0" w:type="auto"/>
        <w:jc w:val="center"/>
        <w:tblLayout w:type="autofit"/>
        <w:tblCellMar>
          <w:top w:w="0" w:type="dxa"/>
          <w:left w:w="108" w:type="dxa"/>
          <w:bottom w:w="0" w:type="dxa"/>
          <w:right w:w="108" w:type="dxa"/>
        </w:tblCellMar>
      </w:tblPr>
      <w:tblGrid>
        <w:gridCol w:w="1056"/>
        <w:gridCol w:w="966"/>
        <w:gridCol w:w="966"/>
        <w:gridCol w:w="966"/>
        <w:gridCol w:w="1109"/>
      </w:tblGrid>
      <w:tr>
        <w:tblPrEx>
          <w:tblCellMar>
            <w:top w:w="0" w:type="dxa"/>
            <w:left w:w="108" w:type="dxa"/>
            <w:bottom w:w="0" w:type="dxa"/>
            <w:right w:w="108" w:type="dxa"/>
          </w:tblCellMar>
        </w:tblPrEx>
        <w:trPr>
          <w:trHeight w:val="276" w:hRule="atLeast"/>
          <w:jc w:val="center"/>
        </w:trPr>
        <w:tc>
          <w:tcPr>
            <w:tcW w:w="0" w:type="auto"/>
            <w:tcBorders>
              <w:top w:val="double" w:color="auto" w:sz="4" w:space="0"/>
              <w:left w:val="nil"/>
              <w:bottom w:val="nil"/>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p>
        </w:tc>
        <w:tc>
          <w:tcPr>
            <w:tcW w:w="0" w:type="auto"/>
            <w:gridSpan w:val="2"/>
            <w:tcBorders>
              <w:top w:val="double" w:color="auto" w:sz="4" w:space="0"/>
              <w:left w:val="nil"/>
              <w:bottom w:val="single" w:color="auto" w:sz="4" w:space="0"/>
              <w:right w:val="nil"/>
            </w:tcBorders>
            <w:shd w:val="clear" w:color="auto" w:fill="auto"/>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 xml:space="preserve"> 夜间灯光强度</w:t>
            </w:r>
          </w:p>
        </w:tc>
        <w:tc>
          <w:tcPr>
            <w:tcW w:w="0" w:type="auto"/>
            <w:tcBorders>
              <w:top w:val="double" w:color="auto" w:sz="4" w:space="0"/>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p>
        </w:tc>
        <w:tc>
          <w:tcPr>
            <w:tcW w:w="0" w:type="auto"/>
            <w:tcBorders>
              <w:top w:val="double" w:color="auto" w:sz="4" w:space="0"/>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p>
        </w:tc>
        <w:tc>
          <w:tcPr>
            <w:tcW w:w="0" w:type="auto"/>
            <w:tcBorders>
              <w:top w:val="single" w:color="auto" w:sz="4" w:space="0"/>
              <w:left w:val="nil"/>
              <w:right w:val="nil"/>
            </w:tcBorders>
            <w:shd w:val="clear" w:color="auto" w:fill="auto"/>
            <w:vAlign w:val="bottom"/>
          </w:tcPr>
          <w:p>
            <w:pPr>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原始</w:t>
            </w:r>
          </w:p>
        </w:tc>
        <w:tc>
          <w:tcPr>
            <w:tcW w:w="0" w:type="auto"/>
            <w:tcBorders>
              <w:top w:val="single" w:color="auto" w:sz="4" w:space="0"/>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调整后</w:t>
            </w:r>
          </w:p>
        </w:tc>
        <w:tc>
          <w:tcPr>
            <w:tcW w:w="0" w:type="auto"/>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 xml:space="preserve">GDP </w:t>
            </w:r>
          </w:p>
        </w:tc>
        <w:tc>
          <w:tcPr>
            <w:tcW w:w="0" w:type="auto"/>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人均GDP</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p>
        </w:tc>
        <w:tc>
          <w:tcPr>
            <w:tcW w:w="0" w:type="auto"/>
            <w:tcBorders>
              <w:left w:val="nil"/>
              <w:bottom w:val="single" w:color="auto" w:sz="4" w:space="0"/>
              <w:right w:val="nil"/>
            </w:tcBorders>
            <w:shd w:val="clear" w:color="auto" w:fill="auto"/>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均值</w:t>
            </w:r>
          </w:p>
        </w:tc>
        <w:tc>
          <w:tcPr>
            <w:tcW w:w="0" w:type="auto"/>
            <w:tcBorders>
              <w:top w:val="nil"/>
              <w:left w:val="nil"/>
              <w:bottom w:val="single" w:color="auto" w:sz="4" w:space="0"/>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均值</w:t>
            </w:r>
          </w:p>
        </w:tc>
        <w:tc>
          <w:tcPr>
            <w:tcW w:w="0" w:type="auto"/>
            <w:tcBorders>
              <w:top w:val="nil"/>
              <w:left w:val="nil"/>
              <w:bottom w:val="single" w:color="auto" w:sz="4" w:space="0"/>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对数</w:t>
            </w:r>
          </w:p>
        </w:tc>
        <w:tc>
          <w:tcPr>
            <w:tcW w:w="0" w:type="auto"/>
            <w:tcBorders>
              <w:top w:val="nil"/>
              <w:left w:val="nil"/>
              <w:bottom w:val="single" w:color="auto" w:sz="4" w:space="0"/>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对数</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single" w:color="auto" w:sz="4" w:space="0"/>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p>
        </w:tc>
        <w:tc>
          <w:tcPr>
            <w:tcW w:w="0" w:type="auto"/>
            <w:tcBorders>
              <w:top w:val="single" w:color="auto" w:sz="4" w:space="0"/>
              <w:left w:val="nil"/>
              <w:bottom w:val="single" w:color="auto" w:sz="4" w:space="0"/>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(1)</w:t>
            </w:r>
          </w:p>
        </w:tc>
        <w:tc>
          <w:tcPr>
            <w:tcW w:w="0" w:type="auto"/>
            <w:tcBorders>
              <w:top w:val="single" w:color="auto" w:sz="4" w:space="0"/>
              <w:left w:val="nil"/>
              <w:bottom w:val="single" w:color="auto" w:sz="4" w:space="0"/>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(2)</w:t>
            </w:r>
          </w:p>
        </w:tc>
        <w:tc>
          <w:tcPr>
            <w:tcW w:w="0" w:type="auto"/>
            <w:tcBorders>
              <w:top w:val="single" w:color="auto" w:sz="4" w:space="0"/>
              <w:left w:val="nil"/>
              <w:bottom w:val="single" w:color="auto" w:sz="4" w:space="0"/>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(3)</w:t>
            </w:r>
          </w:p>
        </w:tc>
        <w:tc>
          <w:tcPr>
            <w:tcW w:w="0" w:type="auto"/>
            <w:tcBorders>
              <w:top w:val="single" w:color="auto" w:sz="4" w:space="0"/>
              <w:left w:val="nil"/>
              <w:bottom w:val="single" w:color="auto" w:sz="4" w:space="0"/>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(4)</w:t>
            </w:r>
          </w:p>
        </w:tc>
      </w:tr>
      <w:tr>
        <w:tblPrEx>
          <w:tblCellMar>
            <w:top w:w="0" w:type="dxa"/>
            <w:left w:w="108" w:type="dxa"/>
            <w:bottom w:w="0" w:type="dxa"/>
            <w:right w:w="108" w:type="dxa"/>
          </w:tblCellMar>
        </w:tblPrEx>
        <w:trPr>
          <w:trHeight w:val="276" w:hRule="atLeast"/>
          <w:jc w:val="center"/>
        </w:trPr>
        <w:tc>
          <w:tcPr>
            <w:tcW w:w="0" w:type="auto"/>
            <w:tcBorders>
              <w:top w:val="single" w:color="auto" w:sz="4" w:space="0"/>
              <w:left w:val="nil"/>
              <w:bottom w:val="nil"/>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r>
              <w:rPr>
                <w:rFonts w:hint="eastAsia" w:ascii="仿宋" w:hAnsi="仿宋" w:eastAsia="仿宋" w:cs="仿宋"/>
                <w:kern w:val="0"/>
                <w:sz w:val="18"/>
                <w:szCs w:val="18"/>
              </w:rPr>
              <w:t>区县层面</w:t>
            </w:r>
          </w:p>
        </w:tc>
        <w:tc>
          <w:tcPr>
            <w:tcW w:w="0" w:type="auto"/>
            <w:tcBorders>
              <w:top w:val="single" w:color="auto" w:sz="4" w:space="0"/>
              <w:left w:val="nil"/>
              <w:bottom w:val="nil"/>
              <w:right w:val="nil"/>
            </w:tcBorders>
            <w:shd w:val="clear" w:color="auto" w:fill="auto"/>
            <w:noWrap/>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2.365***</w:t>
            </w:r>
          </w:p>
        </w:tc>
        <w:tc>
          <w:tcPr>
            <w:tcW w:w="0" w:type="auto"/>
            <w:tcBorders>
              <w:top w:val="single" w:color="auto" w:sz="4" w:space="0"/>
              <w:left w:val="nil"/>
              <w:bottom w:val="nil"/>
              <w:right w:val="nil"/>
            </w:tcBorders>
            <w:shd w:val="clear" w:color="auto" w:fill="auto"/>
            <w:noWrap/>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3.190***</w:t>
            </w:r>
          </w:p>
        </w:tc>
        <w:tc>
          <w:tcPr>
            <w:tcW w:w="0" w:type="auto"/>
            <w:tcBorders>
              <w:top w:val="single" w:color="auto" w:sz="4" w:space="0"/>
              <w:left w:val="nil"/>
              <w:bottom w:val="nil"/>
              <w:right w:val="nil"/>
            </w:tcBorders>
            <w:shd w:val="clear" w:color="auto" w:fill="auto"/>
            <w:noWrap/>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0.043</w:t>
            </w:r>
          </w:p>
        </w:tc>
        <w:tc>
          <w:tcPr>
            <w:tcW w:w="0" w:type="auto"/>
            <w:tcBorders>
              <w:top w:val="single" w:color="auto" w:sz="4" w:space="0"/>
              <w:left w:val="nil"/>
              <w:bottom w:val="nil"/>
              <w:right w:val="nil"/>
            </w:tcBorders>
            <w:shd w:val="clear" w:color="auto" w:fill="auto"/>
            <w:noWrap/>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0.066</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p>
        </w:tc>
        <w:tc>
          <w:tcPr>
            <w:tcW w:w="0" w:type="auto"/>
            <w:tcBorders>
              <w:top w:val="nil"/>
              <w:left w:val="nil"/>
              <w:bottom w:val="nil"/>
              <w:right w:val="nil"/>
            </w:tcBorders>
            <w:shd w:val="clear" w:color="auto" w:fill="auto"/>
            <w:noWrap/>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(0.455)</w:t>
            </w:r>
          </w:p>
        </w:tc>
        <w:tc>
          <w:tcPr>
            <w:tcW w:w="0" w:type="auto"/>
            <w:tcBorders>
              <w:top w:val="nil"/>
              <w:left w:val="nil"/>
              <w:bottom w:val="nil"/>
              <w:right w:val="nil"/>
            </w:tcBorders>
            <w:shd w:val="clear" w:color="auto" w:fill="auto"/>
            <w:noWrap/>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(0.684)</w:t>
            </w:r>
          </w:p>
        </w:tc>
        <w:tc>
          <w:tcPr>
            <w:tcW w:w="0" w:type="auto"/>
            <w:tcBorders>
              <w:top w:val="nil"/>
              <w:left w:val="nil"/>
              <w:bottom w:val="nil"/>
              <w:right w:val="nil"/>
            </w:tcBorders>
            <w:shd w:val="clear" w:color="auto" w:fill="auto"/>
            <w:noWrap/>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(0.037)</w:t>
            </w:r>
          </w:p>
        </w:tc>
        <w:tc>
          <w:tcPr>
            <w:tcW w:w="0" w:type="auto"/>
            <w:tcBorders>
              <w:top w:val="nil"/>
              <w:left w:val="nil"/>
              <w:bottom w:val="nil"/>
              <w:right w:val="nil"/>
            </w:tcBorders>
            <w:shd w:val="clear" w:color="auto" w:fill="auto"/>
            <w:noWrap/>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(0.046)</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nil"/>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r>
              <w:rPr>
                <w:rFonts w:hint="eastAsia" w:ascii="仿宋" w:hAnsi="仿宋" w:eastAsia="仿宋" w:cs="仿宋"/>
                <w:kern w:val="0"/>
                <w:sz w:val="18"/>
                <w:szCs w:val="18"/>
              </w:rPr>
              <w:t>地市层面</w:t>
            </w:r>
          </w:p>
        </w:tc>
        <w:tc>
          <w:tcPr>
            <w:tcW w:w="0" w:type="auto"/>
            <w:tcBorders>
              <w:top w:val="nil"/>
              <w:left w:val="nil"/>
              <w:bottom w:val="nil"/>
              <w:right w:val="nil"/>
            </w:tcBorders>
            <w:shd w:val="clear" w:color="auto" w:fill="auto"/>
            <w:noWrap/>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0.105</w:t>
            </w:r>
          </w:p>
        </w:tc>
        <w:tc>
          <w:tcPr>
            <w:tcW w:w="0" w:type="auto"/>
            <w:tcBorders>
              <w:top w:val="nil"/>
              <w:left w:val="nil"/>
              <w:bottom w:val="nil"/>
              <w:right w:val="nil"/>
            </w:tcBorders>
            <w:shd w:val="clear" w:color="auto" w:fill="auto"/>
            <w:noWrap/>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0.165</w:t>
            </w:r>
          </w:p>
        </w:tc>
        <w:tc>
          <w:tcPr>
            <w:tcW w:w="0" w:type="auto"/>
            <w:tcBorders>
              <w:top w:val="nil"/>
              <w:left w:val="nil"/>
              <w:bottom w:val="nil"/>
              <w:right w:val="nil"/>
            </w:tcBorders>
            <w:shd w:val="clear" w:color="auto" w:fill="auto"/>
            <w:noWrap/>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0.665***</w:t>
            </w:r>
          </w:p>
        </w:tc>
        <w:tc>
          <w:tcPr>
            <w:tcW w:w="0" w:type="auto"/>
            <w:tcBorders>
              <w:top w:val="nil"/>
              <w:left w:val="nil"/>
              <w:bottom w:val="nil"/>
              <w:right w:val="nil"/>
            </w:tcBorders>
            <w:shd w:val="clear" w:color="auto" w:fill="auto"/>
            <w:noWrap/>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-0.110</w:t>
            </w:r>
          </w:p>
        </w:tc>
      </w:tr>
      <w:tr>
        <w:tblPrEx>
          <w:tblCellMar>
            <w:top w:w="0" w:type="dxa"/>
            <w:left w:w="108" w:type="dxa"/>
            <w:bottom w:w="0" w:type="dxa"/>
            <w:right w:w="108" w:type="dxa"/>
          </w:tblCellMar>
        </w:tblPrEx>
        <w:trPr>
          <w:trHeight w:val="276" w:hRule="atLeast"/>
          <w:jc w:val="center"/>
        </w:trPr>
        <w:tc>
          <w:tcPr>
            <w:tcW w:w="0" w:type="auto"/>
            <w:tcBorders>
              <w:top w:val="nil"/>
              <w:left w:val="nil"/>
              <w:bottom w:val="single" w:color="auto" w:sz="4" w:space="0"/>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p>
        </w:tc>
        <w:tc>
          <w:tcPr>
            <w:tcW w:w="0" w:type="auto"/>
            <w:tcBorders>
              <w:top w:val="nil"/>
              <w:left w:val="nil"/>
              <w:bottom w:val="single" w:color="auto" w:sz="4" w:space="0"/>
              <w:right w:val="nil"/>
            </w:tcBorders>
            <w:shd w:val="clear" w:color="auto" w:fill="auto"/>
            <w:noWrap/>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(0.190)</w:t>
            </w:r>
          </w:p>
        </w:tc>
        <w:tc>
          <w:tcPr>
            <w:tcW w:w="0" w:type="auto"/>
            <w:tcBorders>
              <w:top w:val="nil"/>
              <w:left w:val="nil"/>
              <w:bottom w:val="single" w:color="auto" w:sz="4" w:space="0"/>
              <w:right w:val="nil"/>
            </w:tcBorders>
            <w:shd w:val="clear" w:color="auto" w:fill="auto"/>
            <w:noWrap/>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(0.247)</w:t>
            </w:r>
          </w:p>
        </w:tc>
        <w:tc>
          <w:tcPr>
            <w:tcW w:w="0" w:type="auto"/>
            <w:tcBorders>
              <w:top w:val="nil"/>
              <w:left w:val="nil"/>
              <w:bottom w:val="single" w:color="auto" w:sz="4" w:space="0"/>
              <w:right w:val="nil"/>
            </w:tcBorders>
            <w:shd w:val="clear" w:color="auto" w:fill="auto"/>
            <w:noWrap/>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(0.012)</w:t>
            </w:r>
          </w:p>
        </w:tc>
        <w:tc>
          <w:tcPr>
            <w:tcW w:w="0" w:type="auto"/>
            <w:tcBorders>
              <w:top w:val="nil"/>
              <w:left w:val="nil"/>
              <w:bottom w:val="single" w:color="auto" w:sz="4" w:space="0"/>
              <w:right w:val="nil"/>
            </w:tcBorders>
            <w:shd w:val="clear" w:color="auto" w:fill="auto"/>
            <w:noWrap/>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(0.082)</w:t>
            </w:r>
          </w:p>
        </w:tc>
      </w:tr>
    </w:tbl>
    <w:p>
      <w:pPr>
        <w:spacing w:line="276" w:lineRule="auto"/>
        <w:ind w:firstLine="363" w:firstLineChars="202"/>
        <w:rPr>
          <w:rFonts w:ascii="Times New Roman" w:hAnsi="Times New Roman" w:eastAsia="仿宋" w:cs="Times New Roman"/>
          <w:sz w:val="20"/>
          <w:szCs w:val="20"/>
        </w:rPr>
      </w:pPr>
      <w:r>
        <w:rPr>
          <w:rFonts w:hint="eastAsia" w:ascii="仿宋" w:hAnsi="仿宋" w:eastAsia="仿宋" w:cs="仿宋"/>
          <w:sz w:val="18"/>
          <w:szCs w:val="18"/>
        </w:rPr>
        <w:t>注：本表根据De Chaisemartin and D'Haultfoeuille（2020）的思路，使用STATA外部命令csdid（采用默认设定）对撤县设区在区县、地市层面的经济效应进行了重新估计，并汇报撤县设区的ATT（Average Treatment Effect on Treated）。区县层面的设定</w:t>
      </w:r>
      <w:r>
        <w:rPr>
          <w:rFonts w:hint="eastAsia" w:ascii="仿宋" w:hAnsi="仿宋" w:eastAsia="仿宋" w:cs="仿宋"/>
          <w:color w:val="auto"/>
          <w:sz w:val="18"/>
          <w:szCs w:val="18"/>
        </w:rPr>
        <w:t>和表1</w:t>
      </w:r>
      <w:r>
        <w:rPr>
          <w:rFonts w:hint="eastAsia" w:ascii="仿宋" w:hAnsi="仿宋" w:eastAsia="仿宋" w:cs="仿宋"/>
          <w:sz w:val="18"/>
          <w:szCs w:val="18"/>
        </w:rPr>
        <w:t>的分组A保持一致，地市层面</w:t>
      </w:r>
      <w:r>
        <w:rPr>
          <w:rFonts w:hint="eastAsia" w:ascii="仿宋" w:hAnsi="仿宋" w:eastAsia="仿宋" w:cs="仿宋"/>
          <w:color w:val="auto"/>
          <w:sz w:val="18"/>
          <w:szCs w:val="18"/>
        </w:rPr>
        <w:t>的设定和表2保</w:t>
      </w:r>
      <w:r>
        <w:rPr>
          <w:rFonts w:hint="eastAsia" w:ascii="仿宋" w:hAnsi="仿宋" w:eastAsia="仿宋" w:cs="仿宋"/>
          <w:sz w:val="18"/>
          <w:szCs w:val="18"/>
        </w:rPr>
        <w:t>持一致。括号内为标准差。***</w:t>
      </w:r>
      <w:r>
        <w:rPr>
          <w:rFonts w:hint="eastAsia" w:ascii="仿宋" w:hAnsi="仿宋" w:eastAsia="仿宋" w:cs="仿宋"/>
          <w:sz w:val="18"/>
          <w:szCs w:val="18"/>
          <w:lang w:eastAsia="zh-CN"/>
        </w:rPr>
        <w:t>、</w:t>
      </w:r>
      <w:r>
        <w:rPr>
          <w:rFonts w:hint="eastAsia" w:ascii="仿宋" w:hAnsi="仿宋" w:eastAsia="仿宋" w:cs="仿宋"/>
          <w:sz w:val="18"/>
          <w:szCs w:val="18"/>
        </w:rPr>
        <w:t>**</w:t>
      </w:r>
      <w:r>
        <w:rPr>
          <w:rFonts w:hint="eastAsia" w:ascii="仿宋" w:hAnsi="仿宋" w:eastAsia="仿宋" w:cs="仿宋"/>
          <w:sz w:val="18"/>
          <w:szCs w:val="18"/>
          <w:lang w:eastAsia="zh-CN"/>
        </w:rPr>
        <w:t>、</w:t>
      </w:r>
      <w:r>
        <w:rPr>
          <w:rFonts w:hint="eastAsia" w:ascii="仿宋" w:hAnsi="仿宋" w:eastAsia="仿宋" w:cs="仿宋"/>
          <w:sz w:val="18"/>
          <w:szCs w:val="18"/>
        </w:rPr>
        <w:t>* 分别代表结果在 1%</w:t>
      </w:r>
      <w:r>
        <w:rPr>
          <w:rFonts w:hint="eastAsia" w:ascii="仿宋" w:hAnsi="仿宋" w:eastAsia="仿宋" w:cs="仿宋"/>
          <w:sz w:val="18"/>
          <w:szCs w:val="18"/>
          <w:lang w:eastAsia="zh-CN"/>
        </w:rPr>
        <w:t>、</w:t>
      </w:r>
      <w:r>
        <w:rPr>
          <w:rFonts w:hint="eastAsia" w:ascii="仿宋" w:hAnsi="仿宋" w:eastAsia="仿宋" w:cs="仿宋"/>
          <w:sz w:val="18"/>
          <w:szCs w:val="18"/>
        </w:rPr>
        <w:t>5%</w:t>
      </w:r>
      <w:r>
        <w:rPr>
          <w:rFonts w:hint="eastAsia" w:ascii="仿宋" w:hAnsi="仿宋" w:eastAsia="仿宋" w:cs="仿宋"/>
          <w:sz w:val="18"/>
          <w:szCs w:val="18"/>
          <w:lang w:eastAsia="zh-CN"/>
        </w:rPr>
        <w:t>、</w:t>
      </w:r>
      <w:r>
        <w:rPr>
          <w:rFonts w:hint="eastAsia" w:ascii="仿宋" w:hAnsi="仿宋" w:eastAsia="仿宋" w:cs="仿宋"/>
          <w:sz w:val="18"/>
          <w:szCs w:val="18"/>
        </w:rPr>
        <w:t>10% 统计意义上显著。</w:t>
      </w:r>
    </w:p>
    <w:p>
      <w:pPr>
        <w:spacing w:line="276" w:lineRule="auto"/>
        <w:rPr>
          <w:rFonts w:ascii="Times New Roman" w:hAnsi="Times New Roman" w:eastAsia="仿宋" w:cs="Times New Roman"/>
          <w:szCs w:val="24"/>
        </w:rPr>
      </w:pPr>
    </w:p>
    <w:p>
      <w:pPr>
        <w:spacing w:line="276" w:lineRule="auto"/>
        <w:rPr>
          <w:rFonts w:ascii="Times New Roman" w:hAnsi="Times New Roman" w:eastAsia="仿宋" w:cs="Times New Roman"/>
          <w:szCs w:val="24"/>
        </w:rPr>
      </w:pPr>
      <w:r>
        <w:rPr>
          <w:rFonts w:ascii="Times New Roman" w:hAnsi="Times New Roman" w:eastAsia="仿宋" w:cs="Times New Roman"/>
          <w:szCs w:val="24"/>
        </w:rPr>
        <w:t xml:space="preserve">    </w:t>
      </w:r>
      <w:r>
        <w:rPr>
          <w:rFonts w:ascii="Times New Roman" w:hAnsi="Times New Roman" w:eastAsia="仿宋" w:cs="Times New Roman"/>
          <w:kern w:val="0"/>
          <w:szCs w:val="20"/>
        </w:rPr>
        <w:t>虽然数值大小和显著性有所变化，表</w:t>
      </w:r>
      <w:r>
        <w:rPr>
          <w:rFonts w:hint="eastAsia" w:ascii="Times New Roman" w:hAnsi="Times New Roman" w:eastAsia="仿宋" w:cs="Times New Roman"/>
          <w:kern w:val="0"/>
          <w:szCs w:val="20"/>
          <w:lang w:val="en-US" w:eastAsia="zh-CN"/>
        </w:rPr>
        <w:t>V1</w:t>
      </w:r>
      <w:r>
        <w:rPr>
          <w:rFonts w:ascii="Times New Roman" w:hAnsi="Times New Roman" w:eastAsia="仿宋" w:cs="Times New Roman"/>
          <w:kern w:val="0"/>
          <w:szCs w:val="20"/>
        </w:rPr>
        <w:t>的结果基本上与基准结果保持一致。且我们发现，撤县设区在区县层面对于提高灯光强度（即夜间的经济活动）更加显著，而在地市层面则对产出的提高更为显著。这可能体现了GDP和灯光亮度在数据生成机制上的差异。</w:t>
      </w:r>
    </w:p>
    <w:p>
      <w:pPr>
        <w:spacing w:line="276" w:lineRule="auto"/>
        <w:rPr>
          <w:rFonts w:ascii="Times New Roman" w:hAnsi="Times New Roman" w:eastAsia="仿宋" w:cs="Times New Roman"/>
          <w:szCs w:val="24"/>
        </w:rPr>
      </w:pPr>
    </w:p>
    <w:p>
      <w:pPr>
        <w:spacing w:line="276" w:lineRule="auto"/>
        <w:rPr>
          <w:rFonts w:ascii="Times New Roman" w:hAnsi="Times New Roman" w:eastAsia="仿宋" w:cs="Times New Roman"/>
          <w:szCs w:val="24"/>
        </w:rPr>
      </w:pPr>
    </w:p>
    <w:p>
      <w:pPr>
        <w:spacing w:line="276" w:lineRule="auto"/>
        <w:rPr>
          <w:rFonts w:ascii="Times New Roman" w:hAnsi="Times New Roman" w:eastAsia="仿宋" w:cs="Times New Roman"/>
          <w:szCs w:val="24"/>
        </w:rPr>
      </w:pPr>
    </w:p>
    <w:p>
      <w:pPr>
        <w:spacing w:line="276" w:lineRule="auto"/>
        <w:rPr>
          <w:rFonts w:ascii="Times New Roman" w:hAnsi="Times New Roman" w:eastAsia="仿宋" w:cs="Times New Roman"/>
          <w:szCs w:val="24"/>
        </w:rPr>
      </w:pPr>
    </w:p>
    <w:p>
      <w:pPr>
        <w:spacing w:line="276" w:lineRule="auto"/>
        <w:rPr>
          <w:rFonts w:ascii="Times New Roman" w:hAnsi="Times New Roman" w:eastAsia="仿宋" w:cs="Times New Roman"/>
          <w:szCs w:val="24"/>
        </w:rPr>
      </w:pPr>
    </w:p>
    <w:p>
      <w:pPr>
        <w:spacing w:line="276" w:lineRule="auto"/>
        <w:rPr>
          <w:rFonts w:ascii="Times New Roman" w:hAnsi="Times New Roman" w:eastAsia="仿宋" w:cs="Times New Roman"/>
          <w:szCs w:val="24"/>
        </w:rPr>
      </w:pPr>
    </w:p>
    <w:p>
      <w:pPr>
        <w:spacing w:line="276" w:lineRule="auto"/>
        <w:rPr>
          <w:rFonts w:ascii="Times New Roman" w:hAnsi="Times New Roman" w:eastAsia="仿宋" w:cs="Times New Roman"/>
          <w:szCs w:val="24"/>
        </w:rPr>
      </w:pPr>
    </w:p>
    <w:p>
      <w:pPr>
        <w:spacing w:line="276" w:lineRule="auto"/>
        <w:rPr>
          <w:rFonts w:ascii="Times New Roman" w:hAnsi="Times New Roman" w:eastAsia="仿宋" w:cs="Times New Roman"/>
          <w:szCs w:val="24"/>
        </w:rPr>
      </w:pPr>
    </w:p>
    <w:p>
      <w:pPr>
        <w:spacing w:line="276" w:lineRule="auto"/>
        <w:rPr>
          <w:rFonts w:ascii="Times New Roman" w:hAnsi="Times New Roman" w:eastAsia="仿宋" w:cs="Times New Roman"/>
          <w:szCs w:val="24"/>
        </w:rPr>
      </w:pPr>
    </w:p>
    <w:p>
      <w:pPr>
        <w:spacing w:line="276" w:lineRule="auto"/>
        <w:rPr>
          <w:rFonts w:ascii="Times New Roman" w:hAnsi="Times New Roman" w:eastAsia="仿宋" w:cs="Times New Roman"/>
          <w:szCs w:val="24"/>
        </w:rPr>
      </w:pPr>
    </w:p>
    <w:p>
      <w:pPr>
        <w:spacing w:line="276" w:lineRule="auto"/>
        <w:rPr>
          <w:rFonts w:ascii="Times New Roman" w:hAnsi="Times New Roman" w:eastAsia="仿宋" w:cs="Times New Roman"/>
          <w:szCs w:val="24"/>
        </w:rPr>
      </w:pPr>
    </w:p>
    <w:p>
      <w:pPr>
        <w:spacing w:line="276" w:lineRule="auto"/>
        <w:rPr>
          <w:rFonts w:ascii="Times New Roman" w:hAnsi="Times New Roman" w:eastAsia="仿宋" w:cs="Times New Roman"/>
          <w:szCs w:val="24"/>
        </w:rPr>
      </w:pPr>
    </w:p>
    <w:p>
      <w:pPr>
        <w:spacing w:line="276" w:lineRule="auto"/>
        <w:rPr>
          <w:rFonts w:ascii="Times New Roman" w:hAnsi="Times New Roman" w:eastAsia="仿宋" w:cs="Times New Roman"/>
          <w:szCs w:val="24"/>
        </w:rPr>
      </w:pPr>
    </w:p>
    <w:p>
      <w:pPr>
        <w:spacing w:line="276" w:lineRule="auto"/>
        <w:rPr>
          <w:rFonts w:hint="eastAsia" w:ascii="Times New Roman" w:hAnsi="Times New Roman" w:eastAsia="仿宋" w:cs="Times New Roman"/>
          <w:b/>
          <w:bCs/>
          <w:szCs w:val="21"/>
        </w:rPr>
      </w:pPr>
    </w:p>
    <w:p>
      <w:pPr>
        <w:spacing w:line="276" w:lineRule="auto"/>
        <w:jc w:val="center"/>
        <w:rPr>
          <w:rFonts w:hint="eastAsia" w:ascii="楷体" w:hAnsi="楷体" w:eastAsia="楷体" w:cs="楷体"/>
          <w:b w:val="0"/>
          <w:bCs w:val="0"/>
          <w:sz w:val="28"/>
          <w:szCs w:val="28"/>
        </w:rPr>
      </w:pPr>
      <w:r>
        <w:rPr>
          <w:rFonts w:hint="eastAsia" w:ascii="楷体" w:hAnsi="楷体" w:eastAsia="楷体" w:cs="楷体"/>
          <w:b w:val="0"/>
          <w:bCs w:val="0"/>
          <w:sz w:val="28"/>
          <w:szCs w:val="28"/>
        </w:rPr>
        <w:t>附录</w:t>
      </w:r>
      <w:r>
        <w:rPr>
          <w:rFonts w:hint="eastAsia" w:ascii="楷体" w:hAnsi="楷体" w:eastAsia="楷体" w:cs="楷体"/>
          <w:b w:val="0"/>
          <w:bCs w:val="0"/>
          <w:sz w:val="28"/>
          <w:szCs w:val="28"/>
          <w:lang w:val="en-US" w:eastAsia="zh-CN"/>
        </w:rPr>
        <w:t>VI</w:t>
      </w:r>
      <w:r>
        <w:rPr>
          <w:rFonts w:hint="eastAsia" w:ascii="楷体" w:hAnsi="楷体" w:eastAsia="楷体" w:cs="楷体"/>
          <w:b w:val="0"/>
          <w:bCs w:val="0"/>
          <w:sz w:val="28"/>
          <w:szCs w:val="28"/>
        </w:rPr>
        <w:t xml:space="preserve"> 撤县设区的影响（市辖区）：基于事件分析法的估计结果</w:t>
      </w:r>
    </w:p>
    <w:p>
      <w:pPr>
        <w:spacing w:line="276" w:lineRule="auto"/>
        <w:rPr>
          <w:rFonts w:ascii="Times New Roman" w:hAnsi="Times New Roman" w:eastAsia="仿宋" w:cs="Times New Roman"/>
          <w:b/>
          <w:bCs/>
          <w:szCs w:val="21"/>
        </w:rPr>
      </w:pPr>
    </w:p>
    <w:p>
      <w:pPr>
        <w:spacing w:line="276" w:lineRule="auto"/>
        <w:jc w:val="center"/>
        <w:rPr>
          <w:rFonts w:ascii="Times New Roman" w:hAnsi="Times New Roman" w:eastAsia="仿宋" w:cs="Times New Roman"/>
        </w:rPr>
      </w:pPr>
      <w:r>
        <w:rPr>
          <w:rFonts w:ascii="Times New Roman" w:hAnsi="Times New Roman" w:eastAsia="仿宋" w:cs="Times New Roman"/>
        </w:rPr>
        <w:drawing>
          <wp:inline distT="0" distB="0" distL="0" distR="0">
            <wp:extent cx="3001010" cy="2182495"/>
            <wp:effectExtent l="0" t="0" r="889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3001010" cy="2182495"/>
                    </a:xfrm>
                    <a:prstGeom prst="rect">
                      <a:avLst/>
                    </a:prstGeom>
                    <a:noFill/>
                    <a:ln>
                      <a:noFill/>
                    </a:ln>
                  </pic:spPr>
                </pic:pic>
              </a:graphicData>
            </a:graphic>
          </wp:inline>
        </w:drawing>
      </w:r>
    </w:p>
    <w:p>
      <w:pPr>
        <w:pStyle w:val="17"/>
        <w:numPr>
          <w:ilvl w:val="0"/>
          <w:numId w:val="1"/>
        </w:numPr>
        <w:spacing w:line="276" w:lineRule="auto"/>
        <w:ind w:firstLineChars="0"/>
        <w:jc w:val="center"/>
        <w:rPr>
          <w:rFonts w:hint="eastAsia" w:ascii="宋体" w:hAnsi="宋体" w:eastAsia="宋体" w:cs="宋体"/>
          <w:b/>
          <w:bCs/>
          <w:sz w:val="18"/>
          <w:szCs w:val="18"/>
        </w:rPr>
      </w:pPr>
      <w:r>
        <w:rPr>
          <w:rFonts w:hint="eastAsia" w:ascii="宋体" w:hAnsi="宋体" w:eastAsia="宋体" w:cs="宋体"/>
          <w:b/>
          <w:bCs/>
          <w:sz w:val="18"/>
          <w:szCs w:val="18"/>
        </w:rPr>
        <w:t>夜间灯光强度（原始值）</w:t>
      </w:r>
    </w:p>
    <w:p>
      <w:pPr>
        <w:spacing w:line="276" w:lineRule="auto"/>
        <w:rPr>
          <w:rFonts w:ascii="Times New Roman" w:hAnsi="Times New Roman" w:eastAsia="仿宋" w:cs="Times New Roman"/>
          <w:sz w:val="20"/>
          <w:szCs w:val="20"/>
        </w:rPr>
      </w:pPr>
    </w:p>
    <w:p>
      <w:pPr>
        <w:spacing w:line="276" w:lineRule="auto"/>
        <w:jc w:val="center"/>
        <w:rPr>
          <w:rFonts w:ascii="Times New Roman" w:hAnsi="Times New Roman" w:eastAsia="仿宋" w:cs="Times New Roman"/>
        </w:rPr>
      </w:pPr>
      <w:r>
        <w:rPr>
          <w:rFonts w:ascii="Times New Roman" w:hAnsi="Times New Roman" w:eastAsia="仿宋" w:cs="Times New Roman"/>
        </w:rPr>
        <w:drawing>
          <wp:inline distT="0" distB="0" distL="0" distR="0">
            <wp:extent cx="3081020" cy="2240280"/>
            <wp:effectExtent l="0" t="0" r="5080" b="76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3081020" cy="2240280"/>
                    </a:xfrm>
                    <a:prstGeom prst="rect">
                      <a:avLst/>
                    </a:prstGeom>
                    <a:noFill/>
                    <a:ln>
                      <a:noFill/>
                    </a:ln>
                  </pic:spPr>
                </pic:pic>
              </a:graphicData>
            </a:graphic>
          </wp:inline>
        </w:drawing>
      </w:r>
    </w:p>
    <w:p>
      <w:pPr>
        <w:spacing w:line="276" w:lineRule="auto"/>
        <w:jc w:val="center"/>
        <w:rPr>
          <w:rFonts w:hint="eastAsia" w:ascii="宋体" w:hAnsi="宋体" w:eastAsia="宋体" w:cs="宋体"/>
          <w:b/>
          <w:bCs/>
          <w:sz w:val="18"/>
          <w:szCs w:val="18"/>
        </w:rPr>
      </w:pPr>
      <w:r>
        <w:rPr>
          <w:rFonts w:hint="eastAsia" w:ascii="宋体" w:hAnsi="宋体" w:eastAsia="宋体" w:cs="宋体"/>
          <w:b/>
          <w:bCs/>
          <w:sz w:val="18"/>
          <w:szCs w:val="18"/>
        </w:rPr>
        <w:t>(b) 夜间灯光强度（调整值）</w:t>
      </w:r>
    </w:p>
    <w:p>
      <w:pPr>
        <w:spacing w:line="276" w:lineRule="auto"/>
        <w:jc w:val="center"/>
        <w:rPr>
          <w:rFonts w:ascii="Times New Roman" w:hAnsi="Times New Roman" w:eastAsia="仿宋" w:cs="Times New Roman"/>
        </w:rPr>
      </w:pPr>
      <w:r>
        <w:rPr>
          <w:rFonts w:ascii="Times New Roman" w:hAnsi="Times New Roman" w:eastAsia="仿宋" w:cs="Times New Roman"/>
        </w:rPr>
        <w:drawing>
          <wp:inline distT="0" distB="0" distL="0" distR="0">
            <wp:extent cx="3079750" cy="2239645"/>
            <wp:effectExtent l="0" t="0" r="635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3079750" cy="2239645"/>
                    </a:xfrm>
                    <a:prstGeom prst="rect">
                      <a:avLst/>
                    </a:prstGeom>
                    <a:noFill/>
                    <a:ln>
                      <a:noFill/>
                    </a:ln>
                  </pic:spPr>
                </pic:pic>
              </a:graphicData>
            </a:graphic>
          </wp:inline>
        </w:drawing>
      </w:r>
    </w:p>
    <w:p>
      <w:pPr>
        <w:spacing w:line="276" w:lineRule="auto"/>
        <w:jc w:val="center"/>
        <w:rPr>
          <w:rFonts w:hint="eastAsia" w:ascii="宋体" w:hAnsi="宋体" w:eastAsia="宋体" w:cs="宋体"/>
          <w:b/>
          <w:bCs/>
          <w:sz w:val="18"/>
          <w:szCs w:val="18"/>
        </w:rPr>
      </w:pPr>
      <w:r>
        <w:rPr>
          <w:rFonts w:hint="eastAsia" w:ascii="宋体" w:hAnsi="宋体" w:eastAsia="宋体" w:cs="宋体"/>
          <w:b/>
          <w:bCs/>
          <w:sz w:val="18"/>
          <w:szCs w:val="18"/>
        </w:rPr>
        <w:t>(c) GDP对数</w:t>
      </w:r>
    </w:p>
    <w:p>
      <w:pPr>
        <w:spacing w:line="276" w:lineRule="auto"/>
        <w:jc w:val="center"/>
        <w:rPr>
          <w:rFonts w:ascii="Times New Roman" w:hAnsi="Times New Roman" w:eastAsia="仿宋" w:cs="Times New Roman"/>
          <w:sz w:val="20"/>
          <w:szCs w:val="24"/>
        </w:rPr>
      </w:pPr>
    </w:p>
    <w:p>
      <w:pPr>
        <w:spacing w:line="276" w:lineRule="auto"/>
        <w:jc w:val="center"/>
        <w:rPr>
          <w:rFonts w:ascii="Times New Roman" w:hAnsi="Times New Roman" w:eastAsia="仿宋" w:cs="Times New Roman"/>
          <w:b/>
          <w:sz w:val="20"/>
          <w:szCs w:val="24"/>
        </w:rPr>
      </w:pPr>
      <w:r>
        <w:rPr>
          <w:rFonts w:ascii="Times New Roman" w:hAnsi="Times New Roman" w:eastAsia="仿宋" w:cs="Times New Roman"/>
        </w:rPr>
        <w:drawing>
          <wp:inline distT="0" distB="0" distL="0" distR="0">
            <wp:extent cx="3118485" cy="2268220"/>
            <wp:effectExtent l="0" t="0" r="5715"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3118485" cy="2268220"/>
                    </a:xfrm>
                    <a:prstGeom prst="rect">
                      <a:avLst/>
                    </a:prstGeom>
                    <a:noFill/>
                    <a:ln>
                      <a:noFill/>
                    </a:ln>
                  </pic:spPr>
                </pic:pic>
              </a:graphicData>
            </a:graphic>
          </wp:inline>
        </w:drawing>
      </w:r>
    </w:p>
    <w:p>
      <w:pPr>
        <w:spacing w:line="276" w:lineRule="auto"/>
        <w:jc w:val="center"/>
        <w:rPr>
          <w:rFonts w:hint="eastAsia" w:ascii="宋体" w:hAnsi="宋体" w:eastAsia="宋体" w:cs="宋体"/>
          <w:b/>
          <w:bCs/>
          <w:sz w:val="18"/>
          <w:szCs w:val="18"/>
        </w:rPr>
      </w:pPr>
      <w:r>
        <w:rPr>
          <w:rFonts w:hint="eastAsia" w:ascii="宋体" w:hAnsi="宋体" w:eastAsia="宋体" w:cs="宋体"/>
          <w:b/>
          <w:bCs/>
          <w:sz w:val="18"/>
          <w:szCs w:val="18"/>
        </w:rPr>
        <w:t>(d) 人均GDP对数</w:t>
      </w:r>
    </w:p>
    <w:p>
      <w:pPr>
        <w:spacing w:line="276" w:lineRule="auto"/>
        <w:jc w:val="center"/>
        <w:rPr>
          <w:rFonts w:ascii="Times New Roman" w:hAnsi="Times New Roman" w:eastAsia="仿宋" w:cs="Times New Roman"/>
          <w:sz w:val="20"/>
          <w:szCs w:val="24"/>
        </w:rPr>
      </w:pPr>
    </w:p>
    <w:p>
      <w:pPr>
        <w:spacing w:line="276" w:lineRule="auto"/>
        <w:ind w:firstLine="406" w:firstLineChars="202"/>
        <w:jc w:val="center"/>
        <w:rPr>
          <w:rFonts w:hint="eastAsia" w:ascii="宋体" w:hAnsi="宋体" w:eastAsia="宋体" w:cs="宋体"/>
          <w:b/>
          <w:bCs/>
          <w:sz w:val="20"/>
          <w:szCs w:val="20"/>
        </w:rPr>
      </w:pPr>
      <w:r>
        <w:rPr>
          <w:rFonts w:hint="eastAsia" w:ascii="宋体" w:hAnsi="宋体" w:eastAsia="宋体" w:cs="宋体"/>
          <w:b/>
          <w:bCs/>
          <w:sz w:val="20"/>
          <w:szCs w:val="20"/>
        </w:rPr>
        <w:t>图</w:t>
      </w:r>
      <w:r>
        <w:rPr>
          <w:rFonts w:hint="eastAsia" w:ascii="宋体" w:hAnsi="宋体" w:eastAsia="宋体" w:cs="宋体"/>
          <w:b/>
          <w:bCs/>
          <w:sz w:val="20"/>
          <w:szCs w:val="20"/>
          <w:lang w:val="en-US" w:eastAsia="zh-CN"/>
        </w:rPr>
        <w:t>VI1</w:t>
      </w:r>
      <w:r>
        <w:rPr>
          <w:rFonts w:hint="eastAsia" w:ascii="宋体" w:hAnsi="宋体" w:eastAsia="宋体" w:cs="宋体"/>
          <w:b/>
          <w:bCs/>
          <w:sz w:val="20"/>
          <w:szCs w:val="20"/>
        </w:rPr>
        <w:t xml:space="preserve"> 撤县设区的影响（市辖区）：基于事件分析法的估计结果</w:t>
      </w:r>
    </w:p>
    <w:p>
      <w:pPr>
        <w:spacing w:line="276" w:lineRule="auto"/>
        <w:ind w:firstLine="363" w:firstLineChars="202"/>
        <w:rPr>
          <w:rFonts w:hint="eastAsia" w:ascii="仿宋" w:hAnsi="仿宋" w:eastAsia="仿宋" w:cs="仿宋"/>
          <w:sz w:val="18"/>
          <w:szCs w:val="18"/>
        </w:rPr>
      </w:pPr>
      <w:r>
        <w:rPr>
          <w:rFonts w:hint="eastAsia" w:ascii="仿宋" w:hAnsi="仿宋" w:eastAsia="仿宋" w:cs="仿宋"/>
          <w:sz w:val="18"/>
          <w:szCs w:val="18"/>
        </w:rPr>
        <w:t>注：横轴代表方程（4）中的</w:t>
      </w:r>
      <m:oMath>
        <m:r>
          <m:rPr>
            <m:sty m:val="p"/>
          </m:rPr>
          <w:rPr>
            <w:rFonts w:hint="eastAsia" w:ascii="Cambria Math" w:hAnsi="Cambria Math" w:eastAsia="仿宋" w:cs="仿宋"/>
            <w:sz w:val="18"/>
            <w:szCs w:val="18"/>
          </w:rPr>
          <m:t>τ</m:t>
        </m:r>
      </m:oMath>
      <w:r>
        <w:rPr>
          <w:rFonts w:hint="eastAsia" w:ascii="仿宋" w:hAnsi="仿宋" w:eastAsia="仿宋" w:cs="仿宋"/>
          <w:sz w:val="18"/>
          <w:szCs w:val="18"/>
        </w:rPr>
        <w:t>，图中的点表示分别以夜间灯光强度（原始值）、夜间灯光强度（调整值）、GDP对数、人均GDP对数作为被解释变量使用方程（4）估计</w:t>
      </w:r>
      <m:oMath>
        <m:sSup>
          <m:sSupPr>
            <m:ctrlPr>
              <w:rPr>
                <w:rFonts w:hint="eastAsia" w:ascii="Cambria Math" w:hAnsi="Cambria Math" w:eastAsia="仿宋" w:cs="仿宋"/>
                <w:i/>
                <w:sz w:val="18"/>
                <w:szCs w:val="18"/>
              </w:rPr>
            </m:ctrlPr>
          </m:sSupPr>
          <m:e>
            <m:r>
              <m:rPr/>
              <w:rPr>
                <w:rFonts w:hint="eastAsia" w:ascii="Cambria Math" w:hAnsi="Cambria Math" w:eastAsia="仿宋" w:cs="仿宋"/>
                <w:sz w:val="18"/>
                <w:szCs w:val="18"/>
              </w:rPr>
              <m:t>β</m:t>
            </m:r>
            <m:ctrlPr>
              <w:rPr>
                <w:rFonts w:hint="eastAsia" w:ascii="Cambria Math" w:hAnsi="Cambria Math" w:eastAsia="仿宋" w:cs="仿宋"/>
                <w:i/>
                <w:sz w:val="18"/>
                <w:szCs w:val="18"/>
              </w:rPr>
            </m:ctrlPr>
          </m:e>
          <m:sup>
            <m:r>
              <m:rPr/>
              <w:rPr>
                <w:rFonts w:hint="eastAsia" w:ascii="Cambria Math" w:hAnsi="Cambria Math" w:eastAsia="仿宋" w:cs="仿宋"/>
                <w:sz w:val="18"/>
                <w:szCs w:val="18"/>
              </w:rPr>
              <m:t>τ</m:t>
            </m:r>
            <m:ctrlPr>
              <w:rPr>
                <w:rFonts w:hint="eastAsia" w:ascii="Cambria Math" w:hAnsi="Cambria Math" w:eastAsia="仿宋" w:cs="仿宋"/>
                <w:i/>
                <w:sz w:val="18"/>
                <w:szCs w:val="18"/>
              </w:rPr>
            </m:ctrlPr>
          </m:sup>
        </m:sSup>
      </m:oMath>
      <w:r>
        <w:rPr>
          <w:rFonts w:hint="eastAsia" w:ascii="仿宋" w:hAnsi="仿宋" w:eastAsia="仿宋" w:cs="仿宋"/>
          <w:sz w:val="18"/>
          <w:szCs w:val="18"/>
        </w:rPr>
        <w:t>得到的结果。竖线表示估计值的95%置信区间。回归所使用的样本为从1998年至2007年至少发生过一次的地级市内、1998年始为市辖区的县级行政单位。</w:t>
      </w:r>
    </w:p>
    <w:p>
      <w:pPr>
        <w:spacing w:line="276" w:lineRule="auto"/>
        <w:jc w:val="left"/>
        <w:rPr>
          <w:rFonts w:ascii="Times New Roman" w:hAnsi="Times New Roman" w:eastAsia="仿宋" w:cs="Times New Roman"/>
          <w:b/>
          <w:sz w:val="24"/>
          <w:szCs w:val="24"/>
        </w:rPr>
      </w:pPr>
    </w:p>
    <w:p>
      <w:pPr>
        <w:spacing w:line="276" w:lineRule="auto"/>
        <w:jc w:val="left"/>
        <w:rPr>
          <w:rFonts w:ascii="Times New Roman" w:hAnsi="Times New Roman" w:eastAsia="仿宋" w:cs="Times New Roman"/>
          <w:b/>
          <w:sz w:val="24"/>
          <w:szCs w:val="24"/>
        </w:rPr>
      </w:pPr>
    </w:p>
    <w:p>
      <w:pPr>
        <w:spacing w:line="276" w:lineRule="auto"/>
        <w:jc w:val="left"/>
        <w:rPr>
          <w:rFonts w:ascii="Times New Roman" w:hAnsi="Times New Roman" w:eastAsia="仿宋" w:cs="Times New Roman"/>
          <w:b/>
          <w:sz w:val="24"/>
          <w:szCs w:val="24"/>
        </w:rPr>
      </w:pPr>
    </w:p>
    <w:p>
      <w:pPr>
        <w:spacing w:line="276" w:lineRule="auto"/>
        <w:jc w:val="left"/>
        <w:rPr>
          <w:rFonts w:ascii="Times New Roman" w:hAnsi="Times New Roman" w:eastAsia="仿宋" w:cs="Times New Roman"/>
          <w:b/>
          <w:sz w:val="24"/>
          <w:szCs w:val="24"/>
        </w:rPr>
      </w:pPr>
    </w:p>
    <w:p>
      <w:pPr>
        <w:spacing w:line="276" w:lineRule="auto"/>
        <w:jc w:val="left"/>
        <w:rPr>
          <w:rFonts w:ascii="Times New Roman" w:hAnsi="Times New Roman" w:eastAsia="仿宋" w:cs="Times New Roman"/>
          <w:b/>
          <w:sz w:val="24"/>
          <w:szCs w:val="24"/>
        </w:rPr>
      </w:pPr>
    </w:p>
    <w:p>
      <w:pPr>
        <w:spacing w:line="276" w:lineRule="auto"/>
        <w:jc w:val="left"/>
        <w:rPr>
          <w:rFonts w:ascii="Times New Roman" w:hAnsi="Times New Roman" w:eastAsia="仿宋" w:cs="Times New Roman"/>
          <w:b/>
          <w:sz w:val="24"/>
          <w:szCs w:val="24"/>
        </w:rPr>
      </w:pPr>
    </w:p>
    <w:p>
      <w:pPr>
        <w:spacing w:line="276" w:lineRule="auto"/>
        <w:jc w:val="left"/>
        <w:rPr>
          <w:rFonts w:ascii="Times New Roman" w:hAnsi="Times New Roman" w:eastAsia="仿宋" w:cs="Times New Roman"/>
          <w:b/>
          <w:sz w:val="24"/>
          <w:szCs w:val="24"/>
        </w:rPr>
      </w:pPr>
    </w:p>
    <w:p>
      <w:pPr>
        <w:spacing w:line="276" w:lineRule="auto"/>
        <w:jc w:val="left"/>
        <w:rPr>
          <w:rFonts w:ascii="Times New Roman" w:hAnsi="Times New Roman" w:eastAsia="仿宋" w:cs="Times New Roman"/>
          <w:b/>
          <w:sz w:val="24"/>
          <w:szCs w:val="24"/>
        </w:rPr>
      </w:pPr>
    </w:p>
    <w:p>
      <w:pPr>
        <w:spacing w:line="276" w:lineRule="auto"/>
        <w:jc w:val="left"/>
        <w:rPr>
          <w:rFonts w:ascii="Times New Roman" w:hAnsi="Times New Roman" w:eastAsia="仿宋" w:cs="Times New Roman"/>
          <w:b/>
          <w:sz w:val="24"/>
          <w:szCs w:val="24"/>
        </w:rPr>
      </w:pPr>
    </w:p>
    <w:p>
      <w:pPr>
        <w:spacing w:line="276" w:lineRule="auto"/>
        <w:jc w:val="left"/>
        <w:rPr>
          <w:rFonts w:ascii="Times New Roman" w:hAnsi="Times New Roman" w:eastAsia="仿宋" w:cs="Times New Roman"/>
          <w:b/>
          <w:sz w:val="24"/>
          <w:szCs w:val="24"/>
        </w:rPr>
      </w:pPr>
    </w:p>
    <w:p>
      <w:pPr>
        <w:spacing w:line="276" w:lineRule="auto"/>
        <w:jc w:val="left"/>
        <w:rPr>
          <w:rFonts w:ascii="Times New Roman" w:hAnsi="Times New Roman" w:eastAsia="仿宋" w:cs="Times New Roman"/>
          <w:b/>
          <w:sz w:val="24"/>
          <w:szCs w:val="24"/>
        </w:rPr>
      </w:pPr>
    </w:p>
    <w:p>
      <w:pPr>
        <w:spacing w:line="276" w:lineRule="auto"/>
        <w:jc w:val="left"/>
        <w:rPr>
          <w:rFonts w:ascii="Times New Roman" w:hAnsi="Times New Roman" w:eastAsia="仿宋" w:cs="Times New Roman"/>
          <w:b/>
          <w:sz w:val="24"/>
          <w:szCs w:val="24"/>
        </w:rPr>
      </w:pPr>
    </w:p>
    <w:p>
      <w:pPr>
        <w:spacing w:line="276" w:lineRule="auto"/>
        <w:jc w:val="left"/>
        <w:rPr>
          <w:rFonts w:ascii="Times New Roman" w:hAnsi="Times New Roman" w:eastAsia="仿宋" w:cs="Times New Roman"/>
          <w:b/>
          <w:sz w:val="24"/>
          <w:szCs w:val="24"/>
        </w:rPr>
      </w:pPr>
    </w:p>
    <w:p>
      <w:pPr>
        <w:spacing w:line="276" w:lineRule="auto"/>
        <w:jc w:val="left"/>
        <w:rPr>
          <w:rFonts w:ascii="Times New Roman" w:hAnsi="Times New Roman" w:eastAsia="仿宋" w:cs="Times New Roman"/>
          <w:b/>
          <w:sz w:val="24"/>
          <w:szCs w:val="24"/>
        </w:rPr>
      </w:pPr>
    </w:p>
    <w:p>
      <w:pPr>
        <w:spacing w:line="276" w:lineRule="auto"/>
        <w:jc w:val="left"/>
        <w:rPr>
          <w:rFonts w:ascii="Times New Roman" w:hAnsi="Times New Roman" w:eastAsia="仿宋" w:cs="Times New Roman"/>
          <w:b/>
          <w:sz w:val="24"/>
          <w:szCs w:val="24"/>
        </w:rPr>
      </w:pPr>
    </w:p>
    <w:p>
      <w:pPr>
        <w:spacing w:line="276" w:lineRule="auto"/>
        <w:jc w:val="left"/>
        <w:rPr>
          <w:rFonts w:ascii="Times New Roman" w:hAnsi="Times New Roman" w:eastAsia="仿宋" w:cs="Times New Roman"/>
          <w:b/>
          <w:sz w:val="24"/>
          <w:szCs w:val="24"/>
        </w:rPr>
      </w:pPr>
    </w:p>
    <w:p>
      <w:pPr>
        <w:spacing w:line="276" w:lineRule="auto"/>
        <w:jc w:val="left"/>
        <w:rPr>
          <w:rFonts w:ascii="Times New Roman" w:hAnsi="Times New Roman" w:eastAsia="仿宋" w:cs="Times New Roman"/>
          <w:b/>
          <w:sz w:val="24"/>
          <w:szCs w:val="24"/>
        </w:rPr>
      </w:pPr>
    </w:p>
    <w:p>
      <w:pPr>
        <w:spacing w:line="276" w:lineRule="auto"/>
        <w:jc w:val="left"/>
        <w:rPr>
          <w:rFonts w:ascii="Times New Roman" w:hAnsi="Times New Roman" w:eastAsia="仿宋" w:cs="Times New Roman"/>
          <w:b/>
          <w:sz w:val="24"/>
          <w:szCs w:val="24"/>
        </w:rPr>
      </w:pPr>
    </w:p>
    <w:p>
      <w:pPr>
        <w:spacing w:line="276" w:lineRule="auto"/>
        <w:jc w:val="left"/>
        <w:rPr>
          <w:rFonts w:ascii="Times New Roman" w:hAnsi="Times New Roman" w:eastAsia="仿宋" w:cs="Times New Roman"/>
          <w:b/>
          <w:sz w:val="24"/>
          <w:szCs w:val="24"/>
        </w:rPr>
      </w:pPr>
    </w:p>
    <w:p>
      <w:pPr>
        <w:spacing w:line="276" w:lineRule="auto"/>
        <w:jc w:val="left"/>
        <w:rPr>
          <w:rFonts w:ascii="Times New Roman" w:hAnsi="Times New Roman" w:eastAsia="仿宋" w:cs="Times New Roman"/>
          <w:b/>
          <w:sz w:val="24"/>
          <w:szCs w:val="24"/>
        </w:rPr>
      </w:pPr>
    </w:p>
    <w:p>
      <w:pPr>
        <w:spacing w:line="276" w:lineRule="auto"/>
        <w:jc w:val="left"/>
        <w:rPr>
          <w:rFonts w:ascii="Times New Roman" w:hAnsi="Times New Roman" w:eastAsia="仿宋" w:cs="Times New Roman"/>
          <w:b/>
          <w:sz w:val="24"/>
          <w:szCs w:val="24"/>
        </w:rPr>
      </w:pPr>
    </w:p>
    <w:p>
      <w:pPr>
        <w:spacing w:line="276" w:lineRule="auto"/>
        <w:jc w:val="center"/>
        <w:rPr>
          <w:rFonts w:hint="eastAsia" w:ascii="楷体" w:hAnsi="楷体" w:eastAsia="楷体" w:cs="楷体"/>
          <w:b w:val="0"/>
          <w:bCs w:val="0"/>
          <w:sz w:val="28"/>
          <w:szCs w:val="28"/>
        </w:rPr>
      </w:pPr>
      <w:r>
        <w:rPr>
          <w:rFonts w:hint="eastAsia" w:ascii="楷体" w:hAnsi="楷体" w:eastAsia="楷体" w:cs="楷体"/>
          <w:b w:val="0"/>
          <w:bCs w:val="0"/>
          <w:sz w:val="28"/>
          <w:szCs w:val="28"/>
        </w:rPr>
        <w:t>附录</w:t>
      </w:r>
      <w:r>
        <w:rPr>
          <w:rFonts w:hint="eastAsia" w:ascii="楷体" w:hAnsi="楷体" w:eastAsia="楷体" w:cs="楷体"/>
          <w:b w:val="0"/>
          <w:bCs w:val="0"/>
          <w:sz w:val="28"/>
          <w:szCs w:val="28"/>
          <w:lang w:val="en-US" w:eastAsia="zh-CN"/>
        </w:rPr>
        <w:t>VII</w:t>
      </w:r>
      <w:r>
        <w:rPr>
          <w:rFonts w:hint="eastAsia" w:ascii="楷体" w:hAnsi="楷体" w:eastAsia="楷体" w:cs="楷体"/>
          <w:b w:val="0"/>
          <w:bCs w:val="0"/>
          <w:sz w:val="28"/>
          <w:szCs w:val="28"/>
        </w:rPr>
        <w:t>撤县设区促进城市内部上下游企业合作的支持性证据</w:t>
      </w:r>
    </w:p>
    <w:p>
      <w:pPr>
        <w:spacing w:line="276" w:lineRule="auto"/>
        <w:rPr>
          <w:rFonts w:ascii="Times New Roman" w:hAnsi="Times New Roman" w:eastAsia="仿宋" w:cs="Times New Roman"/>
        </w:rPr>
      </w:pPr>
    </w:p>
    <w:p>
      <w:pPr>
        <w:pStyle w:val="8"/>
        <w:ind w:firstLine="420" w:firstLineChars="200"/>
        <w:rPr>
          <w:rFonts w:hint="eastAsia" w:ascii="仿宋" w:hAnsi="仿宋" w:eastAsia="仿宋" w:cs="仿宋"/>
          <w:sz w:val="21"/>
          <w:szCs w:val="20"/>
        </w:rPr>
      </w:pPr>
      <w:r>
        <w:rPr>
          <w:rFonts w:hint="eastAsia" w:ascii="仿宋" w:hAnsi="仿宋" w:eastAsia="仿宋" w:cs="仿宋"/>
          <w:sz w:val="21"/>
          <w:szCs w:val="20"/>
        </w:rPr>
        <w:t>表</w:t>
      </w:r>
      <w:r>
        <w:rPr>
          <w:rFonts w:hint="eastAsia" w:ascii="仿宋" w:hAnsi="仿宋" w:eastAsia="仿宋" w:cs="仿宋"/>
          <w:sz w:val="21"/>
          <w:szCs w:val="20"/>
          <w:lang w:val="en-US" w:eastAsia="zh-CN"/>
        </w:rPr>
        <w:t>VII1</w:t>
      </w:r>
      <w:r>
        <w:rPr>
          <w:rFonts w:hint="eastAsia" w:ascii="仿宋" w:hAnsi="仿宋" w:eastAsia="仿宋" w:cs="仿宋"/>
          <w:sz w:val="21"/>
          <w:szCs w:val="20"/>
        </w:rPr>
        <w:t>显示，撤县设区之后，改制县的下游企业显著增加了对于中间品的使用，反之企业并没有显著增加对于资本、劳动力的使用。因为生产效率的提高，企业的人均工资水平也得以提升。</w:t>
      </w:r>
    </w:p>
    <w:p>
      <w:pPr>
        <w:spacing w:line="276" w:lineRule="auto"/>
        <w:rPr>
          <w:rFonts w:ascii="Times New Roman" w:hAnsi="Times New Roman" w:eastAsia="仿宋" w:cs="Times New Roman"/>
        </w:rPr>
      </w:pPr>
    </w:p>
    <w:p>
      <w:pPr>
        <w:widowControl/>
        <w:spacing w:line="276" w:lineRule="auto"/>
        <w:jc w:val="center"/>
        <w:rPr>
          <w:rFonts w:hint="eastAsia" w:ascii="宋体" w:hAnsi="宋体" w:eastAsia="宋体" w:cs="宋体"/>
          <w:b/>
          <w:bCs/>
          <w:kern w:val="0"/>
          <w:sz w:val="20"/>
          <w:szCs w:val="20"/>
        </w:rPr>
      </w:pPr>
      <w:r>
        <w:rPr>
          <w:rFonts w:hint="eastAsia" w:ascii="宋体" w:hAnsi="宋体" w:eastAsia="宋体" w:cs="宋体"/>
          <w:b/>
          <w:bCs/>
          <w:kern w:val="0"/>
          <w:sz w:val="20"/>
          <w:szCs w:val="20"/>
        </w:rPr>
        <w:t>表</w:t>
      </w:r>
      <w:r>
        <w:rPr>
          <w:rFonts w:hint="eastAsia" w:ascii="宋体" w:hAnsi="宋体" w:eastAsia="宋体" w:cs="宋体"/>
          <w:b/>
          <w:bCs/>
          <w:kern w:val="0"/>
          <w:sz w:val="20"/>
          <w:szCs w:val="20"/>
          <w:lang w:val="en-US" w:eastAsia="zh-CN"/>
        </w:rPr>
        <w:t xml:space="preserve">VII1 </w:t>
      </w:r>
      <w:r>
        <w:rPr>
          <w:rFonts w:hint="eastAsia" w:ascii="宋体" w:hAnsi="宋体" w:eastAsia="宋体" w:cs="宋体"/>
          <w:b/>
          <w:bCs/>
          <w:kern w:val="0"/>
          <w:sz w:val="20"/>
          <w:szCs w:val="20"/>
        </w:rPr>
        <w:t>机制3的支持性证据：要素使用与要素成本</w:t>
      </w:r>
    </w:p>
    <w:tbl>
      <w:tblPr>
        <w:tblStyle w:val="9"/>
        <w:tblW w:w="7424" w:type="dxa"/>
        <w:jc w:val="center"/>
        <w:tblLayout w:type="autofit"/>
        <w:tblCellMar>
          <w:top w:w="0" w:type="dxa"/>
          <w:left w:w="108" w:type="dxa"/>
          <w:bottom w:w="0" w:type="dxa"/>
          <w:right w:w="108" w:type="dxa"/>
        </w:tblCellMar>
      </w:tblPr>
      <w:tblGrid>
        <w:gridCol w:w="2280"/>
        <w:gridCol w:w="1368"/>
        <w:gridCol w:w="1160"/>
        <w:gridCol w:w="1354"/>
        <w:gridCol w:w="1262"/>
      </w:tblGrid>
      <w:tr>
        <w:tblPrEx>
          <w:tblCellMar>
            <w:top w:w="0" w:type="dxa"/>
            <w:left w:w="108" w:type="dxa"/>
            <w:bottom w:w="0" w:type="dxa"/>
            <w:right w:w="108" w:type="dxa"/>
          </w:tblCellMar>
        </w:tblPrEx>
        <w:trPr>
          <w:trHeight w:val="276" w:hRule="atLeast"/>
          <w:jc w:val="center"/>
        </w:trPr>
        <w:tc>
          <w:tcPr>
            <w:tcW w:w="2280" w:type="dxa"/>
            <w:tcBorders>
              <w:top w:val="single" w:color="auto" w:sz="4" w:space="0"/>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p>
        </w:tc>
        <w:tc>
          <w:tcPr>
            <w:tcW w:w="1368" w:type="dxa"/>
            <w:tcBorders>
              <w:top w:val="single" w:color="auto" w:sz="4" w:space="0"/>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雇员</w:t>
            </w:r>
          </w:p>
        </w:tc>
        <w:tc>
          <w:tcPr>
            <w:tcW w:w="1160" w:type="dxa"/>
            <w:tcBorders>
              <w:top w:val="single" w:color="auto" w:sz="4" w:space="0"/>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资本</w:t>
            </w:r>
          </w:p>
        </w:tc>
        <w:tc>
          <w:tcPr>
            <w:tcW w:w="1354" w:type="dxa"/>
            <w:tcBorders>
              <w:top w:val="single" w:color="auto" w:sz="4" w:space="0"/>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中间品</w:t>
            </w:r>
          </w:p>
        </w:tc>
        <w:tc>
          <w:tcPr>
            <w:tcW w:w="1262" w:type="dxa"/>
            <w:tcBorders>
              <w:top w:val="single" w:color="auto" w:sz="4" w:space="0"/>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人均</w:t>
            </w:r>
          </w:p>
        </w:tc>
      </w:tr>
      <w:tr>
        <w:tblPrEx>
          <w:tblCellMar>
            <w:top w:w="0" w:type="dxa"/>
            <w:left w:w="108" w:type="dxa"/>
            <w:bottom w:w="0" w:type="dxa"/>
            <w:right w:w="108" w:type="dxa"/>
          </w:tblCellMar>
        </w:tblPrEx>
        <w:trPr>
          <w:trHeight w:val="276" w:hRule="atLeast"/>
          <w:jc w:val="center"/>
        </w:trPr>
        <w:tc>
          <w:tcPr>
            <w:tcW w:w="2280"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p>
        </w:tc>
        <w:tc>
          <w:tcPr>
            <w:tcW w:w="1368"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规模</w:t>
            </w:r>
          </w:p>
        </w:tc>
        <w:tc>
          <w:tcPr>
            <w:tcW w:w="1160"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 xml:space="preserve">存量 </w:t>
            </w:r>
          </w:p>
        </w:tc>
        <w:tc>
          <w:tcPr>
            <w:tcW w:w="1354"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使用</w:t>
            </w:r>
          </w:p>
        </w:tc>
        <w:tc>
          <w:tcPr>
            <w:tcW w:w="1262"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工资</w:t>
            </w:r>
          </w:p>
        </w:tc>
      </w:tr>
      <w:tr>
        <w:tblPrEx>
          <w:tblCellMar>
            <w:top w:w="0" w:type="dxa"/>
            <w:left w:w="108" w:type="dxa"/>
            <w:bottom w:w="0" w:type="dxa"/>
            <w:right w:w="108" w:type="dxa"/>
          </w:tblCellMar>
        </w:tblPrEx>
        <w:trPr>
          <w:trHeight w:val="276" w:hRule="atLeast"/>
          <w:jc w:val="center"/>
        </w:trPr>
        <w:tc>
          <w:tcPr>
            <w:tcW w:w="2280"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p>
        </w:tc>
        <w:tc>
          <w:tcPr>
            <w:tcW w:w="1368"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对数</w:t>
            </w:r>
          </w:p>
        </w:tc>
        <w:tc>
          <w:tcPr>
            <w:tcW w:w="1160"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对数</w:t>
            </w:r>
          </w:p>
        </w:tc>
        <w:tc>
          <w:tcPr>
            <w:tcW w:w="1354"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对数</w:t>
            </w:r>
          </w:p>
        </w:tc>
        <w:tc>
          <w:tcPr>
            <w:tcW w:w="1262"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对数</w:t>
            </w:r>
          </w:p>
        </w:tc>
      </w:tr>
      <w:tr>
        <w:tblPrEx>
          <w:tblCellMar>
            <w:top w:w="0" w:type="dxa"/>
            <w:left w:w="108" w:type="dxa"/>
            <w:bottom w:w="0" w:type="dxa"/>
            <w:right w:w="108" w:type="dxa"/>
          </w:tblCellMar>
        </w:tblPrEx>
        <w:trPr>
          <w:trHeight w:val="276" w:hRule="atLeast"/>
          <w:jc w:val="center"/>
        </w:trPr>
        <w:tc>
          <w:tcPr>
            <w:tcW w:w="2280" w:type="dxa"/>
            <w:tcBorders>
              <w:top w:val="nil"/>
              <w:left w:val="nil"/>
              <w:bottom w:val="nil"/>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p>
        </w:tc>
        <w:tc>
          <w:tcPr>
            <w:tcW w:w="1368"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(1)</w:t>
            </w:r>
          </w:p>
        </w:tc>
        <w:tc>
          <w:tcPr>
            <w:tcW w:w="1160"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(2)</w:t>
            </w:r>
          </w:p>
        </w:tc>
        <w:tc>
          <w:tcPr>
            <w:tcW w:w="1354"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(3)</w:t>
            </w:r>
          </w:p>
        </w:tc>
        <w:tc>
          <w:tcPr>
            <w:tcW w:w="1262"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(4)</w:t>
            </w:r>
          </w:p>
        </w:tc>
      </w:tr>
      <w:tr>
        <w:tblPrEx>
          <w:tblCellMar>
            <w:top w:w="0" w:type="dxa"/>
            <w:left w:w="108" w:type="dxa"/>
            <w:bottom w:w="0" w:type="dxa"/>
            <w:right w:w="108" w:type="dxa"/>
          </w:tblCellMar>
        </w:tblPrEx>
        <w:trPr>
          <w:trHeight w:val="276" w:hRule="atLeast"/>
          <w:jc w:val="center"/>
        </w:trPr>
        <w:tc>
          <w:tcPr>
            <w:tcW w:w="2280" w:type="dxa"/>
            <w:tcBorders>
              <w:top w:val="single" w:color="000000" w:sz="4" w:space="0"/>
              <w:left w:val="nil"/>
              <w:bottom w:val="nil"/>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r>
              <w:rPr>
                <w:rFonts w:hint="eastAsia" w:ascii="仿宋" w:hAnsi="仿宋" w:eastAsia="仿宋" w:cs="仿宋"/>
                <w:kern w:val="0"/>
                <w:sz w:val="18"/>
                <w:szCs w:val="18"/>
              </w:rPr>
              <w:t>　</w:t>
            </w:r>
          </w:p>
        </w:tc>
        <w:tc>
          <w:tcPr>
            <w:tcW w:w="1368" w:type="dxa"/>
            <w:tcBorders>
              <w:top w:val="single" w:color="000000" w:sz="4" w:space="0"/>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　</w:t>
            </w:r>
          </w:p>
        </w:tc>
        <w:tc>
          <w:tcPr>
            <w:tcW w:w="1160" w:type="dxa"/>
            <w:tcBorders>
              <w:top w:val="single" w:color="000000" w:sz="4" w:space="0"/>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　</w:t>
            </w:r>
          </w:p>
        </w:tc>
        <w:tc>
          <w:tcPr>
            <w:tcW w:w="1354" w:type="dxa"/>
            <w:tcBorders>
              <w:top w:val="single" w:color="000000" w:sz="4" w:space="0"/>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　</w:t>
            </w:r>
          </w:p>
        </w:tc>
        <w:tc>
          <w:tcPr>
            <w:tcW w:w="1262" w:type="dxa"/>
            <w:tcBorders>
              <w:top w:val="single" w:color="000000" w:sz="4" w:space="0"/>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　</w:t>
            </w:r>
          </w:p>
        </w:tc>
      </w:tr>
      <w:tr>
        <w:tblPrEx>
          <w:tblCellMar>
            <w:top w:w="0" w:type="dxa"/>
            <w:left w:w="108" w:type="dxa"/>
            <w:bottom w:w="0" w:type="dxa"/>
            <w:right w:w="108" w:type="dxa"/>
          </w:tblCellMar>
        </w:tblPrEx>
        <w:trPr>
          <w:trHeight w:val="276" w:hRule="atLeast"/>
          <w:jc w:val="center"/>
        </w:trPr>
        <w:tc>
          <w:tcPr>
            <w:tcW w:w="2280" w:type="dxa"/>
            <w:tcBorders>
              <w:top w:val="nil"/>
              <w:left w:val="nil"/>
              <w:bottom w:val="nil"/>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r>
              <w:rPr>
                <w:rFonts w:hint="eastAsia" w:ascii="仿宋" w:hAnsi="仿宋" w:eastAsia="仿宋" w:cs="仿宋"/>
                <w:kern w:val="0"/>
                <w:sz w:val="18"/>
                <w:szCs w:val="18"/>
              </w:rPr>
              <w:t>撤县设区</w:t>
            </w:r>
          </w:p>
        </w:tc>
        <w:tc>
          <w:tcPr>
            <w:tcW w:w="1368"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-0.008</w:t>
            </w:r>
          </w:p>
        </w:tc>
        <w:tc>
          <w:tcPr>
            <w:tcW w:w="1160"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-0.008</w:t>
            </w:r>
          </w:p>
        </w:tc>
        <w:tc>
          <w:tcPr>
            <w:tcW w:w="1354"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0.132***</w:t>
            </w:r>
          </w:p>
        </w:tc>
        <w:tc>
          <w:tcPr>
            <w:tcW w:w="1262"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0.126***</w:t>
            </w:r>
          </w:p>
        </w:tc>
      </w:tr>
      <w:tr>
        <w:tblPrEx>
          <w:tblCellMar>
            <w:top w:w="0" w:type="dxa"/>
            <w:left w:w="108" w:type="dxa"/>
            <w:bottom w:w="0" w:type="dxa"/>
            <w:right w:w="108" w:type="dxa"/>
          </w:tblCellMar>
        </w:tblPrEx>
        <w:trPr>
          <w:trHeight w:val="276" w:hRule="atLeast"/>
          <w:jc w:val="center"/>
        </w:trPr>
        <w:tc>
          <w:tcPr>
            <w:tcW w:w="2280"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p>
        </w:tc>
        <w:tc>
          <w:tcPr>
            <w:tcW w:w="1368"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(0.008)</w:t>
            </w:r>
          </w:p>
        </w:tc>
        <w:tc>
          <w:tcPr>
            <w:tcW w:w="1160"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(0.009)</w:t>
            </w:r>
          </w:p>
        </w:tc>
        <w:tc>
          <w:tcPr>
            <w:tcW w:w="1354"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(0.012)</w:t>
            </w:r>
          </w:p>
        </w:tc>
        <w:tc>
          <w:tcPr>
            <w:tcW w:w="1262"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(0.012)</w:t>
            </w:r>
          </w:p>
        </w:tc>
      </w:tr>
      <w:tr>
        <w:tblPrEx>
          <w:tblCellMar>
            <w:top w:w="0" w:type="dxa"/>
            <w:left w:w="108" w:type="dxa"/>
            <w:bottom w:w="0" w:type="dxa"/>
            <w:right w:w="108" w:type="dxa"/>
          </w:tblCellMar>
        </w:tblPrEx>
        <w:trPr>
          <w:trHeight w:val="276" w:hRule="atLeast"/>
          <w:jc w:val="center"/>
        </w:trPr>
        <w:tc>
          <w:tcPr>
            <w:tcW w:w="2280"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p>
        </w:tc>
        <w:tc>
          <w:tcPr>
            <w:tcW w:w="1368" w:type="dxa"/>
            <w:tcBorders>
              <w:top w:val="nil"/>
              <w:left w:val="nil"/>
              <w:bottom w:val="nil"/>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p>
        </w:tc>
        <w:tc>
          <w:tcPr>
            <w:tcW w:w="1160"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p>
        </w:tc>
        <w:tc>
          <w:tcPr>
            <w:tcW w:w="1354"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p>
        </w:tc>
        <w:tc>
          <w:tcPr>
            <w:tcW w:w="1262"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p>
        </w:tc>
      </w:tr>
      <w:tr>
        <w:tblPrEx>
          <w:tblCellMar>
            <w:top w:w="0" w:type="dxa"/>
            <w:left w:w="108" w:type="dxa"/>
            <w:bottom w:w="0" w:type="dxa"/>
            <w:right w:w="108" w:type="dxa"/>
          </w:tblCellMar>
        </w:tblPrEx>
        <w:trPr>
          <w:trHeight w:val="276" w:hRule="atLeast"/>
          <w:jc w:val="center"/>
        </w:trPr>
        <w:tc>
          <w:tcPr>
            <w:tcW w:w="2280" w:type="dxa"/>
            <w:tcBorders>
              <w:top w:val="nil"/>
              <w:left w:val="nil"/>
              <w:bottom w:val="nil"/>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r>
              <w:rPr>
                <w:rFonts w:hint="eastAsia" w:ascii="仿宋" w:hAnsi="仿宋" w:eastAsia="仿宋" w:cs="仿宋"/>
                <w:kern w:val="0"/>
                <w:sz w:val="18"/>
                <w:szCs w:val="18"/>
              </w:rPr>
              <w:t>观测数</w:t>
            </w:r>
          </w:p>
        </w:tc>
        <w:tc>
          <w:tcPr>
            <w:tcW w:w="1368"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77,970</w:t>
            </w:r>
          </w:p>
        </w:tc>
        <w:tc>
          <w:tcPr>
            <w:tcW w:w="1160"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63,314</w:t>
            </w:r>
          </w:p>
        </w:tc>
        <w:tc>
          <w:tcPr>
            <w:tcW w:w="1354"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77,965</w:t>
            </w:r>
          </w:p>
        </w:tc>
        <w:tc>
          <w:tcPr>
            <w:tcW w:w="1262"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77,723</w:t>
            </w:r>
          </w:p>
        </w:tc>
      </w:tr>
      <w:tr>
        <w:tblPrEx>
          <w:tblCellMar>
            <w:top w:w="0" w:type="dxa"/>
            <w:left w:w="108" w:type="dxa"/>
            <w:bottom w:w="0" w:type="dxa"/>
            <w:right w:w="108" w:type="dxa"/>
          </w:tblCellMar>
        </w:tblPrEx>
        <w:trPr>
          <w:trHeight w:val="276" w:hRule="atLeast"/>
          <w:jc w:val="center"/>
        </w:trPr>
        <w:tc>
          <w:tcPr>
            <w:tcW w:w="2280" w:type="dxa"/>
            <w:tcBorders>
              <w:top w:val="nil"/>
              <w:left w:val="nil"/>
              <w:bottom w:val="nil"/>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r>
              <w:rPr>
                <w:rFonts w:hint="eastAsia" w:ascii="仿宋" w:hAnsi="仿宋" w:eastAsia="仿宋" w:cs="仿宋"/>
                <w:kern w:val="0"/>
                <w:sz w:val="18"/>
                <w:szCs w:val="18"/>
              </w:rPr>
              <w:t>调整后R</w:t>
            </w:r>
            <w:r>
              <w:rPr>
                <w:rFonts w:hint="eastAsia" w:ascii="仿宋" w:hAnsi="仿宋" w:eastAsia="仿宋" w:cs="仿宋"/>
                <w:kern w:val="0"/>
                <w:sz w:val="18"/>
                <w:szCs w:val="18"/>
                <w:vertAlign w:val="superscript"/>
              </w:rPr>
              <w:t>2</w:t>
            </w:r>
          </w:p>
        </w:tc>
        <w:tc>
          <w:tcPr>
            <w:tcW w:w="1368"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0.863</w:t>
            </w:r>
          </w:p>
        </w:tc>
        <w:tc>
          <w:tcPr>
            <w:tcW w:w="1160"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0.938</w:t>
            </w:r>
          </w:p>
        </w:tc>
        <w:tc>
          <w:tcPr>
            <w:tcW w:w="1354"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0.847</w:t>
            </w:r>
          </w:p>
        </w:tc>
        <w:tc>
          <w:tcPr>
            <w:tcW w:w="1262"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0.501</w:t>
            </w:r>
          </w:p>
        </w:tc>
      </w:tr>
      <w:tr>
        <w:tblPrEx>
          <w:tblCellMar>
            <w:top w:w="0" w:type="dxa"/>
            <w:left w:w="108" w:type="dxa"/>
            <w:bottom w:w="0" w:type="dxa"/>
            <w:right w:w="108" w:type="dxa"/>
          </w:tblCellMar>
        </w:tblPrEx>
        <w:trPr>
          <w:trHeight w:val="276" w:hRule="atLeast"/>
          <w:jc w:val="center"/>
        </w:trPr>
        <w:tc>
          <w:tcPr>
            <w:tcW w:w="2280" w:type="dxa"/>
            <w:tcBorders>
              <w:top w:val="nil"/>
              <w:left w:val="nil"/>
              <w:bottom w:val="nil"/>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r>
              <w:rPr>
                <w:rFonts w:hint="eastAsia" w:ascii="仿宋" w:hAnsi="仿宋" w:eastAsia="仿宋" w:cs="仿宋"/>
                <w:kern w:val="0"/>
                <w:sz w:val="18"/>
                <w:szCs w:val="18"/>
              </w:rPr>
              <w:t>企业层面控制变量</w:t>
            </w:r>
          </w:p>
        </w:tc>
        <w:tc>
          <w:tcPr>
            <w:tcW w:w="1368"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Y</w:t>
            </w:r>
          </w:p>
        </w:tc>
        <w:tc>
          <w:tcPr>
            <w:tcW w:w="1160"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Y</w:t>
            </w:r>
          </w:p>
        </w:tc>
        <w:tc>
          <w:tcPr>
            <w:tcW w:w="1354"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Y</w:t>
            </w:r>
          </w:p>
        </w:tc>
        <w:tc>
          <w:tcPr>
            <w:tcW w:w="1262"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Y</w:t>
            </w:r>
          </w:p>
        </w:tc>
      </w:tr>
      <w:tr>
        <w:tblPrEx>
          <w:tblCellMar>
            <w:top w:w="0" w:type="dxa"/>
            <w:left w:w="108" w:type="dxa"/>
            <w:bottom w:w="0" w:type="dxa"/>
            <w:right w:w="108" w:type="dxa"/>
          </w:tblCellMar>
        </w:tblPrEx>
        <w:trPr>
          <w:trHeight w:val="276" w:hRule="atLeast"/>
          <w:jc w:val="center"/>
        </w:trPr>
        <w:tc>
          <w:tcPr>
            <w:tcW w:w="2280" w:type="dxa"/>
            <w:tcBorders>
              <w:top w:val="nil"/>
              <w:left w:val="nil"/>
              <w:bottom w:val="nil"/>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r>
              <w:rPr>
                <w:rFonts w:hint="eastAsia" w:ascii="仿宋" w:hAnsi="仿宋" w:eastAsia="仿宋" w:cs="仿宋"/>
                <w:kern w:val="0"/>
                <w:sz w:val="18"/>
                <w:szCs w:val="18"/>
              </w:rPr>
              <w:t>年份固定效应</w:t>
            </w:r>
          </w:p>
        </w:tc>
        <w:tc>
          <w:tcPr>
            <w:tcW w:w="1368"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Y</w:t>
            </w:r>
          </w:p>
        </w:tc>
        <w:tc>
          <w:tcPr>
            <w:tcW w:w="1160"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Y</w:t>
            </w:r>
          </w:p>
        </w:tc>
        <w:tc>
          <w:tcPr>
            <w:tcW w:w="1354"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Y</w:t>
            </w:r>
          </w:p>
        </w:tc>
        <w:tc>
          <w:tcPr>
            <w:tcW w:w="1262" w:type="dxa"/>
            <w:tcBorders>
              <w:top w:val="nil"/>
              <w:left w:val="nil"/>
              <w:bottom w:val="nil"/>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Y</w:t>
            </w:r>
          </w:p>
        </w:tc>
      </w:tr>
      <w:tr>
        <w:tblPrEx>
          <w:tblCellMar>
            <w:top w:w="0" w:type="dxa"/>
            <w:left w:w="108" w:type="dxa"/>
            <w:bottom w:w="0" w:type="dxa"/>
            <w:right w:w="108" w:type="dxa"/>
          </w:tblCellMar>
        </w:tblPrEx>
        <w:trPr>
          <w:trHeight w:val="276" w:hRule="atLeast"/>
          <w:jc w:val="center"/>
        </w:trPr>
        <w:tc>
          <w:tcPr>
            <w:tcW w:w="2280" w:type="dxa"/>
            <w:tcBorders>
              <w:top w:val="nil"/>
              <w:left w:val="nil"/>
              <w:bottom w:val="double" w:color="auto" w:sz="4" w:space="0"/>
              <w:right w:val="nil"/>
            </w:tcBorders>
            <w:shd w:val="clear" w:color="auto" w:fill="auto"/>
            <w:noWrap/>
            <w:vAlign w:val="bottom"/>
          </w:tcPr>
          <w:p>
            <w:pPr>
              <w:widowControl/>
              <w:spacing w:line="276" w:lineRule="auto"/>
              <w:jc w:val="left"/>
              <w:rPr>
                <w:rFonts w:hint="eastAsia" w:ascii="仿宋" w:hAnsi="仿宋" w:eastAsia="仿宋" w:cs="仿宋"/>
                <w:kern w:val="0"/>
                <w:sz w:val="18"/>
                <w:szCs w:val="18"/>
              </w:rPr>
            </w:pPr>
            <w:r>
              <w:rPr>
                <w:rFonts w:hint="eastAsia" w:ascii="仿宋" w:hAnsi="仿宋" w:eastAsia="仿宋" w:cs="仿宋"/>
                <w:kern w:val="0"/>
                <w:sz w:val="18"/>
                <w:szCs w:val="18"/>
              </w:rPr>
              <w:t>企业固定效应</w:t>
            </w:r>
          </w:p>
        </w:tc>
        <w:tc>
          <w:tcPr>
            <w:tcW w:w="1368" w:type="dxa"/>
            <w:tcBorders>
              <w:top w:val="nil"/>
              <w:left w:val="nil"/>
              <w:bottom w:val="double" w:color="auto" w:sz="4" w:space="0"/>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Y</w:t>
            </w:r>
          </w:p>
        </w:tc>
        <w:tc>
          <w:tcPr>
            <w:tcW w:w="1160" w:type="dxa"/>
            <w:tcBorders>
              <w:top w:val="nil"/>
              <w:left w:val="nil"/>
              <w:bottom w:val="double" w:color="auto" w:sz="4" w:space="0"/>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Y</w:t>
            </w:r>
          </w:p>
        </w:tc>
        <w:tc>
          <w:tcPr>
            <w:tcW w:w="1354" w:type="dxa"/>
            <w:tcBorders>
              <w:top w:val="nil"/>
              <w:left w:val="nil"/>
              <w:bottom w:val="double" w:color="auto" w:sz="4" w:space="0"/>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Y</w:t>
            </w:r>
          </w:p>
        </w:tc>
        <w:tc>
          <w:tcPr>
            <w:tcW w:w="1262" w:type="dxa"/>
            <w:tcBorders>
              <w:top w:val="nil"/>
              <w:left w:val="nil"/>
              <w:bottom w:val="double" w:color="auto" w:sz="4" w:space="0"/>
              <w:right w:val="nil"/>
            </w:tcBorders>
            <w:shd w:val="clear" w:color="auto" w:fill="auto"/>
            <w:noWrap/>
            <w:vAlign w:val="bottom"/>
          </w:tcPr>
          <w:p>
            <w:pPr>
              <w:widowControl/>
              <w:spacing w:line="276" w:lineRule="auto"/>
              <w:jc w:val="center"/>
              <w:rPr>
                <w:rFonts w:hint="eastAsia" w:ascii="仿宋" w:hAnsi="仿宋" w:eastAsia="仿宋" w:cs="仿宋"/>
                <w:kern w:val="0"/>
                <w:sz w:val="18"/>
                <w:szCs w:val="18"/>
              </w:rPr>
            </w:pPr>
            <w:r>
              <w:rPr>
                <w:rFonts w:hint="eastAsia" w:ascii="仿宋" w:hAnsi="仿宋" w:eastAsia="仿宋" w:cs="仿宋"/>
                <w:kern w:val="0"/>
                <w:sz w:val="18"/>
                <w:szCs w:val="18"/>
              </w:rPr>
              <w:t>Y</w:t>
            </w:r>
          </w:p>
        </w:tc>
      </w:tr>
    </w:tbl>
    <w:p>
      <w:pPr>
        <w:spacing w:line="276" w:lineRule="auto"/>
        <w:ind w:firstLine="363" w:firstLineChars="202"/>
        <w:rPr>
          <w:rFonts w:hint="eastAsia" w:ascii="仿宋" w:hAnsi="仿宋" w:eastAsia="仿宋" w:cs="仿宋"/>
          <w:sz w:val="18"/>
          <w:szCs w:val="18"/>
        </w:rPr>
      </w:pPr>
      <w:r>
        <w:rPr>
          <w:rFonts w:hint="eastAsia" w:ascii="仿宋" w:hAnsi="仿宋" w:eastAsia="仿宋" w:cs="仿宋"/>
          <w:sz w:val="18"/>
          <w:szCs w:val="18"/>
        </w:rPr>
        <w:t>注：本表估计了撤县设区对于企业要素使用和要素成本的影响。样本包括1998年到2007年位于至少发生过一次撤县设区的地级市的企业面板数据，并进一步将样本限制为至少需要在撤县设区发生的前一年到后一年存活的企业，以避免企业的进入退出对估计带来影响。被解释变量为雇员规模对数、资本存量对数、中间品使用对数、人均工资对数。解释变量定义为当一个县级行政单位发生撤县设区当年之后取1，否则为0。企业层面的控制变量包括企业产出的对数、企业存续年数、政府资本占比、港澳台资本占比和外商资本占比。括号内为稳健标准差，聚类到区县层面。***</w:t>
      </w:r>
      <w:r>
        <w:rPr>
          <w:rFonts w:hint="eastAsia" w:ascii="仿宋" w:hAnsi="仿宋" w:eastAsia="仿宋" w:cs="仿宋"/>
          <w:sz w:val="18"/>
          <w:szCs w:val="18"/>
          <w:lang w:eastAsia="zh-CN"/>
        </w:rPr>
        <w:t>、</w:t>
      </w:r>
      <w:r>
        <w:rPr>
          <w:rFonts w:hint="eastAsia" w:ascii="仿宋" w:hAnsi="仿宋" w:eastAsia="仿宋" w:cs="仿宋"/>
          <w:sz w:val="18"/>
          <w:szCs w:val="18"/>
        </w:rPr>
        <w:t>**</w:t>
      </w:r>
      <w:r>
        <w:rPr>
          <w:rFonts w:hint="eastAsia" w:ascii="仿宋" w:hAnsi="仿宋" w:eastAsia="仿宋" w:cs="仿宋"/>
          <w:sz w:val="18"/>
          <w:szCs w:val="18"/>
          <w:lang w:eastAsia="zh-CN"/>
        </w:rPr>
        <w:t>、</w:t>
      </w:r>
      <w:r>
        <w:rPr>
          <w:rFonts w:hint="eastAsia" w:ascii="仿宋" w:hAnsi="仿宋" w:eastAsia="仿宋" w:cs="仿宋"/>
          <w:sz w:val="18"/>
          <w:szCs w:val="18"/>
        </w:rPr>
        <w:t>* 分别代表结果在 1%</w:t>
      </w:r>
      <w:r>
        <w:rPr>
          <w:rFonts w:hint="eastAsia" w:ascii="仿宋" w:hAnsi="仿宋" w:eastAsia="仿宋" w:cs="仿宋"/>
          <w:sz w:val="18"/>
          <w:szCs w:val="18"/>
          <w:lang w:eastAsia="zh-CN"/>
        </w:rPr>
        <w:t>、</w:t>
      </w:r>
      <w:r>
        <w:rPr>
          <w:rFonts w:hint="eastAsia" w:ascii="仿宋" w:hAnsi="仿宋" w:eastAsia="仿宋" w:cs="仿宋"/>
          <w:sz w:val="18"/>
          <w:szCs w:val="18"/>
        </w:rPr>
        <w:t>5%</w:t>
      </w:r>
      <w:r>
        <w:rPr>
          <w:rFonts w:hint="eastAsia" w:ascii="仿宋" w:hAnsi="仿宋" w:eastAsia="仿宋" w:cs="仿宋"/>
          <w:sz w:val="18"/>
          <w:szCs w:val="18"/>
          <w:lang w:eastAsia="zh-CN"/>
        </w:rPr>
        <w:t>、</w:t>
      </w:r>
      <w:r>
        <w:rPr>
          <w:rFonts w:hint="eastAsia" w:ascii="仿宋" w:hAnsi="仿宋" w:eastAsia="仿宋" w:cs="仿宋"/>
          <w:sz w:val="18"/>
          <w:szCs w:val="18"/>
        </w:rPr>
        <w:t>10% 统计意义上显著。</w:t>
      </w:r>
    </w:p>
    <w:p/>
    <w:p>
      <w:pPr>
        <w:rPr>
          <w:rFonts w:hint="eastAsia" w:ascii="仿宋" w:hAnsi="仿宋" w:eastAsia="仿宋" w:cs="仿宋"/>
        </w:rPr>
      </w:pPr>
    </w:p>
    <w:p/>
    <w:p/>
    <w:p/>
    <w:p/>
    <w:p/>
    <w:p/>
    <w:p/>
    <w:p/>
    <w:p/>
    <w:p/>
    <w:p>
      <w:pPr>
        <w:jc w:val="center"/>
        <w:rPr>
          <w:rFonts w:ascii="楷体" w:hAnsi="楷体" w:eastAsia="楷体" w:cs="Times New Roman"/>
          <w:sz w:val="28"/>
          <w:szCs w:val="28"/>
        </w:rPr>
      </w:pPr>
      <w:r>
        <w:rPr>
          <w:rFonts w:hint="eastAsia" w:ascii="楷体" w:hAnsi="楷体" w:eastAsia="楷体" w:cs="Times New Roman"/>
          <w:sz w:val="28"/>
          <w:szCs w:val="28"/>
        </w:rPr>
        <w:t>参考文献</w:t>
      </w:r>
    </w:p>
    <w:p>
      <w:pPr>
        <w:pStyle w:val="17"/>
        <w:numPr>
          <w:ilvl w:val="0"/>
          <w:numId w:val="2"/>
        </w:numPr>
        <w:ind w:firstLineChars="0"/>
        <w:rPr>
          <w:rFonts w:hint="eastAsia" w:ascii="仿宋" w:hAnsi="仿宋" w:eastAsia="仿宋" w:cs="仿宋"/>
          <w:szCs w:val="21"/>
        </w:rPr>
      </w:pPr>
      <w:r>
        <w:rPr>
          <w:rFonts w:hint="eastAsia" w:ascii="仿宋" w:hAnsi="仿宋" w:eastAsia="仿宋" w:cs="仿宋"/>
          <w:szCs w:val="21"/>
        </w:rPr>
        <w:t xml:space="preserve">Baum-Snow, N., L. Brandt, J. V. Henderson, M. A. Turner, and Q. Zhang, “Roads, Railroads, and Decentralization of Chinese Cities”, </w:t>
      </w:r>
      <w:r>
        <w:rPr>
          <w:rFonts w:hint="eastAsia" w:ascii="仿宋" w:hAnsi="仿宋" w:eastAsia="仿宋" w:cs="仿宋"/>
          <w:i/>
          <w:iCs/>
          <w:szCs w:val="21"/>
        </w:rPr>
        <w:t>Review of Economics and Statistics</w:t>
      </w:r>
      <w:r>
        <w:rPr>
          <w:rFonts w:hint="eastAsia" w:ascii="仿宋" w:hAnsi="仿宋" w:eastAsia="仿宋" w:cs="仿宋"/>
          <w:szCs w:val="21"/>
        </w:rPr>
        <w:t>, 2017, 99(3), 435-448.</w:t>
      </w:r>
    </w:p>
    <w:p>
      <w:pPr>
        <w:pStyle w:val="17"/>
        <w:numPr>
          <w:ilvl w:val="0"/>
          <w:numId w:val="2"/>
        </w:numPr>
        <w:ind w:firstLineChars="0"/>
        <w:rPr>
          <w:rFonts w:hint="eastAsia" w:ascii="仿宋" w:hAnsi="仿宋" w:eastAsia="仿宋" w:cs="仿宋"/>
          <w:szCs w:val="21"/>
        </w:rPr>
      </w:pPr>
      <w:r>
        <w:rPr>
          <w:rFonts w:hint="eastAsia" w:ascii="仿宋" w:hAnsi="仿宋" w:eastAsia="仿宋" w:cs="仿宋"/>
          <w:szCs w:val="21"/>
        </w:rPr>
        <w:t>De Chaisemartin, C., and X. D'Haultfœuille, “Two-Way Fixed Effects Estimators with Heterogeneous Treatment Effects”,</w:t>
      </w:r>
      <w:r>
        <w:rPr>
          <w:rFonts w:hint="eastAsia" w:ascii="仿宋" w:hAnsi="仿宋" w:eastAsia="仿宋" w:cs="仿宋"/>
          <w:i/>
          <w:szCs w:val="21"/>
        </w:rPr>
        <w:t xml:space="preserve"> American Economic Review</w:t>
      </w:r>
      <w:r>
        <w:rPr>
          <w:rFonts w:hint="eastAsia" w:ascii="仿宋" w:hAnsi="仿宋" w:eastAsia="仿宋" w:cs="仿宋"/>
          <w:szCs w:val="21"/>
        </w:rPr>
        <w:t>, 2020, 110(9), 2964-2296</w:t>
      </w:r>
    </w:p>
    <w:p>
      <w:pPr>
        <w:pStyle w:val="17"/>
        <w:numPr>
          <w:ilvl w:val="0"/>
          <w:numId w:val="2"/>
        </w:numPr>
        <w:ind w:firstLineChars="0"/>
        <w:rPr>
          <w:rFonts w:hint="eastAsia" w:ascii="仿宋" w:hAnsi="仿宋" w:eastAsia="仿宋" w:cs="仿宋"/>
          <w:szCs w:val="21"/>
        </w:rPr>
      </w:pPr>
      <w:r>
        <w:rPr>
          <w:rFonts w:hint="eastAsia" w:ascii="仿宋" w:hAnsi="仿宋" w:eastAsia="仿宋" w:cs="仿宋"/>
          <w:szCs w:val="21"/>
        </w:rPr>
        <w:t xml:space="preserve">Donaldson, D., and A. Storeygard, “The View from Above: Applications of Satellite Data in Economics”, </w:t>
      </w:r>
      <w:r>
        <w:rPr>
          <w:rFonts w:hint="eastAsia" w:ascii="仿宋" w:hAnsi="仿宋" w:eastAsia="仿宋" w:cs="仿宋"/>
          <w:i/>
          <w:szCs w:val="21"/>
        </w:rPr>
        <w:t>Journal of Economic Perspectives</w:t>
      </w:r>
      <w:r>
        <w:rPr>
          <w:rFonts w:hint="eastAsia" w:ascii="仿宋" w:hAnsi="仿宋" w:eastAsia="仿宋" w:cs="仿宋"/>
          <w:szCs w:val="21"/>
        </w:rPr>
        <w:t>, 2016, 30(4), 171-98.</w:t>
      </w:r>
    </w:p>
    <w:p>
      <w:pPr>
        <w:pStyle w:val="17"/>
        <w:numPr>
          <w:ilvl w:val="0"/>
          <w:numId w:val="2"/>
        </w:numPr>
        <w:ind w:firstLineChars="0"/>
        <w:rPr>
          <w:rFonts w:hint="eastAsia" w:ascii="仿宋" w:hAnsi="仿宋" w:eastAsia="仿宋" w:cs="仿宋"/>
          <w:szCs w:val="21"/>
        </w:rPr>
      </w:pPr>
      <w:r>
        <w:rPr>
          <w:rFonts w:hint="eastAsia" w:ascii="仿宋" w:hAnsi="仿宋" w:eastAsia="仿宋" w:cs="仿宋"/>
          <w:szCs w:val="21"/>
        </w:rPr>
        <w:t xml:space="preserve">Duranton, G. and D. Puga, “Micro-foundations of Urban Agglomeration Economies”, </w:t>
      </w:r>
      <w:r>
        <w:rPr>
          <w:rFonts w:hint="eastAsia" w:ascii="仿宋" w:hAnsi="仿宋" w:eastAsia="仿宋" w:cs="仿宋"/>
          <w:i/>
          <w:szCs w:val="21"/>
        </w:rPr>
        <w:t>Handbook of Regional and Urban Economics (Vol. 4)</w:t>
      </w:r>
      <w:r>
        <w:rPr>
          <w:rFonts w:hint="eastAsia" w:ascii="仿宋" w:hAnsi="仿宋" w:eastAsia="仿宋" w:cs="仿宋"/>
          <w:szCs w:val="21"/>
          <w:lang w:val="en-US" w:eastAsia="zh-CN"/>
        </w:rPr>
        <w:t>.</w:t>
      </w:r>
      <w:r>
        <w:rPr>
          <w:rFonts w:hint="eastAsia" w:ascii="仿宋" w:hAnsi="仿宋" w:eastAsia="仿宋" w:cs="仿宋"/>
          <w:szCs w:val="21"/>
        </w:rPr>
        <w:t>Elsevier, 2004,2063-2117.</w:t>
      </w:r>
    </w:p>
    <w:p>
      <w:pPr>
        <w:pStyle w:val="17"/>
        <w:numPr>
          <w:ilvl w:val="0"/>
          <w:numId w:val="2"/>
        </w:numPr>
        <w:ind w:firstLineChars="0"/>
        <w:rPr>
          <w:rFonts w:hint="eastAsia" w:ascii="仿宋" w:hAnsi="仿宋" w:eastAsia="仿宋" w:cs="仿宋"/>
          <w:szCs w:val="21"/>
        </w:rPr>
      </w:pPr>
      <w:r>
        <w:rPr>
          <w:rFonts w:hint="eastAsia" w:ascii="仿宋" w:hAnsi="仿宋" w:eastAsia="仿宋" w:cs="仿宋"/>
          <w:szCs w:val="21"/>
        </w:rPr>
        <w:t>Fan, S., L. Li, and X. Zhang, “Challenges of Creating Cities in China: Lessons from a Short-lived County-to-City Upgrading Policy”,</w:t>
      </w:r>
      <w:r>
        <w:rPr>
          <w:rFonts w:hint="eastAsia" w:ascii="仿宋" w:hAnsi="仿宋" w:eastAsia="仿宋" w:cs="仿宋"/>
          <w:i/>
          <w:iCs/>
          <w:szCs w:val="21"/>
        </w:rPr>
        <w:t xml:space="preserve"> Journal of Comparative Economics</w:t>
      </w:r>
      <w:r>
        <w:rPr>
          <w:rFonts w:hint="eastAsia" w:ascii="仿宋" w:hAnsi="仿宋" w:eastAsia="仿宋" w:cs="仿宋"/>
          <w:szCs w:val="21"/>
        </w:rPr>
        <w:t>, 2012, 40(3), 476-491.</w:t>
      </w:r>
    </w:p>
    <w:p>
      <w:pPr>
        <w:pStyle w:val="4"/>
        <w:numPr>
          <w:ilvl w:val="0"/>
          <w:numId w:val="2"/>
        </w:numPr>
        <w:spacing w:line="276" w:lineRule="auto"/>
        <w:rPr>
          <w:rFonts w:hint="eastAsia" w:ascii="仿宋" w:hAnsi="仿宋" w:eastAsia="仿宋" w:cs="仿宋"/>
          <w:sz w:val="21"/>
        </w:rPr>
      </w:pPr>
      <w:r>
        <w:rPr>
          <w:rFonts w:hint="eastAsia" w:ascii="仿宋" w:hAnsi="仿宋" w:eastAsia="仿宋" w:cs="仿宋"/>
          <w:sz w:val="21"/>
        </w:rPr>
        <w:t>秦蒙、李松林、刘修岩，“城市蔓延如何影响地区经济增长？——基于夜间灯光数据的研究”，《经济学》（季刊）, 2019年第2期，第527-550页。</w:t>
      </w:r>
    </w:p>
    <w:p>
      <w:pPr>
        <w:pStyle w:val="4"/>
        <w:numPr>
          <w:ilvl w:val="0"/>
          <w:numId w:val="2"/>
        </w:numPr>
        <w:spacing w:line="276" w:lineRule="auto"/>
        <w:rPr>
          <w:rFonts w:hint="eastAsia" w:ascii="仿宋" w:hAnsi="仿宋" w:eastAsia="仿宋" w:cs="仿宋"/>
          <w:sz w:val="21"/>
        </w:rPr>
      </w:pPr>
      <w:r>
        <w:rPr>
          <w:rFonts w:hint="eastAsia" w:ascii="仿宋" w:hAnsi="仿宋" w:eastAsia="仿宋" w:cs="仿宋"/>
          <w:sz w:val="21"/>
        </w:rPr>
        <w:t>徐康宁、陈丰龙、刘修岩，“中国经济增长的真实性：基于夜间灯光数据的检验”，《经济研究》, 2015年第9期，第17-29，57页。</w:t>
      </w:r>
    </w:p>
    <w:p>
      <w:pPr>
        <w:pStyle w:val="4"/>
        <w:numPr>
          <w:ilvl w:val="0"/>
          <w:numId w:val="2"/>
        </w:numPr>
        <w:spacing w:line="276" w:lineRule="auto"/>
        <w:rPr>
          <w:rFonts w:hint="eastAsia" w:ascii="仿宋" w:hAnsi="仿宋" w:eastAsia="仿宋" w:cs="仿宋"/>
          <w:kern w:val="2"/>
          <w:sz w:val="21"/>
          <w:szCs w:val="21"/>
        </w:rPr>
      </w:pPr>
      <w:r>
        <w:rPr>
          <w:rFonts w:hint="eastAsia" w:ascii="仿宋" w:hAnsi="仿宋" w:eastAsia="仿宋" w:cs="仿宋"/>
          <w:kern w:val="2"/>
          <w:sz w:val="21"/>
          <w:szCs w:val="21"/>
        </w:rPr>
        <w:t>Zheng, S., W. Sun, J. Wu, and M. E. Kahn, “The Birth of Edge Cities in China: Measuring the Effects of Industrial Parks Policy”,</w:t>
      </w:r>
      <w:r>
        <w:rPr>
          <w:rFonts w:hint="eastAsia" w:ascii="仿宋" w:hAnsi="仿宋" w:eastAsia="仿宋" w:cs="仿宋"/>
          <w:i/>
          <w:iCs/>
          <w:kern w:val="2"/>
          <w:sz w:val="21"/>
          <w:szCs w:val="21"/>
        </w:rPr>
        <w:t xml:space="preserve"> Journal of Urban Economics</w:t>
      </w:r>
      <w:r>
        <w:rPr>
          <w:rFonts w:hint="eastAsia" w:ascii="仿宋" w:hAnsi="仿宋" w:eastAsia="仿宋" w:cs="仿宋"/>
          <w:kern w:val="2"/>
          <w:sz w:val="21"/>
          <w:szCs w:val="21"/>
        </w:rPr>
        <w:t>, 2017, 100, 80-103.</w:t>
      </w:r>
    </w:p>
    <w:p/>
    <w:p/>
    <w:p>
      <w:pPr>
        <w:keepNext w:val="0"/>
        <w:keepLines w:val="0"/>
        <w:pageBreakBefore w:val="0"/>
        <w:widowControl w:val="0"/>
        <w:kinsoku/>
        <w:wordWrap/>
        <w:overflowPunct/>
        <w:topLinePunct w:val="0"/>
        <w:autoSpaceDE/>
        <w:autoSpaceDN/>
        <w:bidi w:val="0"/>
        <w:adjustRightInd/>
        <w:snapToGrid/>
        <w:spacing w:line="360" w:lineRule="auto"/>
        <w:ind w:left="-2" w:leftChars="-1" w:firstLine="0"/>
        <w:textAlignment w:val="auto"/>
        <w:rPr>
          <w:rFonts w:hint="eastAsia" w:ascii="宋体" w:hAnsi="宋体" w:eastAsia="宋体" w:cs="宋体"/>
          <w:b/>
          <w:bCs/>
          <w:color w:val="auto"/>
          <w:kern w:val="0"/>
          <w:szCs w:val="21"/>
        </w:rPr>
      </w:pPr>
      <w:r>
        <w:rPr>
          <w:rFonts w:hint="eastAsia" w:ascii="宋体" w:hAnsi="宋体" w:eastAsia="宋体" w:cs="宋体"/>
          <w:b/>
          <w:color w:val="auto"/>
          <w:szCs w:val="22"/>
        </w:rPr>
        <w:t>注：该附录是期刊所发表论文的组成部分，同样视为作者公开发表的内容。如研究中使用该附录中的内容，</w:t>
      </w:r>
      <w:r>
        <w:rPr>
          <w:rFonts w:hint="eastAsia" w:ascii="宋体" w:hAnsi="宋体" w:eastAsia="宋体" w:cs="宋体"/>
          <w:b/>
          <w:bCs/>
          <w:color w:val="auto"/>
          <w:kern w:val="0"/>
          <w:szCs w:val="21"/>
        </w:rPr>
        <w:t>请务必在研究成果上注明</w:t>
      </w:r>
      <w:r>
        <w:rPr>
          <w:rFonts w:hint="eastAsia" w:ascii="宋体" w:hAnsi="宋体" w:eastAsia="宋体" w:cs="宋体"/>
          <w:b/>
          <w:bCs/>
          <w:color w:val="auto"/>
          <w:kern w:val="0"/>
          <w:szCs w:val="21"/>
          <w:lang w:val="en-US" w:eastAsia="zh-CN"/>
        </w:rPr>
        <w:t>附录</w:t>
      </w:r>
      <w:r>
        <w:rPr>
          <w:rFonts w:hint="eastAsia" w:ascii="宋体" w:hAnsi="宋体" w:eastAsia="宋体" w:cs="宋体"/>
          <w:b/>
          <w:bCs/>
          <w:color w:val="auto"/>
          <w:kern w:val="0"/>
          <w:szCs w:val="21"/>
        </w:rPr>
        <w:t>下载出处</w:t>
      </w:r>
      <w:r>
        <w:rPr>
          <w:rFonts w:hint="eastAsia" w:ascii="宋体" w:hAnsi="宋体" w:eastAsia="宋体" w:cs="宋体"/>
          <w:color w:val="auto"/>
          <w:kern w:val="0"/>
          <w:szCs w:val="21"/>
        </w:rPr>
        <w:t>。</w:t>
      </w:r>
    </w:p>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Book Antiqua">
    <w:panose1 w:val="02040602050305030304"/>
    <w:charset w:val="00"/>
    <w:family w:val="swiss"/>
    <w:pitch w:val="fixed"/>
    <w:sig w:usb0="00000287" w:usb1="00000000" w:usb2="00000000" w:usb3="00000000" w:csb0="2000009F" w:csb1="DFD70000"/>
  </w:font>
  <w:font w:name="Cambria Math">
    <w:panose1 w:val="02040503050406030204"/>
    <w:charset w:val="00"/>
    <w:family w:val="roman"/>
    <w:pitch w:val="default"/>
    <w:sig w:usb0="E00006FF" w:usb1="420024FF" w:usb2="02000000" w:usb3="00000000" w:csb0="2000019F" w:csb1="00000000"/>
  </w:font>
  <w:font w:name="Corbel">
    <w:panose1 w:val="020B0503020204020204"/>
    <w:charset w:val="00"/>
    <w:family w:val="auto"/>
    <w:pitch w:val="default"/>
    <w:sig w:usb0="A00002EF" w:usb1="4000A44B" w:usb2="00000000" w:usb3="00000000" w:csb0="2000019F" w:csb1="00000000"/>
  </w:font>
  <w:font w:name="MS Minch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r>
        <w:separator/>
      </w:r>
    </w:p>
  </w:footnote>
  <w:footnote w:type="continuationSeparator" w:id="7">
    <w:p>
      <w:r>
        <w:continuationSeparator/>
      </w:r>
    </w:p>
  </w:footnote>
  <w:footnote w:id="0">
    <w:p>
      <w:pPr>
        <w:pStyle w:val="8"/>
      </w:pPr>
      <w:r>
        <w:rPr>
          <w:rStyle w:val="13"/>
        </w:rPr>
        <w:footnoteRef/>
      </w:r>
      <w:r>
        <w:t xml:space="preserve"> </w:t>
      </w:r>
      <w:r>
        <w:rPr>
          <w:rFonts w:ascii="Times New Roman" w:hAnsi="Times New Roman" w:eastAsia="仿宋" w:cs="Times New Roman"/>
        </w:rPr>
        <w:t>本文的研究样本剔除了所有在1998年和2013年期间发生过行政边界变化的</w:t>
      </w:r>
      <w:r>
        <w:rPr>
          <w:rFonts w:hint="eastAsia" w:ascii="Times New Roman" w:hAnsi="Times New Roman" w:eastAsia="仿宋" w:cs="Times New Roman"/>
        </w:rPr>
        <w:t>县级行政单位</w:t>
      </w:r>
      <w:r>
        <w:rPr>
          <w:rFonts w:ascii="Times New Roman" w:hAnsi="Times New Roman" w:eastAsia="仿宋" w:cs="Times New Roman"/>
        </w:rPr>
        <w:t>，所以2008年末的行政区划地图可以适用</w:t>
      </w:r>
      <w:r>
        <w:rPr>
          <w:rFonts w:hint="eastAsia" w:ascii="Times New Roman" w:hAnsi="Times New Roman" w:eastAsia="仿宋" w:cs="Times New Roman"/>
        </w:rPr>
        <w:t>。</w:t>
      </w:r>
    </w:p>
  </w:footnote>
  <w:footnote w:id="1">
    <w:p>
      <w:pPr>
        <w:pStyle w:val="8"/>
      </w:pPr>
      <w:r>
        <w:rPr>
          <w:rStyle w:val="13"/>
        </w:rPr>
        <w:footnoteRef/>
      </w:r>
      <w:r>
        <w:t xml:space="preserve"> </w:t>
      </w:r>
      <w:r>
        <w:rPr>
          <w:rFonts w:hint="eastAsia" w:ascii="仿宋" w:hAnsi="仿宋" w:eastAsia="仿宋"/>
        </w:rPr>
        <w:t>包括从未上过学、扫盲班、小学、初中、高中、中专、大学专科、大学本科、研究生。</w:t>
      </w:r>
    </w:p>
  </w:footnote>
  <w:footnote w:id="2">
    <w:p>
      <w:pPr>
        <w:pStyle w:val="8"/>
      </w:pPr>
      <w:r>
        <w:rPr>
          <w:rStyle w:val="13"/>
        </w:rPr>
        <w:footnoteRef/>
      </w:r>
      <w:r>
        <w:t xml:space="preserve"> </w:t>
      </w:r>
      <w:r>
        <w:rPr>
          <w:rFonts w:ascii="Times New Roman" w:hAnsi="Times New Roman" w:eastAsia="仿宋" w:cs="Times New Roman"/>
        </w:rPr>
        <w:t>重要的指导文件包括《关于调整设市标准和市领导县条件的报告》（1986）、《关于调整设市标准的报告》（1993）、《市辖区设置标准（征求意见稿）》（2014）等。</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default" w:eastAsiaTheme="minorEastAsia"/>
        <w:lang w:val="en-US" w:eastAsia="zh-CN"/>
      </w:rPr>
    </w:pPr>
    <w:r>
      <w:rPr>
        <w:rFonts w:hint="eastAsia"/>
        <w:lang w:eastAsia="zh-CN"/>
      </w:rPr>
      <w:t>《</w:t>
    </w:r>
    <w:r>
      <w:rPr>
        <w:rFonts w:hint="eastAsia"/>
        <w:lang w:val="en-US" w:eastAsia="zh-CN"/>
      </w:rPr>
      <w:t>经济学</w:t>
    </w:r>
    <w:r>
      <w:rPr>
        <w:rFonts w:hint="eastAsia"/>
        <w:lang w:eastAsia="zh-CN"/>
      </w:rPr>
      <w:t>》（</w:t>
    </w:r>
    <w:r>
      <w:rPr>
        <w:rFonts w:hint="eastAsia"/>
        <w:lang w:val="en-US" w:eastAsia="zh-CN"/>
      </w:rPr>
      <w:t>季刊</w:t>
    </w:r>
    <w:r>
      <w:rPr>
        <w:rFonts w:hint="eastAsia"/>
        <w:lang w:eastAsia="zh-CN"/>
      </w:rPr>
      <w:t>）</w:t>
    </w:r>
    <w:r>
      <w:rPr>
        <w:rFonts w:hint="eastAsia"/>
        <w:lang w:val="en-US" w:eastAsia="zh-CN"/>
      </w:rPr>
      <w:t xml:space="preserve">                                                              2023年第5期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81163C"/>
    <w:multiLevelType w:val="multilevel"/>
    <w:tmpl w:val="0781163C"/>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DA752D1"/>
    <w:multiLevelType w:val="multilevel"/>
    <w:tmpl w:val="1DA752D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6"/>
    <w:footnote w:id="7"/>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k5YTY5MzAxODJhZDAxMGMwZGQwZTA0ZDg0NjA2ZDkifQ=="/>
  </w:docVars>
  <w:rsids>
    <w:rsidRoot w:val="00417CB6"/>
    <w:rsid w:val="000075F6"/>
    <w:rsid w:val="00010BEE"/>
    <w:rsid w:val="00045C3F"/>
    <w:rsid w:val="000A0326"/>
    <w:rsid w:val="000F72B9"/>
    <w:rsid w:val="0018434E"/>
    <w:rsid w:val="001914F0"/>
    <w:rsid w:val="002021FB"/>
    <w:rsid w:val="00213739"/>
    <w:rsid w:val="00260D72"/>
    <w:rsid w:val="00333ACC"/>
    <w:rsid w:val="00366DC6"/>
    <w:rsid w:val="003B55D0"/>
    <w:rsid w:val="003C6EAE"/>
    <w:rsid w:val="00417CB6"/>
    <w:rsid w:val="004D45A5"/>
    <w:rsid w:val="00512B76"/>
    <w:rsid w:val="00522EF5"/>
    <w:rsid w:val="00563D2E"/>
    <w:rsid w:val="00582FA0"/>
    <w:rsid w:val="00667566"/>
    <w:rsid w:val="00683614"/>
    <w:rsid w:val="006C7FA3"/>
    <w:rsid w:val="006E3D3D"/>
    <w:rsid w:val="006F4AB0"/>
    <w:rsid w:val="00777264"/>
    <w:rsid w:val="007855AC"/>
    <w:rsid w:val="0079299E"/>
    <w:rsid w:val="007E3624"/>
    <w:rsid w:val="00812AFC"/>
    <w:rsid w:val="00825D63"/>
    <w:rsid w:val="00892B4D"/>
    <w:rsid w:val="00904C77"/>
    <w:rsid w:val="00952CE0"/>
    <w:rsid w:val="009D0EA3"/>
    <w:rsid w:val="00A00914"/>
    <w:rsid w:val="00A8385D"/>
    <w:rsid w:val="00A97AFA"/>
    <w:rsid w:val="00AE7CCC"/>
    <w:rsid w:val="00AF345A"/>
    <w:rsid w:val="00B2693B"/>
    <w:rsid w:val="00B7708C"/>
    <w:rsid w:val="00B80102"/>
    <w:rsid w:val="00C800C6"/>
    <w:rsid w:val="00CB0824"/>
    <w:rsid w:val="00CF27AC"/>
    <w:rsid w:val="00D970F5"/>
    <w:rsid w:val="00E13422"/>
    <w:rsid w:val="00E641C4"/>
    <w:rsid w:val="00E7599B"/>
    <w:rsid w:val="00EA43DA"/>
    <w:rsid w:val="00EB48C7"/>
    <w:rsid w:val="00EE440B"/>
    <w:rsid w:val="00F02308"/>
    <w:rsid w:val="00F14EC7"/>
    <w:rsid w:val="00F4268E"/>
    <w:rsid w:val="00F82DA7"/>
    <w:rsid w:val="021A27AB"/>
    <w:rsid w:val="10F92125"/>
    <w:rsid w:val="13F67F03"/>
    <w:rsid w:val="169A3A63"/>
    <w:rsid w:val="1C7928E8"/>
    <w:rsid w:val="1EA032F7"/>
    <w:rsid w:val="3E412892"/>
    <w:rsid w:val="3F6F78D3"/>
    <w:rsid w:val="41F63994"/>
    <w:rsid w:val="459C71FB"/>
    <w:rsid w:val="4654512D"/>
    <w:rsid w:val="4BE3142D"/>
    <w:rsid w:val="4FC06CB6"/>
    <w:rsid w:val="60EE412A"/>
    <w:rsid w:val="660E413B"/>
    <w:rsid w:val="6A136F29"/>
    <w:rsid w:val="6CCD33BF"/>
    <w:rsid w:val="7F742ACC"/>
    <w:rsid w:val="7F895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0" w:semiHidden="0"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0"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widowControl/>
      <w:spacing w:before="240" w:line="259" w:lineRule="auto"/>
      <w:jc w:val="left"/>
      <w:outlineLvl w:val="0"/>
    </w:pPr>
    <w:rPr>
      <w:rFonts w:asciiTheme="majorHAnsi" w:hAnsiTheme="majorHAnsi" w:eastAsiaTheme="majorEastAsia" w:cstheme="majorBidi"/>
      <w:color w:val="2F5597" w:themeColor="accent1" w:themeShade="BF"/>
      <w:kern w:val="0"/>
      <w:sz w:val="32"/>
      <w:szCs w:val="32"/>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Date"/>
    <w:basedOn w:val="1"/>
    <w:next w:val="1"/>
    <w:link w:val="20"/>
    <w:semiHidden/>
    <w:unhideWhenUsed/>
    <w:qFormat/>
    <w:uiPriority w:val="99"/>
    <w:pPr>
      <w:widowControl/>
      <w:spacing w:after="160" w:line="259" w:lineRule="auto"/>
      <w:ind w:left="100" w:leftChars="2500"/>
      <w:jc w:val="left"/>
    </w:pPr>
    <w:rPr>
      <w:kern w:val="0"/>
      <w:sz w:val="22"/>
    </w:rPr>
  </w:style>
  <w:style w:type="paragraph" w:styleId="4">
    <w:name w:val="Body Text Indent 2"/>
    <w:basedOn w:val="1"/>
    <w:link w:val="24"/>
    <w:qFormat/>
    <w:uiPriority w:val="0"/>
    <w:pPr>
      <w:ind w:firstLine="400"/>
    </w:pPr>
    <w:rPr>
      <w:rFonts w:ascii="Times New Roman" w:hAnsi="Times New Roman" w:eastAsia="仿宋_GB2312" w:cs="Times New Roman"/>
      <w:kern w:val="0"/>
      <w:sz w:val="24"/>
      <w:szCs w:val="20"/>
    </w:rPr>
  </w:style>
  <w:style w:type="paragraph" w:styleId="5">
    <w:name w:val="footer"/>
    <w:basedOn w:val="1"/>
    <w:link w:val="19"/>
    <w:unhideWhenUsed/>
    <w:qFormat/>
    <w:uiPriority w:val="99"/>
    <w:pPr>
      <w:tabs>
        <w:tab w:val="center" w:pos="4153"/>
        <w:tab w:val="right" w:pos="8306"/>
      </w:tabs>
      <w:snapToGrid w:val="0"/>
      <w:jc w:val="left"/>
    </w:pPr>
    <w:rPr>
      <w:sz w:val="18"/>
      <w:szCs w:val="18"/>
    </w:rPr>
  </w:style>
  <w:style w:type="paragraph" w:styleId="6">
    <w:name w:val="header"/>
    <w:basedOn w:val="1"/>
    <w:link w:val="18"/>
    <w:unhideWhenUsed/>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pPr>
      <w:spacing w:before="120" w:after="120"/>
      <w:jc w:val="left"/>
    </w:pPr>
    <w:rPr>
      <w:rFonts w:cstheme="minorHAnsi"/>
      <w:b/>
      <w:bCs/>
      <w:caps/>
      <w:sz w:val="20"/>
      <w:szCs w:val="20"/>
    </w:rPr>
  </w:style>
  <w:style w:type="paragraph" w:styleId="8">
    <w:name w:val="footnote text"/>
    <w:basedOn w:val="1"/>
    <w:link w:val="15"/>
    <w:unhideWhenUsed/>
    <w:qFormat/>
    <w:uiPriority w:val="0"/>
    <w:pPr>
      <w:widowControl/>
      <w:snapToGrid w:val="0"/>
      <w:spacing w:after="160" w:line="259" w:lineRule="auto"/>
      <w:jc w:val="left"/>
    </w:pPr>
    <w:rPr>
      <w:kern w:val="0"/>
      <w:sz w:val="18"/>
      <w:szCs w:val="18"/>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character" w:styleId="13">
    <w:name w:val="footnote reference"/>
    <w:basedOn w:val="11"/>
    <w:unhideWhenUsed/>
    <w:uiPriority w:val="0"/>
    <w:rPr>
      <w:vertAlign w:val="superscript"/>
    </w:rPr>
  </w:style>
  <w:style w:type="character" w:customStyle="1" w:styleId="14">
    <w:name w:val="标题 1 字符"/>
    <w:basedOn w:val="11"/>
    <w:link w:val="2"/>
    <w:qFormat/>
    <w:uiPriority w:val="9"/>
    <w:rPr>
      <w:rFonts w:asciiTheme="majorHAnsi" w:hAnsiTheme="majorHAnsi" w:eastAsiaTheme="majorEastAsia" w:cstheme="majorBidi"/>
      <w:color w:val="2F5597" w:themeColor="accent1" w:themeShade="BF"/>
      <w:kern w:val="0"/>
      <w:sz w:val="32"/>
      <w:szCs w:val="32"/>
    </w:rPr>
  </w:style>
  <w:style w:type="character" w:customStyle="1" w:styleId="15">
    <w:name w:val="脚注文本 字符"/>
    <w:basedOn w:val="11"/>
    <w:link w:val="8"/>
    <w:uiPriority w:val="0"/>
    <w:rPr>
      <w:kern w:val="0"/>
      <w:sz w:val="18"/>
      <w:szCs w:val="18"/>
    </w:rPr>
  </w:style>
  <w:style w:type="paragraph" w:styleId="16">
    <w:name w:val="No Spacing"/>
    <w:qFormat/>
    <w:uiPriority w:val="1"/>
    <w:rPr>
      <w:rFonts w:asciiTheme="minorHAnsi" w:hAnsiTheme="minorHAnsi" w:eastAsiaTheme="minorEastAsia" w:cstheme="minorBidi"/>
      <w:kern w:val="0"/>
      <w:sz w:val="22"/>
      <w:szCs w:val="22"/>
      <w:lang w:val="en-US" w:eastAsia="zh-CN" w:bidi="ar-SA"/>
    </w:rPr>
  </w:style>
  <w:style w:type="paragraph" w:styleId="17">
    <w:name w:val="List Paragraph"/>
    <w:basedOn w:val="1"/>
    <w:qFormat/>
    <w:uiPriority w:val="34"/>
    <w:pPr>
      <w:ind w:firstLine="420" w:firstLineChars="200"/>
    </w:pPr>
  </w:style>
  <w:style w:type="character" w:customStyle="1" w:styleId="18">
    <w:name w:val="页眉 字符"/>
    <w:basedOn w:val="11"/>
    <w:link w:val="6"/>
    <w:uiPriority w:val="99"/>
    <w:rPr>
      <w:sz w:val="18"/>
      <w:szCs w:val="18"/>
    </w:rPr>
  </w:style>
  <w:style w:type="character" w:customStyle="1" w:styleId="19">
    <w:name w:val="页脚 字符"/>
    <w:basedOn w:val="11"/>
    <w:link w:val="5"/>
    <w:uiPriority w:val="99"/>
    <w:rPr>
      <w:sz w:val="18"/>
      <w:szCs w:val="18"/>
    </w:rPr>
  </w:style>
  <w:style w:type="character" w:customStyle="1" w:styleId="20">
    <w:name w:val="日期 字符"/>
    <w:basedOn w:val="11"/>
    <w:link w:val="3"/>
    <w:semiHidden/>
    <w:qFormat/>
    <w:uiPriority w:val="99"/>
    <w:rPr>
      <w:kern w:val="0"/>
      <w:sz w:val="22"/>
    </w:rPr>
  </w:style>
  <w:style w:type="character" w:customStyle="1" w:styleId="21">
    <w:name w:val="日期 字符1"/>
    <w:basedOn w:val="11"/>
    <w:semiHidden/>
    <w:qFormat/>
    <w:uiPriority w:val="99"/>
  </w:style>
  <w:style w:type="table" w:customStyle="1" w:styleId="22">
    <w:name w:val="Plain Table 2"/>
    <w:basedOn w:val="9"/>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character" w:styleId="23">
    <w:name w:val="Placeholder Text"/>
    <w:basedOn w:val="11"/>
    <w:semiHidden/>
    <w:qFormat/>
    <w:uiPriority w:val="99"/>
    <w:rPr>
      <w:color w:val="808080"/>
    </w:rPr>
  </w:style>
  <w:style w:type="character" w:customStyle="1" w:styleId="24">
    <w:name w:val="正文文本缩进 2 字符"/>
    <w:basedOn w:val="11"/>
    <w:link w:val="4"/>
    <w:qFormat/>
    <w:uiPriority w:val="0"/>
    <w:rPr>
      <w:rFonts w:ascii="Times New Roman" w:hAnsi="Times New Roman" w:eastAsia="仿宋_GB2312" w:cs="Times New Roman"/>
      <w:kern w:val="0"/>
      <w:sz w:val="24"/>
      <w:szCs w:val="20"/>
    </w:rPr>
  </w:style>
  <w:style w:type="character" w:customStyle="1" w:styleId="25">
    <w:name w:val="未处理的提及1"/>
    <w:basedOn w:val="11"/>
    <w:semiHidden/>
    <w:unhideWhenUsed/>
    <w:qFormat/>
    <w:uiPriority w:val="99"/>
    <w:rPr>
      <w:color w:val="605E5C"/>
      <w:shd w:val="clear" w:color="auto" w:fill="E1DFDD"/>
    </w:rPr>
  </w:style>
  <w:style w:type="character" w:customStyle="1" w:styleId="26">
    <w:name w:val="未处理的提及2"/>
    <w:basedOn w:val="11"/>
    <w:semiHidden/>
    <w:unhideWhenUsed/>
    <w:qFormat/>
    <w:uiPriority w:val="99"/>
    <w:rPr>
      <w:color w:val="605E5C"/>
      <w:shd w:val="clear" w:color="auto" w:fill="E1DFDD"/>
    </w:rPr>
  </w:style>
  <w:style w:type="paragraph" w:customStyle="1" w:styleId="27">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2F5597"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diagramLayout" Target="diagrams/layout1.xml"/><Relationship Id="rId8" Type="http://schemas.openxmlformats.org/officeDocument/2006/relationships/diagramData" Target="diagrams/data1.xml"/><Relationship Id="rId7" Type="http://schemas.openxmlformats.org/officeDocument/2006/relationships/chart" Target="charts/chart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microsoft.com/office/2007/relationships/diagramDrawing" Target="diagrams/drawing1.xml"/><Relationship Id="rId11" Type="http://schemas.openxmlformats.org/officeDocument/2006/relationships/diagramColors" Target="diagrams/colors1.xml"/><Relationship Id="rId10" Type="http://schemas.openxmlformats.org/officeDocument/2006/relationships/diagramQuickStyle" Target="diagrams/quickStyle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E:\Research\AnnexAgglom\figures\Backgroun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urbanization!$D$1</c:f>
              <c:strCache>
                <c:ptCount val="1"/>
                <c:pt idx="0">
                  <c:v>Urbanization Rate</c:v>
                </c:pt>
              </c:strCache>
            </c:strRef>
          </c:tx>
          <c:spPr>
            <a:ln w="28575" cap="rnd" cmpd="sng" algn="ctr">
              <a:solidFill>
                <a:sysClr val="window" lastClr="FFFFFF">
                  <a:lumMod val="50000"/>
                </a:sysClr>
              </a:solidFill>
              <a:prstDash val="solid"/>
              <a:round/>
            </a:ln>
            <a:effectLst/>
          </c:spPr>
          <c:marker>
            <c:symbol val="square"/>
            <c:size val="5"/>
            <c:spPr>
              <a:solidFill>
                <a:sysClr val="windowText" lastClr="000000"/>
              </a:solidFill>
              <a:ln w="9525" cap="flat" cmpd="sng" algn="ctr">
                <a:solidFill>
                  <a:sysClr val="window" lastClr="FFFFFF">
                    <a:lumMod val="50000"/>
                  </a:sysClr>
                </a:solidFill>
                <a:prstDash val="solid"/>
                <a:round/>
              </a:ln>
              <a:effectLst/>
            </c:spPr>
          </c:marker>
          <c:dLbls>
            <c:delete val="1"/>
          </c:dLbls>
          <c:cat>
            <c:strRef>
              <c:f>urbanization!$A$2:$A$23</c:f>
              <c:strCache>
                <c:ptCount val="22"/>
                <c:pt idx="0">
                  <c:v>90</c:v>
                </c:pt>
                <c:pt idx="1">
                  <c:v>91</c:v>
                </c:pt>
                <c:pt idx="2">
                  <c:v>92</c:v>
                </c:pt>
                <c:pt idx="3">
                  <c:v>93</c:v>
                </c:pt>
                <c:pt idx="4">
                  <c:v>94</c:v>
                </c:pt>
                <c:pt idx="5">
                  <c:v>95</c:v>
                </c:pt>
                <c:pt idx="6">
                  <c:v>96</c:v>
                </c:pt>
                <c:pt idx="7">
                  <c:v>97</c:v>
                </c:pt>
                <c:pt idx="8">
                  <c:v>98</c:v>
                </c:pt>
                <c:pt idx="9">
                  <c:v>99</c:v>
                </c:pt>
                <c:pt idx="10">
                  <c:v>00</c:v>
                </c:pt>
                <c:pt idx="11">
                  <c:v>01</c:v>
                </c:pt>
                <c:pt idx="12">
                  <c:v>02</c:v>
                </c:pt>
                <c:pt idx="13">
                  <c:v>03</c:v>
                </c:pt>
                <c:pt idx="14">
                  <c:v>04</c:v>
                </c:pt>
                <c:pt idx="15">
                  <c:v>05</c:v>
                </c:pt>
                <c:pt idx="16">
                  <c:v>06</c:v>
                </c:pt>
                <c:pt idx="17">
                  <c:v>07</c:v>
                </c:pt>
                <c:pt idx="18">
                  <c:v>08</c:v>
                </c:pt>
                <c:pt idx="19">
                  <c:v>09</c:v>
                </c:pt>
                <c:pt idx="20">
                  <c:v>10</c:v>
                </c:pt>
                <c:pt idx="21">
                  <c:v>11</c:v>
                </c:pt>
              </c:strCache>
            </c:strRef>
          </c:cat>
          <c:val>
            <c:numRef>
              <c:f>urbanization!$D$2:$D$23</c:f>
              <c:numCache>
                <c:formatCode>General</c:formatCode>
                <c:ptCount val="22"/>
                <c:pt idx="0">
                  <c:v>0.264096979874577</c:v>
                </c:pt>
                <c:pt idx="1">
                  <c:v>0.26940245029053</c:v>
                </c:pt>
                <c:pt idx="2">
                  <c:v>0.27459866349182</c:v>
                </c:pt>
                <c:pt idx="3">
                  <c:v>0.279900773728663</c:v>
                </c:pt>
                <c:pt idx="4">
                  <c:v>0.285098039215686</c:v>
                </c:pt>
                <c:pt idx="5">
                  <c:v>0.290403811064968</c:v>
                </c:pt>
                <c:pt idx="6">
                  <c:v>0.304798633864154</c:v>
                </c:pt>
                <c:pt idx="7">
                  <c:v>0.299200815362464</c:v>
                </c:pt>
                <c:pt idx="8">
                  <c:v>0.303998077077157</c:v>
                </c:pt>
                <c:pt idx="9">
                  <c:v>0.308889753711014</c:v>
                </c:pt>
                <c:pt idx="10">
                  <c:v>0.362165535656447</c:v>
                </c:pt>
                <c:pt idx="11">
                  <c:v>0.376597428443825</c:v>
                </c:pt>
                <c:pt idx="12">
                  <c:v>0.390897838119779</c:v>
                </c:pt>
                <c:pt idx="13">
                  <c:v>0.405302297507487</c:v>
                </c:pt>
                <c:pt idx="14">
                  <c:v>0.4176000861618</c:v>
                </c:pt>
                <c:pt idx="15">
                  <c:v>0.429899966349537</c:v>
                </c:pt>
                <c:pt idx="16">
                  <c:v>0.439002495283306</c:v>
                </c:pt>
                <c:pt idx="17">
                  <c:v>0.449401721045342</c:v>
                </c:pt>
                <c:pt idx="18">
                  <c:v>0.456822939413563</c:v>
                </c:pt>
                <c:pt idx="19">
                  <c:v>0.465903471837212</c:v>
                </c:pt>
                <c:pt idx="20">
                  <c:v>0.499496610510773</c:v>
                </c:pt>
                <c:pt idx="21">
                  <c:v>0.512702712732401</c:v>
                </c:pt>
              </c:numCache>
            </c:numRef>
          </c:val>
          <c:smooth val="0"/>
        </c:ser>
        <c:dLbls>
          <c:showLegendKey val="0"/>
          <c:showVal val="0"/>
          <c:showCatName val="0"/>
          <c:showSerName val="0"/>
          <c:showPercent val="0"/>
          <c:showBubbleSize val="0"/>
        </c:dLbls>
        <c:marker val="1"/>
        <c:smooth val="0"/>
        <c:axId val="190891904"/>
        <c:axId val="190898560"/>
      </c:lineChart>
      <c:catAx>
        <c:axId val="190891904"/>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Book Antiqua" panose="02040602050305030304" pitchFamily="18" charset="0"/>
                    <a:ea typeface="+mn-ea"/>
                    <a:cs typeface="+mn-cs"/>
                  </a:defRPr>
                </a:pPr>
                <a:r>
                  <a:rPr lang="zh-CN" altLang="en-US">
                    <a:latin typeface="等线" panose="02010600030101010101" charset="-122"/>
                    <a:ea typeface="等线" panose="02010600030101010101" charset="-122"/>
                  </a:rPr>
                  <a:t>年份</a:t>
                </a:r>
                <a:endParaRPr lang="zh-CN">
                  <a:latin typeface="等线" panose="02010600030101010101" charset="-122"/>
                  <a:ea typeface="等线" panose="02010600030101010101" charset="-122"/>
                </a:endParaRPr>
              </a:p>
            </c:rich>
          </c:tx>
          <c:layout/>
          <c:overlay val="0"/>
          <c:spPr>
            <a:noFill/>
            <a:ln>
              <a:noFill/>
            </a:ln>
            <a:effectLst/>
          </c:spPr>
        </c:title>
        <c:numFmt formatCode="General" sourceLinked="1"/>
        <c:majorTickMark val="in"/>
        <c:minorTickMark val="none"/>
        <c:tickLblPos val="nextTo"/>
        <c:spPr>
          <a:noFill/>
          <a:ln w="9525" cap="flat" cmpd="sng" algn="ctr">
            <a:solidFill>
              <a:sysClr val="windowText" lastClr="000000">
                <a:lumMod val="75000"/>
                <a:lumOff val="25000"/>
              </a:sys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Book Antiqua" panose="02040602050305030304" pitchFamily="18" charset="0"/>
                <a:ea typeface="+mn-ea"/>
                <a:cs typeface="+mn-cs"/>
              </a:defRPr>
            </a:pPr>
          </a:p>
        </c:txPr>
        <c:crossAx val="190898560"/>
        <c:crosses val="autoZero"/>
        <c:auto val="1"/>
        <c:lblAlgn val="ctr"/>
        <c:lblOffset val="100"/>
        <c:noMultiLvlLbl val="0"/>
      </c:catAx>
      <c:valAx>
        <c:axId val="190898560"/>
        <c:scaling>
          <c:orientation val="minMax"/>
          <c:min val="0.2"/>
        </c:scaling>
        <c:delete val="0"/>
        <c:axPos val="l"/>
        <c:majorGridlines>
          <c:spPr>
            <a:ln w="9525" cap="flat" cmpd="sng" algn="ctr">
              <a:solidFill>
                <a:schemeClr val="bg1">
                  <a:lumMod val="50000"/>
                </a:schemeClr>
              </a:solidFill>
              <a:prstDash val="dash"/>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Book Antiqua" panose="02040602050305030304" pitchFamily="18" charset="0"/>
                <a:ea typeface="+mn-ea"/>
                <a:cs typeface="+mn-cs"/>
              </a:defRPr>
            </a:pPr>
          </a:p>
        </c:txPr>
        <c:crossAx val="190891904"/>
        <c:crosses val="autoZero"/>
        <c:crossBetween val="between"/>
        <c:majorUnit val="0.05"/>
      </c:valAx>
      <c:spPr>
        <a:noFill/>
        <a:ln>
          <a:solidFill>
            <a:schemeClr val="bg1">
              <a:lumMod val="50000"/>
            </a:schemeClr>
          </a:solid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latin typeface="Book Antiqua" panose="02040602050305030304" pitchFamily="18" charset="0"/>
        </a:defRPr>
      </a:pP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EE5478C8-D450-4691-93F2-C7B650BDA7CB}" type="doc">
      <dgm:prSet loTypeId="urn:microsoft.com/office/officeart/2005/8/layout/hierarchy2" loCatId="hierarchy" qsTypeId="urn:microsoft.com/office/officeart/2005/8/quickstyle/simple1" qsCatId="simple" csTypeId="urn:microsoft.com/office/officeart/2005/8/colors/accent3_2" csCatId="accent3" phldr="1"/>
      <dgm:spPr/>
      <dgm:t>
        <a:bodyPr/>
        <a:p>
          <a:endParaRPr lang="zh-CN" altLang="en-US"/>
        </a:p>
      </dgm:t>
    </dgm:pt>
    <dgm:pt modelId="{2FEB2613-99AA-483E-9728-F9FD9A648EA8}">
      <dgm:prSet phldrT="[文本]"/>
      <dgm:spPr/>
      <dgm:t>
        <a:bodyPr/>
        <a:p>
          <a:r>
            <a:rPr lang="zh-CN" altLang="en-US"/>
            <a:t>省级政府</a:t>
          </a:r>
        </a:p>
      </dgm:t>
    </dgm:pt>
    <dgm:pt modelId="{999D86A4-2E29-4F58-A067-EE77F3FA9F6B}" cxnId="{8C4CDB19-1598-4EA8-94AC-BD4685283139}" type="parTrans">
      <dgm:prSet/>
      <dgm:spPr/>
      <dgm:t>
        <a:bodyPr/>
        <a:p>
          <a:endParaRPr lang="zh-CN" altLang="en-US"/>
        </a:p>
      </dgm:t>
    </dgm:pt>
    <dgm:pt modelId="{3005392B-0A2F-4F9E-AAEC-723B4230B228}" cxnId="{8C4CDB19-1598-4EA8-94AC-BD4685283139}" type="sibTrans">
      <dgm:prSet/>
      <dgm:spPr/>
      <dgm:t>
        <a:bodyPr/>
        <a:p>
          <a:endParaRPr lang="zh-CN" altLang="en-US"/>
        </a:p>
      </dgm:t>
    </dgm:pt>
    <dgm:pt modelId="{4C1BF808-7A57-4395-A941-D57383755320}" type="asst">
      <dgm:prSet phldrT="[文本]"/>
      <dgm:spPr/>
      <dgm:t>
        <a:bodyPr/>
        <a:p>
          <a:r>
            <a:rPr lang="zh-CN" altLang="en-US"/>
            <a:t>地市级政府</a:t>
          </a:r>
        </a:p>
      </dgm:t>
    </dgm:pt>
    <dgm:pt modelId="{E92DEF32-282B-4869-B366-18F140AD37E0}" cxnId="{6FBD6395-1ABE-4B6D-85BE-033C92890722}" type="parTrans">
      <dgm:prSet/>
      <dgm:spPr/>
      <dgm:t>
        <a:bodyPr/>
        <a:p>
          <a:endParaRPr lang="zh-CN" altLang="en-US"/>
        </a:p>
      </dgm:t>
    </dgm:pt>
    <dgm:pt modelId="{F0FC3A52-79BB-4509-8EB1-560E81E42975}" cxnId="{6FBD6395-1ABE-4B6D-85BE-033C92890722}" type="sibTrans">
      <dgm:prSet/>
      <dgm:spPr/>
      <dgm:t>
        <a:bodyPr/>
        <a:p>
          <a:endParaRPr lang="zh-CN" altLang="en-US"/>
        </a:p>
      </dgm:t>
    </dgm:pt>
    <dgm:pt modelId="{BDE5567F-3396-4C45-955B-222E985B3707}">
      <dgm:prSet phldrT="[文本]"/>
      <dgm:spPr/>
      <dgm:t>
        <a:bodyPr/>
        <a:p>
          <a:r>
            <a:rPr lang="zh-CN" altLang="en-US"/>
            <a:t>县</a:t>
          </a:r>
          <a:endParaRPr lang="en-US" altLang="zh-CN"/>
        </a:p>
      </dgm:t>
    </dgm:pt>
    <dgm:pt modelId="{AD378CCF-E8B9-4D35-8B23-4EF8855EEC49}" cxnId="{A367EF85-9D0B-4470-8A1D-96FF575877CA}" type="parTrans">
      <dgm:prSet/>
      <dgm:spPr/>
      <dgm:t>
        <a:bodyPr/>
        <a:p>
          <a:endParaRPr lang="zh-CN" altLang="en-US"/>
        </a:p>
      </dgm:t>
    </dgm:pt>
    <dgm:pt modelId="{16F776BA-AE63-480A-AA08-BFCE7FFBE497}" cxnId="{A367EF85-9D0B-4470-8A1D-96FF575877CA}" type="sibTrans">
      <dgm:prSet/>
      <dgm:spPr/>
      <dgm:t>
        <a:bodyPr/>
        <a:p>
          <a:endParaRPr lang="zh-CN" altLang="en-US"/>
        </a:p>
      </dgm:t>
    </dgm:pt>
    <dgm:pt modelId="{DAFEB43D-58B8-4212-B227-F08B6FD03938}">
      <dgm:prSet/>
      <dgm:spPr/>
      <dgm:t>
        <a:bodyPr/>
        <a:p>
          <a:r>
            <a:rPr lang="zh-CN" altLang="en-US"/>
            <a:t>市辖区</a:t>
          </a:r>
        </a:p>
      </dgm:t>
    </dgm:pt>
    <dgm:pt modelId="{C0425691-D97A-4B47-98EC-ED0E8E492672}" cxnId="{26FE240B-3662-4D80-A562-885873856EF3}" type="parTrans">
      <dgm:prSet/>
      <dgm:spPr/>
      <dgm:t>
        <a:bodyPr/>
        <a:p>
          <a:endParaRPr lang="zh-CN" altLang="en-US"/>
        </a:p>
      </dgm:t>
    </dgm:pt>
    <dgm:pt modelId="{A0CE6D34-B068-4DDF-97AD-72376A78E31E}" cxnId="{26FE240B-3662-4D80-A562-885873856EF3}" type="sibTrans">
      <dgm:prSet/>
      <dgm:spPr/>
      <dgm:t>
        <a:bodyPr/>
        <a:p>
          <a:endParaRPr lang="zh-CN" altLang="en-US"/>
        </a:p>
      </dgm:t>
    </dgm:pt>
    <dgm:pt modelId="{FD054C31-5E05-4D22-8D02-432937F21B19}">
      <dgm:prSet/>
      <dgm:spPr/>
      <dgm:t>
        <a:bodyPr/>
        <a:p>
          <a:r>
            <a:rPr lang="zh-CN" altLang="en-US"/>
            <a:t>中央政府</a:t>
          </a:r>
        </a:p>
      </dgm:t>
    </dgm:pt>
    <dgm:pt modelId="{7E8F8AC1-CFC2-4879-89E8-1939AFC67BE0}" cxnId="{2CAA62D8-6698-4350-A88B-67EDCDFFC711}" type="parTrans">
      <dgm:prSet/>
      <dgm:spPr/>
      <dgm:t>
        <a:bodyPr/>
        <a:p>
          <a:endParaRPr lang="zh-CN" altLang="en-US"/>
        </a:p>
      </dgm:t>
    </dgm:pt>
    <dgm:pt modelId="{15106E4C-711F-4F82-B596-835AEA9B8CD3}" cxnId="{2CAA62D8-6698-4350-A88B-67EDCDFFC711}" type="sibTrans">
      <dgm:prSet/>
      <dgm:spPr/>
      <dgm:t>
        <a:bodyPr/>
        <a:p>
          <a:endParaRPr lang="zh-CN" altLang="en-US"/>
        </a:p>
      </dgm:t>
    </dgm:pt>
    <dgm:pt modelId="{5E3B7D45-CB48-4870-B16A-7225E63C5217}" type="pres">
      <dgm:prSet presAssocID="{EE5478C8-D450-4691-93F2-C7B650BDA7CB}" presName="diagram" presStyleCnt="0">
        <dgm:presLayoutVars>
          <dgm:chPref val="1"/>
          <dgm:dir/>
          <dgm:animOne val="branch"/>
          <dgm:animLvl val="lvl"/>
          <dgm:resizeHandles val="exact"/>
        </dgm:presLayoutVars>
      </dgm:prSet>
      <dgm:spPr/>
    </dgm:pt>
    <dgm:pt modelId="{F52D2CAF-AF4D-4F45-AE4C-FFD84DE6ECAE}" type="pres">
      <dgm:prSet presAssocID="{FD054C31-5E05-4D22-8D02-432937F21B19}" presName="root1" presStyleCnt="0"/>
      <dgm:spPr/>
    </dgm:pt>
    <dgm:pt modelId="{B1A11582-EA96-4503-A8D5-F17279257B49}" type="pres">
      <dgm:prSet presAssocID="{FD054C31-5E05-4D22-8D02-432937F21B19}" presName="LevelOneTextNode" presStyleLbl="node0" presStyleIdx="0" presStyleCnt="1">
        <dgm:presLayoutVars>
          <dgm:chPref val="3"/>
        </dgm:presLayoutVars>
      </dgm:prSet>
      <dgm:spPr/>
    </dgm:pt>
    <dgm:pt modelId="{FF092095-F47C-4CAD-98BE-8FB271C7585E}" type="pres">
      <dgm:prSet presAssocID="{FD054C31-5E05-4D22-8D02-432937F21B19}" presName="level2hierChild" presStyleCnt="0"/>
      <dgm:spPr/>
    </dgm:pt>
    <dgm:pt modelId="{F00F223D-3370-4728-8468-0DFD95CB830A}" type="pres">
      <dgm:prSet presAssocID="{999D86A4-2E29-4F58-A067-EE77F3FA9F6B}" presName="conn2-1" presStyleLbl="parChTrans1D2" presStyleIdx="0" presStyleCnt="1"/>
      <dgm:spPr/>
    </dgm:pt>
    <dgm:pt modelId="{7E28B976-E197-4330-8FE8-3524C05F466E}" type="pres">
      <dgm:prSet presAssocID="{999D86A4-2E29-4F58-A067-EE77F3FA9F6B}" presName="connTx" presStyleLbl="parChTrans1D2" presStyleIdx="0" presStyleCnt="1"/>
      <dgm:spPr/>
    </dgm:pt>
    <dgm:pt modelId="{25E0C059-CA2B-47C5-A21C-07B9576AB57F}" type="pres">
      <dgm:prSet presAssocID="{2FEB2613-99AA-483E-9728-F9FD9A648EA8}" presName="root2" presStyleCnt="0"/>
      <dgm:spPr/>
    </dgm:pt>
    <dgm:pt modelId="{86B2CF26-29DA-4117-8A8A-53853E8860E7}" type="pres">
      <dgm:prSet presAssocID="{2FEB2613-99AA-483E-9728-F9FD9A648EA8}" presName="LevelTwoTextNode" presStyleLbl="node2" presStyleIdx="0" presStyleCnt="1">
        <dgm:presLayoutVars>
          <dgm:chPref val="3"/>
        </dgm:presLayoutVars>
      </dgm:prSet>
      <dgm:spPr/>
    </dgm:pt>
    <dgm:pt modelId="{3B0CE793-0B3F-43C6-9EF5-39727FAC7DA1}" type="pres">
      <dgm:prSet presAssocID="{2FEB2613-99AA-483E-9728-F9FD9A648EA8}" presName="level3hierChild" presStyleCnt="0"/>
      <dgm:spPr/>
    </dgm:pt>
    <dgm:pt modelId="{1F5E833E-6C2E-49CF-8662-DE4DCC1EFAAE}" type="pres">
      <dgm:prSet presAssocID="{E92DEF32-282B-4869-B366-18F140AD37E0}" presName="conn2-1" presStyleLbl="parChTrans1D3" presStyleIdx="0" presStyleCnt="1"/>
      <dgm:spPr/>
    </dgm:pt>
    <dgm:pt modelId="{640105F3-66A1-48BC-9889-B6BD8B208DA1}" type="pres">
      <dgm:prSet presAssocID="{E92DEF32-282B-4869-B366-18F140AD37E0}" presName="connTx" presStyleLbl="parChTrans1D3" presStyleIdx="0" presStyleCnt="1"/>
      <dgm:spPr/>
    </dgm:pt>
    <dgm:pt modelId="{EF550723-601E-4C96-84DE-717ACD094615}" type="pres">
      <dgm:prSet presAssocID="{4C1BF808-7A57-4395-A941-D57383755320}" presName="root2" presStyleCnt="0"/>
      <dgm:spPr/>
    </dgm:pt>
    <dgm:pt modelId="{4FFC41E8-6976-4CB2-BFBF-F0BA9801F93B}" type="pres">
      <dgm:prSet presAssocID="{4C1BF808-7A57-4395-A941-D57383755320}" presName="LevelTwoTextNode" presStyleLbl="asst2" presStyleIdx="0" presStyleCnt="1">
        <dgm:presLayoutVars>
          <dgm:chPref val="3"/>
        </dgm:presLayoutVars>
      </dgm:prSet>
      <dgm:spPr/>
    </dgm:pt>
    <dgm:pt modelId="{A6E32B85-31D4-4FC4-9E20-2DD447C96BA0}" type="pres">
      <dgm:prSet presAssocID="{4C1BF808-7A57-4395-A941-D57383755320}" presName="level3hierChild" presStyleCnt="0"/>
      <dgm:spPr/>
    </dgm:pt>
    <dgm:pt modelId="{B30DA80D-B023-4E0B-9BBA-EBC49E039B9C}" type="pres">
      <dgm:prSet presAssocID="{C0425691-D97A-4B47-98EC-ED0E8E492672}" presName="conn2-1" presStyleLbl="parChTrans1D4" presStyleIdx="0" presStyleCnt="2"/>
      <dgm:spPr/>
    </dgm:pt>
    <dgm:pt modelId="{3E5DEE10-799B-4BE9-B52D-BE76ED67E147}" type="pres">
      <dgm:prSet presAssocID="{C0425691-D97A-4B47-98EC-ED0E8E492672}" presName="connTx" presStyleLbl="parChTrans1D4" presStyleIdx="0" presStyleCnt="2"/>
      <dgm:spPr/>
    </dgm:pt>
    <dgm:pt modelId="{9E424007-0880-4551-AF05-59C9A5C72251}" type="pres">
      <dgm:prSet presAssocID="{DAFEB43D-58B8-4212-B227-F08B6FD03938}" presName="root2" presStyleCnt="0"/>
      <dgm:spPr/>
    </dgm:pt>
    <dgm:pt modelId="{2126C099-8C55-4431-B412-E78F000BDDBB}" type="pres">
      <dgm:prSet presAssocID="{DAFEB43D-58B8-4212-B227-F08B6FD03938}" presName="LevelTwoTextNode" presStyleLbl="node4" presStyleIdx="0" presStyleCnt="2">
        <dgm:presLayoutVars>
          <dgm:chPref val="3"/>
        </dgm:presLayoutVars>
      </dgm:prSet>
      <dgm:spPr/>
    </dgm:pt>
    <dgm:pt modelId="{8CBE10A7-44C5-4D5E-BD0F-F5E49BD759FF}" type="pres">
      <dgm:prSet presAssocID="{DAFEB43D-58B8-4212-B227-F08B6FD03938}" presName="level3hierChild" presStyleCnt="0"/>
      <dgm:spPr/>
    </dgm:pt>
    <dgm:pt modelId="{E914039B-1EC0-4329-9BD7-7A78037128C2}" type="pres">
      <dgm:prSet presAssocID="{AD378CCF-E8B9-4D35-8B23-4EF8855EEC49}" presName="conn2-1" presStyleLbl="parChTrans1D4" presStyleIdx="1" presStyleCnt="2"/>
      <dgm:spPr/>
    </dgm:pt>
    <dgm:pt modelId="{6CC32E14-44A8-483E-B392-E28C1F7268AE}" type="pres">
      <dgm:prSet presAssocID="{AD378CCF-E8B9-4D35-8B23-4EF8855EEC49}" presName="connTx" presStyleLbl="parChTrans1D4" presStyleIdx="1" presStyleCnt="2"/>
      <dgm:spPr/>
    </dgm:pt>
    <dgm:pt modelId="{62965DF6-4325-4700-82DE-661BF7F11F2A}" type="pres">
      <dgm:prSet presAssocID="{BDE5567F-3396-4C45-955B-222E985B3707}" presName="root2" presStyleCnt="0"/>
      <dgm:spPr/>
    </dgm:pt>
    <dgm:pt modelId="{D3943ACB-1CBE-4DDB-8114-98B9AED0240A}" type="pres">
      <dgm:prSet presAssocID="{BDE5567F-3396-4C45-955B-222E985B3707}" presName="LevelTwoTextNode" presStyleLbl="node4" presStyleIdx="1" presStyleCnt="2">
        <dgm:presLayoutVars>
          <dgm:chPref val="3"/>
        </dgm:presLayoutVars>
      </dgm:prSet>
      <dgm:spPr/>
    </dgm:pt>
    <dgm:pt modelId="{2D954E8F-EEBA-4064-A176-469921070B3B}" type="pres">
      <dgm:prSet presAssocID="{BDE5567F-3396-4C45-955B-222E985B3707}" presName="level3hierChild" presStyleCnt="0"/>
      <dgm:spPr/>
    </dgm:pt>
  </dgm:ptLst>
  <dgm:cxnLst>
    <dgm:cxn modelId="{26FE240B-3662-4D80-A562-885873856EF3}" srcId="{4C1BF808-7A57-4395-A941-D57383755320}" destId="{DAFEB43D-58B8-4212-B227-F08B6FD03938}" srcOrd="0" destOrd="0" parTransId="{C0425691-D97A-4B47-98EC-ED0E8E492672}" sibTransId="{A0CE6D34-B068-4DDF-97AD-72376A78E31E}"/>
    <dgm:cxn modelId="{8C4CDB19-1598-4EA8-94AC-BD4685283139}" srcId="{FD054C31-5E05-4D22-8D02-432937F21B19}" destId="{2FEB2613-99AA-483E-9728-F9FD9A648EA8}" srcOrd="0" destOrd="0" parTransId="{999D86A4-2E29-4F58-A067-EE77F3FA9F6B}" sibTransId="{3005392B-0A2F-4F9E-AAEC-723B4230B228}"/>
    <dgm:cxn modelId="{D0475539-F661-4E67-861C-4E9EBF06165F}" type="presOf" srcId="{FD054C31-5E05-4D22-8D02-432937F21B19}" destId="{B1A11582-EA96-4503-A8D5-F17279257B49}" srcOrd="0" destOrd="0" presId="urn:microsoft.com/office/officeart/2005/8/layout/hierarchy2"/>
    <dgm:cxn modelId="{7305C23A-91A2-40BF-9095-6CE51A9114EC}" type="presOf" srcId="{999D86A4-2E29-4F58-A067-EE77F3FA9F6B}" destId="{7E28B976-E197-4330-8FE8-3524C05F466E}" srcOrd="1" destOrd="0" presId="urn:microsoft.com/office/officeart/2005/8/layout/hierarchy2"/>
    <dgm:cxn modelId="{71DBAF66-BC67-4D3B-9D5A-BF2BB618E096}" type="presOf" srcId="{999D86A4-2E29-4F58-A067-EE77F3FA9F6B}" destId="{F00F223D-3370-4728-8468-0DFD95CB830A}" srcOrd="0" destOrd="0" presId="urn:microsoft.com/office/officeart/2005/8/layout/hierarchy2"/>
    <dgm:cxn modelId="{A367EF85-9D0B-4470-8A1D-96FF575877CA}" srcId="{4C1BF808-7A57-4395-A941-D57383755320}" destId="{BDE5567F-3396-4C45-955B-222E985B3707}" srcOrd="1" destOrd="0" parTransId="{AD378CCF-E8B9-4D35-8B23-4EF8855EEC49}" sibTransId="{16F776BA-AE63-480A-AA08-BFCE7FFBE497}"/>
    <dgm:cxn modelId="{4E79DB91-B013-432E-AF66-804ACD07A9F4}" type="presOf" srcId="{C0425691-D97A-4B47-98EC-ED0E8E492672}" destId="{3E5DEE10-799B-4BE9-B52D-BE76ED67E147}" srcOrd="1" destOrd="0" presId="urn:microsoft.com/office/officeart/2005/8/layout/hierarchy2"/>
    <dgm:cxn modelId="{6FBD6395-1ABE-4B6D-85BE-033C92890722}" srcId="{2FEB2613-99AA-483E-9728-F9FD9A648EA8}" destId="{4C1BF808-7A57-4395-A941-D57383755320}" srcOrd="0" destOrd="0" parTransId="{E92DEF32-282B-4869-B366-18F140AD37E0}" sibTransId="{F0FC3A52-79BB-4509-8EB1-560E81E42975}"/>
    <dgm:cxn modelId="{9C7E9C96-B073-4316-BF0D-93A1BE947C2D}" type="presOf" srcId="{EE5478C8-D450-4691-93F2-C7B650BDA7CB}" destId="{5E3B7D45-CB48-4870-B16A-7225E63C5217}" srcOrd="0" destOrd="0" presId="urn:microsoft.com/office/officeart/2005/8/layout/hierarchy2"/>
    <dgm:cxn modelId="{81FB9B9D-3B31-4DCC-B285-8EAE1CAADCC1}" type="presOf" srcId="{2FEB2613-99AA-483E-9728-F9FD9A648EA8}" destId="{86B2CF26-29DA-4117-8A8A-53853E8860E7}" srcOrd="0" destOrd="0" presId="urn:microsoft.com/office/officeart/2005/8/layout/hierarchy2"/>
    <dgm:cxn modelId="{EC8D7AA0-2979-488C-95F8-4A072E76D2C4}" type="presOf" srcId="{4C1BF808-7A57-4395-A941-D57383755320}" destId="{4FFC41E8-6976-4CB2-BFBF-F0BA9801F93B}" srcOrd="0" destOrd="0" presId="urn:microsoft.com/office/officeart/2005/8/layout/hierarchy2"/>
    <dgm:cxn modelId="{D92D86A8-E9E0-430B-A7A1-A829C04A98F0}" type="presOf" srcId="{E92DEF32-282B-4869-B366-18F140AD37E0}" destId="{1F5E833E-6C2E-49CF-8662-DE4DCC1EFAAE}" srcOrd="0" destOrd="0" presId="urn:microsoft.com/office/officeart/2005/8/layout/hierarchy2"/>
    <dgm:cxn modelId="{9E83ABA9-8377-410D-B335-DF2B0AF9DC0E}" type="presOf" srcId="{BDE5567F-3396-4C45-955B-222E985B3707}" destId="{D3943ACB-1CBE-4DDB-8114-98B9AED0240A}" srcOrd="0" destOrd="0" presId="urn:microsoft.com/office/officeart/2005/8/layout/hierarchy2"/>
    <dgm:cxn modelId="{89E5E6AE-6BBD-4766-8FA8-3B797B1720E5}" type="presOf" srcId="{C0425691-D97A-4B47-98EC-ED0E8E492672}" destId="{B30DA80D-B023-4E0B-9BBA-EBC49E039B9C}" srcOrd="0" destOrd="0" presId="urn:microsoft.com/office/officeart/2005/8/layout/hierarchy2"/>
    <dgm:cxn modelId="{EC2D38C6-5153-4A69-A302-6095E8912CB2}" type="presOf" srcId="{AD378CCF-E8B9-4D35-8B23-4EF8855EEC49}" destId="{6CC32E14-44A8-483E-B392-E28C1F7268AE}" srcOrd="1" destOrd="0" presId="urn:microsoft.com/office/officeart/2005/8/layout/hierarchy2"/>
    <dgm:cxn modelId="{7667A2D4-230E-4D2B-A25A-2414551ACBC3}" type="presOf" srcId="{AD378CCF-E8B9-4D35-8B23-4EF8855EEC49}" destId="{E914039B-1EC0-4329-9BD7-7A78037128C2}" srcOrd="0" destOrd="0" presId="urn:microsoft.com/office/officeart/2005/8/layout/hierarchy2"/>
    <dgm:cxn modelId="{2CAA62D8-6698-4350-A88B-67EDCDFFC711}" srcId="{EE5478C8-D450-4691-93F2-C7B650BDA7CB}" destId="{FD054C31-5E05-4D22-8D02-432937F21B19}" srcOrd="0" destOrd="0" parTransId="{7E8F8AC1-CFC2-4879-89E8-1939AFC67BE0}" sibTransId="{15106E4C-711F-4F82-B596-835AEA9B8CD3}"/>
    <dgm:cxn modelId="{845398E5-D2D9-4B20-B932-05DE8E89AF5C}" type="presOf" srcId="{E92DEF32-282B-4869-B366-18F140AD37E0}" destId="{640105F3-66A1-48BC-9889-B6BD8B208DA1}" srcOrd="1" destOrd="0" presId="urn:microsoft.com/office/officeart/2005/8/layout/hierarchy2"/>
    <dgm:cxn modelId="{255ACEF9-4364-4FE7-99F9-9B95BE7BC4E5}" type="presOf" srcId="{DAFEB43D-58B8-4212-B227-F08B6FD03938}" destId="{2126C099-8C55-4431-B412-E78F000BDDBB}" srcOrd="0" destOrd="0" presId="urn:microsoft.com/office/officeart/2005/8/layout/hierarchy2"/>
    <dgm:cxn modelId="{2FC4382A-FAC1-4310-A85B-941AED63523A}" type="presParOf" srcId="{5E3B7D45-CB48-4870-B16A-7225E63C5217}" destId="{F52D2CAF-AF4D-4F45-AE4C-FFD84DE6ECAE}" srcOrd="0" destOrd="0" presId="urn:microsoft.com/office/officeart/2005/8/layout/hierarchy2"/>
    <dgm:cxn modelId="{8E8F9B61-38D8-4C91-8357-A4A528496329}" type="presParOf" srcId="{F52D2CAF-AF4D-4F45-AE4C-FFD84DE6ECAE}" destId="{B1A11582-EA96-4503-A8D5-F17279257B49}" srcOrd="0" destOrd="0" presId="urn:microsoft.com/office/officeart/2005/8/layout/hierarchy2"/>
    <dgm:cxn modelId="{3726602C-7127-4339-A968-E6FE4EBDB4F9}" type="presParOf" srcId="{F52D2CAF-AF4D-4F45-AE4C-FFD84DE6ECAE}" destId="{FF092095-F47C-4CAD-98BE-8FB271C7585E}" srcOrd="1" destOrd="0" presId="urn:microsoft.com/office/officeart/2005/8/layout/hierarchy2"/>
    <dgm:cxn modelId="{C2AF8C30-8DE9-4120-AF2B-3093071FC149}" type="presParOf" srcId="{FF092095-F47C-4CAD-98BE-8FB271C7585E}" destId="{F00F223D-3370-4728-8468-0DFD95CB830A}" srcOrd="0" destOrd="0" presId="urn:microsoft.com/office/officeart/2005/8/layout/hierarchy2"/>
    <dgm:cxn modelId="{991B558F-701C-4F87-B74F-515E216D859B}" type="presParOf" srcId="{F00F223D-3370-4728-8468-0DFD95CB830A}" destId="{7E28B976-E197-4330-8FE8-3524C05F466E}" srcOrd="0" destOrd="0" presId="urn:microsoft.com/office/officeart/2005/8/layout/hierarchy2"/>
    <dgm:cxn modelId="{0A02F8B1-CA07-4E03-AA0D-0BED5557C484}" type="presParOf" srcId="{FF092095-F47C-4CAD-98BE-8FB271C7585E}" destId="{25E0C059-CA2B-47C5-A21C-07B9576AB57F}" srcOrd="1" destOrd="0" presId="urn:microsoft.com/office/officeart/2005/8/layout/hierarchy2"/>
    <dgm:cxn modelId="{54AA41AD-4519-49EC-AE77-24820D86432E}" type="presParOf" srcId="{25E0C059-CA2B-47C5-A21C-07B9576AB57F}" destId="{86B2CF26-29DA-4117-8A8A-53853E8860E7}" srcOrd="0" destOrd="0" presId="urn:microsoft.com/office/officeart/2005/8/layout/hierarchy2"/>
    <dgm:cxn modelId="{59AA886D-5FD9-48CE-A573-9FC308B50B54}" type="presParOf" srcId="{25E0C059-CA2B-47C5-A21C-07B9576AB57F}" destId="{3B0CE793-0B3F-43C6-9EF5-39727FAC7DA1}" srcOrd="1" destOrd="0" presId="urn:microsoft.com/office/officeart/2005/8/layout/hierarchy2"/>
    <dgm:cxn modelId="{852F7467-DC21-4925-A00D-1957CCA016D3}" type="presParOf" srcId="{3B0CE793-0B3F-43C6-9EF5-39727FAC7DA1}" destId="{1F5E833E-6C2E-49CF-8662-DE4DCC1EFAAE}" srcOrd="0" destOrd="0" presId="urn:microsoft.com/office/officeart/2005/8/layout/hierarchy2"/>
    <dgm:cxn modelId="{629309B0-9711-47F4-B6F6-29AD2765C74F}" type="presParOf" srcId="{1F5E833E-6C2E-49CF-8662-DE4DCC1EFAAE}" destId="{640105F3-66A1-48BC-9889-B6BD8B208DA1}" srcOrd="0" destOrd="0" presId="urn:microsoft.com/office/officeart/2005/8/layout/hierarchy2"/>
    <dgm:cxn modelId="{4AE0D66D-429E-4D63-A3B6-9CB95345C14F}" type="presParOf" srcId="{3B0CE793-0B3F-43C6-9EF5-39727FAC7DA1}" destId="{EF550723-601E-4C96-84DE-717ACD094615}" srcOrd="1" destOrd="0" presId="urn:microsoft.com/office/officeart/2005/8/layout/hierarchy2"/>
    <dgm:cxn modelId="{90157C2C-13BE-462C-8EE2-4F6C1DA2313C}" type="presParOf" srcId="{EF550723-601E-4C96-84DE-717ACD094615}" destId="{4FFC41E8-6976-4CB2-BFBF-F0BA9801F93B}" srcOrd="0" destOrd="0" presId="urn:microsoft.com/office/officeart/2005/8/layout/hierarchy2"/>
    <dgm:cxn modelId="{18EE57F1-FE5A-4B37-A0A9-245EB3718829}" type="presParOf" srcId="{EF550723-601E-4C96-84DE-717ACD094615}" destId="{A6E32B85-31D4-4FC4-9E20-2DD447C96BA0}" srcOrd="1" destOrd="0" presId="urn:microsoft.com/office/officeart/2005/8/layout/hierarchy2"/>
    <dgm:cxn modelId="{E77EAE86-2402-42B9-8489-B6629541663F}" type="presParOf" srcId="{A6E32B85-31D4-4FC4-9E20-2DD447C96BA0}" destId="{B30DA80D-B023-4E0B-9BBA-EBC49E039B9C}" srcOrd="0" destOrd="0" presId="urn:microsoft.com/office/officeart/2005/8/layout/hierarchy2"/>
    <dgm:cxn modelId="{A378115F-99B6-44A6-8665-4C8D1D37907B}" type="presParOf" srcId="{B30DA80D-B023-4E0B-9BBA-EBC49E039B9C}" destId="{3E5DEE10-799B-4BE9-B52D-BE76ED67E147}" srcOrd="0" destOrd="0" presId="urn:microsoft.com/office/officeart/2005/8/layout/hierarchy2"/>
    <dgm:cxn modelId="{DAC0BFAC-011C-4DDA-884E-DFDBE618A564}" type="presParOf" srcId="{A6E32B85-31D4-4FC4-9E20-2DD447C96BA0}" destId="{9E424007-0880-4551-AF05-59C9A5C72251}" srcOrd="1" destOrd="0" presId="urn:microsoft.com/office/officeart/2005/8/layout/hierarchy2"/>
    <dgm:cxn modelId="{684EC329-FF83-48FF-A553-7EC02B25AEBB}" type="presParOf" srcId="{9E424007-0880-4551-AF05-59C9A5C72251}" destId="{2126C099-8C55-4431-B412-E78F000BDDBB}" srcOrd="0" destOrd="0" presId="urn:microsoft.com/office/officeart/2005/8/layout/hierarchy2"/>
    <dgm:cxn modelId="{D9A84DCE-88B9-4ACB-AC08-2D569158CE9F}" type="presParOf" srcId="{9E424007-0880-4551-AF05-59C9A5C72251}" destId="{8CBE10A7-44C5-4D5E-BD0F-F5E49BD759FF}" srcOrd="1" destOrd="0" presId="urn:microsoft.com/office/officeart/2005/8/layout/hierarchy2"/>
    <dgm:cxn modelId="{B68B42A4-15B9-4602-B191-60FCD8CC20B3}" type="presParOf" srcId="{A6E32B85-31D4-4FC4-9E20-2DD447C96BA0}" destId="{E914039B-1EC0-4329-9BD7-7A78037128C2}" srcOrd="2" destOrd="0" presId="urn:microsoft.com/office/officeart/2005/8/layout/hierarchy2"/>
    <dgm:cxn modelId="{4D3069EB-2CD5-4666-A36E-64097DFB5F24}" type="presParOf" srcId="{E914039B-1EC0-4329-9BD7-7A78037128C2}" destId="{6CC32E14-44A8-483E-B392-E28C1F7268AE}" srcOrd="0" destOrd="0" presId="urn:microsoft.com/office/officeart/2005/8/layout/hierarchy2"/>
    <dgm:cxn modelId="{38810811-28FB-4198-A56E-A475A47E37AA}" type="presParOf" srcId="{A6E32B85-31D4-4FC4-9E20-2DD447C96BA0}" destId="{62965DF6-4325-4700-82DE-661BF7F11F2A}" srcOrd="3" destOrd="0" presId="urn:microsoft.com/office/officeart/2005/8/layout/hierarchy2"/>
    <dgm:cxn modelId="{99E4DF70-7D30-4F09-9939-605F70FDD895}" type="presParOf" srcId="{62965DF6-4325-4700-82DE-661BF7F11F2A}" destId="{D3943ACB-1CBE-4DDB-8114-98B9AED0240A}" srcOrd="0" destOrd="0" presId="urn:microsoft.com/office/officeart/2005/8/layout/hierarchy2"/>
    <dgm:cxn modelId="{8092B1C1-3398-4C99-A4FD-A01F299B5160}" type="presParOf" srcId="{62965DF6-4325-4700-82DE-661BF7F11F2A}" destId="{2D954E8F-EEBA-4064-A176-469921070B3B}" srcOrd="1" destOrd="0" presId="urn:microsoft.com/office/officeart/2005/8/layout/hierarchy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4598275" cy="2598420"/>
        <a:chOff x="0" y="0"/>
        <a:chExt cx="4598275" cy="2598420"/>
      </a:xfrm>
    </dsp:grpSpPr>
    <dsp:sp modelId="{B1A11582-EA96-4503-A8D5-F17279257B49}">
      <dsp:nvSpPr>
        <dsp:cNvPr id="3" name="圆角矩形 2"/>
        <dsp:cNvSpPr/>
      </dsp:nvSpPr>
      <dsp:spPr bwMode="white">
        <a:xfrm>
          <a:off x="0" y="1078139"/>
          <a:ext cx="884284" cy="442142"/>
        </a:xfrm>
        <a:prstGeom prst="roundRect">
          <a:avLst>
            <a:gd name="adj" fmla="val 10000"/>
          </a:avLst>
        </a:prstGeom>
      </dsp:spPr>
      <dsp:style>
        <a:lnRef idx="2">
          <a:schemeClr val="lt1"/>
        </a:lnRef>
        <a:fillRef idx="1">
          <a:schemeClr val="accent3"/>
        </a:fillRef>
        <a:effectRef idx="0">
          <a:scrgbClr r="0" g="0" b="0"/>
        </a:effectRef>
        <a:fontRef idx="minor">
          <a:schemeClr val="lt1"/>
        </a:fontRef>
      </dsp:style>
      <dsp:txBody>
        <a:bodyPr lIns="8255" tIns="8255" rIns="8255" bIns="8255"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ltLang="en-US"/>
            <a:t>中央政府</a:t>
          </a:r>
        </a:p>
      </dsp:txBody>
      <dsp:txXfrm>
        <a:off x="0" y="1078139"/>
        <a:ext cx="884284" cy="442142"/>
      </dsp:txXfrm>
    </dsp:sp>
    <dsp:sp modelId="{F00F223D-3370-4728-8468-0DFD95CB830A}">
      <dsp:nvSpPr>
        <dsp:cNvPr id="4" name="任意多边形 3"/>
        <dsp:cNvSpPr/>
      </dsp:nvSpPr>
      <dsp:spPr bwMode="white">
        <a:xfrm>
          <a:off x="884284" y="1283896"/>
          <a:ext cx="353713" cy="30628"/>
        </a:xfrm>
        <a:custGeom>
          <a:avLst/>
          <a:gdLst/>
          <a:ahLst/>
          <a:cxnLst/>
          <a:pathLst>
            <a:path w="557" h="48">
              <a:moveTo>
                <a:pt x="0" y="24"/>
              </a:moveTo>
              <a:lnTo>
                <a:pt x="557" y="24"/>
              </a:lnTo>
            </a:path>
          </a:pathLst>
        </a:custGeom>
      </dsp:spPr>
      <dsp:style>
        <a:lnRef idx="2">
          <a:schemeClr val="accent3">
            <a:shade val="60000"/>
          </a:schemeClr>
        </a:lnRef>
        <a:fillRef idx="0">
          <a:schemeClr val="accent3"/>
        </a:fillRef>
        <a:effectRef idx="0">
          <a:scrgbClr r="0" g="0" b="0"/>
        </a:effectRef>
        <a:fontRef idx="minor"/>
      </dsp:style>
      <dsp:txBody>
        <a:bodyPr lIns="12700" tIns="0" rIns="12700" bIns="0" anchor="ctr"/>
        <a:lstStyle>
          <a:lvl1pPr algn="ctr">
            <a:defRPr sz="5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nSpc>
              <a:spcPct val="100000"/>
            </a:lnSpc>
            <a:spcBef>
              <a:spcPct val="0"/>
            </a:spcBef>
            <a:spcAft>
              <a:spcPct val="35000"/>
            </a:spcAft>
          </a:pPr>
          <a:endParaRPr lang="zh-CN" altLang="en-US">
            <a:solidFill>
              <a:schemeClr val="tx1"/>
            </a:solidFill>
          </a:endParaRPr>
        </a:p>
      </dsp:txBody>
      <dsp:txXfrm>
        <a:off x="884284" y="1283896"/>
        <a:ext cx="353713" cy="30628"/>
      </dsp:txXfrm>
    </dsp:sp>
    <dsp:sp modelId="{86B2CF26-29DA-4117-8A8A-53853E8860E7}">
      <dsp:nvSpPr>
        <dsp:cNvPr id="5" name="圆角矩形 4"/>
        <dsp:cNvSpPr/>
      </dsp:nvSpPr>
      <dsp:spPr bwMode="white">
        <a:xfrm>
          <a:off x="1237997" y="1078139"/>
          <a:ext cx="884284" cy="442142"/>
        </a:xfrm>
        <a:prstGeom prst="roundRect">
          <a:avLst>
            <a:gd name="adj" fmla="val 10000"/>
          </a:avLst>
        </a:prstGeom>
      </dsp:spPr>
      <dsp:style>
        <a:lnRef idx="2">
          <a:schemeClr val="lt1"/>
        </a:lnRef>
        <a:fillRef idx="1">
          <a:schemeClr val="accent3"/>
        </a:fillRef>
        <a:effectRef idx="0">
          <a:scrgbClr r="0" g="0" b="0"/>
        </a:effectRef>
        <a:fontRef idx="minor">
          <a:schemeClr val="lt1"/>
        </a:fontRef>
      </dsp:style>
      <dsp:txBody>
        <a:bodyPr lIns="8255" tIns="8255" rIns="8255" bIns="8255"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ltLang="en-US"/>
            <a:t>省级政府</a:t>
          </a:r>
        </a:p>
      </dsp:txBody>
      <dsp:txXfrm>
        <a:off x="1237997" y="1078139"/>
        <a:ext cx="884284" cy="442142"/>
      </dsp:txXfrm>
    </dsp:sp>
    <dsp:sp modelId="{1F5E833E-6C2E-49CF-8662-DE4DCC1EFAAE}">
      <dsp:nvSpPr>
        <dsp:cNvPr id="6" name="任意多边形 5"/>
        <dsp:cNvSpPr/>
      </dsp:nvSpPr>
      <dsp:spPr bwMode="white">
        <a:xfrm>
          <a:off x="2122281" y="1283896"/>
          <a:ext cx="353713" cy="30628"/>
        </a:xfrm>
        <a:custGeom>
          <a:avLst/>
          <a:gdLst/>
          <a:ahLst/>
          <a:cxnLst/>
          <a:pathLst>
            <a:path w="557" h="48">
              <a:moveTo>
                <a:pt x="0" y="24"/>
              </a:moveTo>
              <a:lnTo>
                <a:pt x="557" y="24"/>
              </a:lnTo>
            </a:path>
          </a:pathLst>
        </a:custGeom>
      </dsp:spPr>
      <dsp:style>
        <a:lnRef idx="2">
          <a:schemeClr val="accent3">
            <a:shade val="80000"/>
          </a:schemeClr>
        </a:lnRef>
        <a:fillRef idx="0">
          <a:schemeClr val="accent3"/>
        </a:fillRef>
        <a:effectRef idx="0">
          <a:scrgbClr r="0" g="0" b="0"/>
        </a:effectRef>
        <a:fontRef idx="minor"/>
      </dsp:style>
      <dsp:txBody>
        <a:bodyPr lIns="12700" tIns="0" rIns="12700" bIns="0" anchor="ctr"/>
        <a:lstStyle>
          <a:lvl1pPr algn="ctr">
            <a:defRPr sz="5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nSpc>
              <a:spcPct val="100000"/>
            </a:lnSpc>
            <a:spcBef>
              <a:spcPct val="0"/>
            </a:spcBef>
            <a:spcAft>
              <a:spcPct val="35000"/>
            </a:spcAft>
          </a:pPr>
          <a:endParaRPr lang="zh-CN" altLang="en-US">
            <a:solidFill>
              <a:schemeClr val="tx1"/>
            </a:solidFill>
          </a:endParaRPr>
        </a:p>
      </dsp:txBody>
      <dsp:txXfrm>
        <a:off x="2122281" y="1283896"/>
        <a:ext cx="353713" cy="30628"/>
      </dsp:txXfrm>
    </dsp:sp>
    <dsp:sp modelId="{4FFC41E8-6976-4CB2-BFBF-F0BA9801F93B}">
      <dsp:nvSpPr>
        <dsp:cNvPr id="7" name="圆角矩形 6"/>
        <dsp:cNvSpPr/>
      </dsp:nvSpPr>
      <dsp:spPr bwMode="white">
        <a:xfrm>
          <a:off x="2475994" y="1078139"/>
          <a:ext cx="884284" cy="442142"/>
        </a:xfrm>
        <a:prstGeom prst="roundRect">
          <a:avLst>
            <a:gd name="adj" fmla="val 10000"/>
          </a:avLst>
        </a:prstGeom>
      </dsp:spPr>
      <dsp:style>
        <a:lnRef idx="2">
          <a:schemeClr val="lt1"/>
        </a:lnRef>
        <a:fillRef idx="1">
          <a:schemeClr val="accent3"/>
        </a:fillRef>
        <a:effectRef idx="0">
          <a:scrgbClr r="0" g="0" b="0"/>
        </a:effectRef>
        <a:fontRef idx="minor">
          <a:schemeClr val="lt1"/>
        </a:fontRef>
      </dsp:style>
      <dsp:txBody>
        <a:bodyPr lIns="8255" tIns="8255" rIns="8255" bIns="8255"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ltLang="en-US"/>
            <a:t>地市级政府</a:t>
          </a:r>
        </a:p>
      </dsp:txBody>
      <dsp:txXfrm>
        <a:off x="2475994" y="1078139"/>
        <a:ext cx="884284" cy="442142"/>
      </dsp:txXfrm>
    </dsp:sp>
    <dsp:sp modelId="{B30DA80D-B023-4E0B-9BBA-EBC49E039B9C}">
      <dsp:nvSpPr>
        <dsp:cNvPr id="8" name="任意多边形 7"/>
        <dsp:cNvSpPr/>
      </dsp:nvSpPr>
      <dsp:spPr bwMode="white">
        <a:xfrm>
          <a:off x="3319335" y="1156780"/>
          <a:ext cx="435599" cy="30628"/>
        </a:xfrm>
        <a:custGeom>
          <a:avLst/>
          <a:gdLst/>
          <a:ahLst/>
          <a:cxnLst/>
          <a:pathLst>
            <a:path w="686" h="48">
              <a:moveTo>
                <a:pt x="64" y="224"/>
              </a:moveTo>
              <a:lnTo>
                <a:pt x="622" y="-176"/>
              </a:lnTo>
            </a:path>
          </a:pathLst>
        </a:custGeom>
      </dsp:spPr>
      <dsp:style>
        <a:lnRef idx="2">
          <a:schemeClr val="accent3">
            <a:shade val="80000"/>
          </a:schemeClr>
        </a:lnRef>
        <a:fillRef idx="0">
          <a:schemeClr val="accent3"/>
        </a:fillRef>
        <a:effectRef idx="0">
          <a:scrgbClr r="0" g="0" b="0"/>
        </a:effectRef>
        <a:fontRef idx="minor"/>
      </dsp:style>
      <dsp:txBody>
        <a:bodyPr lIns="12700" tIns="0" rIns="12700" bIns="0" anchor="ctr"/>
        <a:lstStyle>
          <a:lvl1pPr algn="ctr">
            <a:defRPr sz="5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nSpc>
              <a:spcPct val="100000"/>
            </a:lnSpc>
            <a:spcBef>
              <a:spcPct val="0"/>
            </a:spcBef>
            <a:spcAft>
              <a:spcPct val="35000"/>
            </a:spcAft>
          </a:pPr>
          <a:endParaRPr lang="zh-CN" altLang="en-US">
            <a:solidFill>
              <a:schemeClr val="tx1"/>
            </a:solidFill>
          </a:endParaRPr>
        </a:p>
      </dsp:txBody>
      <dsp:txXfrm>
        <a:off x="3319335" y="1156780"/>
        <a:ext cx="435599" cy="30628"/>
      </dsp:txXfrm>
    </dsp:sp>
    <dsp:sp modelId="{2126C099-8C55-4431-B412-E78F000BDDBB}">
      <dsp:nvSpPr>
        <dsp:cNvPr id="9" name="圆角矩形 8"/>
        <dsp:cNvSpPr/>
      </dsp:nvSpPr>
      <dsp:spPr bwMode="white">
        <a:xfrm>
          <a:off x="3713992" y="823908"/>
          <a:ext cx="884284" cy="442142"/>
        </a:xfrm>
        <a:prstGeom prst="roundRect">
          <a:avLst>
            <a:gd name="adj" fmla="val 10000"/>
          </a:avLst>
        </a:prstGeom>
      </dsp:spPr>
      <dsp:style>
        <a:lnRef idx="2">
          <a:schemeClr val="lt1"/>
        </a:lnRef>
        <a:fillRef idx="1">
          <a:schemeClr val="accent3"/>
        </a:fillRef>
        <a:effectRef idx="0">
          <a:scrgbClr r="0" g="0" b="0"/>
        </a:effectRef>
        <a:fontRef idx="minor">
          <a:schemeClr val="lt1"/>
        </a:fontRef>
      </dsp:style>
      <dsp:txBody>
        <a:bodyPr lIns="8255" tIns="8255" rIns="8255" bIns="8255"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ltLang="en-US"/>
            <a:t>市辖区</a:t>
          </a:r>
        </a:p>
      </dsp:txBody>
      <dsp:txXfrm>
        <a:off x="3713992" y="823908"/>
        <a:ext cx="884284" cy="442142"/>
      </dsp:txXfrm>
    </dsp:sp>
    <dsp:sp modelId="{E914039B-1EC0-4329-9BD7-7A78037128C2}">
      <dsp:nvSpPr>
        <dsp:cNvPr id="10" name="任意多边形 9"/>
        <dsp:cNvSpPr/>
      </dsp:nvSpPr>
      <dsp:spPr bwMode="white">
        <a:xfrm>
          <a:off x="3319335" y="1411012"/>
          <a:ext cx="435599" cy="30628"/>
        </a:xfrm>
        <a:custGeom>
          <a:avLst/>
          <a:gdLst/>
          <a:ahLst/>
          <a:cxnLst/>
          <a:pathLst>
            <a:path w="686" h="48">
              <a:moveTo>
                <a:pt x="64" y="-176"/>
              </a:moveTo>
              <a:lnTo>
                <a:pt x="622" y="224"/>
              </a:lnTo>
            </a:path>
          </a:pathLst>
        </a:custGeom>
      </dsp:spPr>
      <dsp:style>
        <a:lnRef idx="2">
          <a:schemeClr val="accent3">
            <a:shade val="80000"/>
          </a:schemeClr>
        </a:lnRef>
        <a:fillRef idx="0">
          <a:schemeClr val="accent3"/>
        </a:fillRef>
        <a:effectRef idx="0">
          <a:scrgbClr r="0" g="0" b="0"/>
        </a:effectRef>
        <a:fontRef idx="minor"/>
      </dsp:style>
      <dsp:txBody>
        <a:bodyPr lIns="12700" tIns="0" rIns="12700" bIns="0" anchor="ctr"/>
        <a:lstStyle>
          <a:lvl1pPr algn="ctr">
            <a:defRPr sz="5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nSpc>
              <a:spcPct val="100000"/>
            </a:lnSpc>
            <a:spcBef>
              <a:spcPct val="0"/>
            </a:spcBef>
            <a:spcAft>
              <a:spcPct val="35000"/>
            </a:spcAft>
          </a:pPr>
          <a:endParaRPr lang="zh-CN" altLang="en-US">
            <a:solidFill>
              <a:schemeClr val="tx1"/>
            </a:solidFill>
          </a:endParaRPr>
        </a:p>
      </dsp:txBody>
      <dsp:txXfrm>
        <a:off x="3319335" y="1411012"/>
        <a:ext cx="435599" cy="30628"/>
      </dsp:txXfrm>
    </dsp:sp>
    <dsp:sp modelId="{D3943ACB-1CBE-4DDB-8114-98B9AED0240A}">
      <dsp:nvSpPr>
        <dsp:cNvPr id="11" name="圆角矩形 10"/>
        <dsp:cNvSpPr/>
      </dsp:nvSpPr>
      <dsp:spPr bwMode="white">
        <a:xfrm>
          <a:off x="3713992" y="1332371"/>
          <a:ext cx="884284" cy="442142"/>
        </a:xfrm>
        <a:prstGeom prst="roundRect">
          <a:avLst>
            <a:gd name="adj" fmla="val 10000"/>
          </a:avLst>
        </a:prstGeom>
      </dsp:spPr>
      <dsp:style>
        <a:lnRef idx="2">
          <a:schemeClr val="lt1"/>
        </a:lnRef>
        <a:fillRef idx="1">
          <a:schemeClr val="accent3"/>
        </a:fillRef>
        <a:effectRef idx="0">
          <a:scrgbClr r="0" g="0" b="0"/>
        </a:effectRef>
        <a:fontRef idx="minor">
          <a:schemeClr val="lt1"/>
        </a:fontRef>
      </dsp:style>
      <dsp:txBody>
        <a:bodyPr lIns="8255" tIns="8255" rIns="8255" bIns="8255"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ltLang="en-US"/>
            <a:t>县</a:t>
          </a:r>
          <a:endParaRPr lang="en-US" altLang="zh-CN"/>
        </a:p>
      </dsp:txBody>
      <dsp:txXfrm>
        <a:off x="3713992" y="1332371"/>
        <a:ext cx="884284" cy="44214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7766</Words>
  <Characters>10974</Characters>
  <Lines>90</Lines>
  <Paragraphs>25</Paragraphs>
  <TotalTime>2</TotalTime>
  <ScaleCrop>false</ScaleCrop>
  <LinksUpToDate>false</LinksUpToDate>
  <CharactersWithSpaces>11311</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2022-09-29T02:07:00Z</dcterms:created>
  <dc:creator>Fanghao陈方豪</dc:creator>
  <cp:lastModifiedBy>刘京</cp:lastModifiedBy>
  <dcterms:modified xsi:type="dcterms:W3CDTF">2023-09-24T04:17:30Z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DC3210124E4D47E397220CEAF1FDA95F_12</vt:lpwstr>
  </property>
</Properties>
</file>