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A1BB2" w14:textId="287B4A66" w:rsidR="00F03A36" w:rsidRPr="005D1DAC" w:rsidRDefault="00F03A36" w:rsidP="006B1B51">
      <w:pPr>
        <w:jc w:val="center"/>
        <w:rPr>
          <w:rFonts w:ascii="仿宋" w:eastAsia="仿宋" w:hAnsi="仿宋" w:cs="Times New Roman"/>
          <w:bCs/>
          <w:sz w:val="32"/>
          <w:szCs w:val="32"/>
        </w:rPr>
      </w:pPr>
      <w:r w:rsidRPr="005D1DAC">
        <w:rPr>
          <w:rFonts w:ascii="仿宋" w:eastAsia="仿宋" w:hAnsi="仿宋" w:cs="Times New Roman" w:hint="eastAsia"/>
          <w:bCs/>
          <w:sz w:val="32"/>
          <w:szCs w:val="32"/>
        </w:rPr>
        <w:t>详细说明文档</w:t>
      </w:r>
    </w:p>
    <w:p w14:paraId="1A4A1E5B" w14:textId="77777777" w:rsidR="00F03A36" w:rsidRDefault="00F03A36" w:rsidP="00F03A36">
      <w:pPr>
        <w:rPr>
          <w:szCs w:val="21"/>
        </w:rPr>
      </w:pPr>
    </w:p>
    <w:p w14:paraId="44151A2C" w14:textId="7899E70B" w:rsidR="00F03A36" w:rsidRPr="005D1DAC" w:rsidRDefault="00F03A36" w:rsidP="005D1DAC">
      <w:pPr>
        <w:ind w:firstLineChars="200" w:firstLine="420"/>
        <w:rPr>
          <w:rFonts w:ascii="仿宋" w:eastAsia="仿宋" w:hAnsi="仿宋" w:cs="Times New Roman"/>
          <w:szCs w:val="21"/>
        </w:rPr>
      </w:pPr>
    </w:p>
    <w:p w14:paraId="434181C3" w14:textId="1BED5B43" w:rsidR="00F03A36" w:rsidRPr="005D1DAC" w:rsidRDefault="00F03A36" w:rsidP="00DC1FF2">
      <w:pPr>
        <w:ind w:firstLineChars="200" w:firstLine="420"/>
        <w:rPr>
          <w:rFonts w:ascii="仿宋" w:eastAsia="仿宋" w:hAnsi="仿宋" w:cs="Times New Roman"/>
          <w:szCs w:val="21"/>
        </w:rPr>
      </w:pPr>
      <w:r w:rsidRPr="005D1DAC">
        <w:rPr>
          <w:rFonts w:ascii="仿宋" w:eastAsia="仿宋" w:hAnsi="仿宋" w:cs="Times New Roman" w:hint="eastAsia"/>
          <w:szCs w:val="21"/>
        </w:rPr>
        <w:t>本文所使用的数据主要为：交通事故裁判文书数据、地级市贸易流量数据、其他经济地理数据</w:t>
      </w:r>
      <w:r w:rsidR="00FF4085" w:rsidRPr="005D1DAC">
        <w:rPr>
          <w:rFonts w:ascii="仿宋" w:eastAsia="仿宋" w:hAnsi="仿宋" w:cs="Times New Roman" w:hint="eastAsia"/>
          <w:szCs w:val="21"/>
        </w:rPr>
        <w:t>等。对于</w:t>
      </w:r>
      <w:r w:rsidR="006B1B51" w:rsidRPr="005D1DAC">
        <w:rPr>
          <w:rFonts w:ascii="仿宋" w:eastAsia="仿宋" w:hAnsi="仿宋" w:cs="Times New Roman" w:hint="eastAsia"/>
          <w:szCs w:val="21"/>
        </w:rPr>
        <w:t>本文所有的</w:t>
      </w:r>
      <w:r w:rsidR="00FF4085" w:rsidRPr="005D1DAC">
        <w:rPr>
          <w:rFonts w:ascii="仿宋" w:eastAsia="仿宋" w:hAnsi="仿宋" w:cs="Times New Roman" w:hint="eastAsia"/>
          <w:szCs w:val="21"/>
        </w:rPr>
        <w:t>原始或衍生数据的相关信息，如来源、描述、收集方式等，均在本文档、正文或附录中有具体描述。</w:t>
      </w:r>
      <w:r w:rsidR="006B1B51" w:rsidRPr="005D1DAC">
        <w:rPr>
          <w:rFonts w:ascii="仿宋" w:eastAsia="仿宋" w:hAnsi="仿宋" w:cs="Times New Roman" w:hint="eastAsia"/>
          <w:szCs w:val="21"/>
        </w:rPr>
        <w:t>数据指标的使用可参见do文档、logfile文档。</w:t>
      </w:r>
    </w:p>
    <w:p w14:paraId="05059124" w14:textId="77777777" w:rsidR="006B1B51" w:rsidRPr="005D1DAC" w:rsidRDefault="006B1B51">
      <w:pPr>
        <w:rPr>
          <w:rFonts w:ascii="仿宋" w:eastAsia="仿宋" w:hAnsi="仿宋" w:cs="Times New Roman"/>
          <w:szCs w:val="21"/>
        </w:rPr>
      </w:pPr>
    </w:p>
    <w:p w14:paraId="68A03F07" w14:textId="2A08874A" w:rsidR="00F03A36" w:rsidRPr="005D1DAC" w:rsidRDefault="00FF4085" w:rsidP="005D1DAC">
      <w:pPr>
        <w:spacing w:beforeLines="50" w:before="156" w:afterLines="50" w:after="156"/>
        <w:jc w:val="center"/>
        <w:rPr>
          <w:rFonts w:ascii="楷体" w:eastAsia="楷体" w:hAnsi="楷体" w:cs="Times New Roman"/>
          <w:bCs/>
          <w:sz w:val="28"/>
          <w:szCs w:val="28"/>
        </w:rPr>
      </w:pPr>
      <w:r w:rsidRPr="005D1DAC">
        <w:rPr>
          <w:rFonts w:ascii="楷体" w:eastAsia="楷体" w:hAnsi="楷体" w:cs="Times New Roman" w:hint="eastAsia"/>
          <w:bCs/>
          <w:sz w:val="28"/>
          <w:szCs w:val="28"/>
        </w:rPr>
        <w:t>一、</w:t>
      </w:r>
      <w:r w:rsidR="00F03A36" w:rsidRPr="005D1DAC">
        <w:rPr>
          <w:rFonts w:ascii="楷体" w:eastAsia="楷体" w:hAnsi="楷体" w:cs="Times New Roman" w:hint="eastAsia"/>
          <w:bCs/>
          <w:sz w:val="28"/>
          <w:szCs w:val="28"/>
        </w:rPr>
        <w:t>交通事故裁判文书数据</w:t>
      </w:r>
    </w:p>
    <w:p w14:paraId="15E01D4A" w14:textId="77777777" w:rsidR="00FF4085" w:rsidRPr="005D1DAC" w:rsidRDefault="00FF4085" w:rsidP="005D1DAC">
      <w:pPr>
        <w:spacing w:beforeLines="50" w:before="156" w:afterLines="50" w:after="156"/>
        <w:ind w:firstLineChars="200" w:firstLine="420"/>
        <w:rPr>
          <w:rFonts w:ascii="仿宋" w:eastAsia="仿宋" w:hAnsi="仿宋" w:cs="Times New Roman"/>
          <w:bCs/>
          <w:szCs w:val="21"/>
        </w:rPr>
      </w:pPr>
      <w:r w:rsidRPr="005D1DAC">
        <w:rPr>
          <w:rFonts w:ascii="仿宋" w:eastAsia="仿宋" w:hAnsi="仿宋" w:cs="Times New Roman" w:hint="eastAsia"/>
          <w:bCs/>
          <w:szCs w:val="21"/>
        </w:rPr>
        <w:t>（一）数据来源</w:t>
      </w:r>
    </w:p>
    <w:p w14:paraId="0DE8A53C" w14:textId="66FD1373" w:rsidR="00FF4085" w:rsidRPr="005D1DAC" w:rsidRDefault="00FF4085" w:rsidP="00FF4085">
      <w:pPr>
        <w:ind w:firstLineChars="200" w:firstLine="420"/>
        <w:rPr>
          <w:rFonts w:ascii="仿宋" w:eastAsia="仿宋" w:hAnsi="仿宋" w:cs="Times New Roman"/>
          <w:szCs w:val="21"/>
        </w:rPr>
      </w:pPr>
      <w:r w:rsidRPr="005D1DAC">
        <w:rPr>
          <w:rFonts w:ascii="仿宋" w:eastAsia="仿宋" w:hAnsi="仿宋" w:cs="Times New Roman"/>
          <w:szCs w:val="21"/>
        </w:rPr>
        <w:t>2013年1月至2021年10月中国裁判文书网</w:t>
      </w:r>
      <w:r w:rsidRPr="005D1DAC">
        <w:rPr>
          <w:rFonts w:ascii="仿宋" w:eastAsia="仿宋" w:hAnsi="仿宋" w:cs="Times New Roman" w:hint="eastAsia"/>
          <w:szCs w:val="21"/>
        </w:rPr>
        <w:t>中的交通事故</w:t>
      </w:r>
      <w:r w:rsidRPr="005D1DAC">
        <w:rPr>
          <w:rFonts w:ascii="仿宋" w:eastAsia="仿宋" w:hAnsi="仿宋" w:cs="Times New Roman"/>
          <w:szCs w:val="21"/>
        </w:rPr>
        <w:t>民事一审案件</w:t>
      </w:r>
    </w:p>
    <w:p w14:paraId="35F8B371" w14:textId="071C6ED3" w:rsidR="00FF4085" w:rsidRPr="005D1DAC" w:rsidRDefault="00FF4085" w:rsidP="005D1DAC">
      <w:pPr>
        <w:spacing w:beforeLines="50" w:before="156" w:afterLines="50" w:after="156"/>
        <w:ind w:firstLineChars="200" w:firstLine="420"/>
        <w:rPr>
          <w:rFonts w:ascii="仿宋" w:eastAsia="仿宋" w:hAnsi="仿宋" w:cs="Times New Roman"/>
          <w:bCs/>
          <w:szCs w:val="21"/>
        </w:rPr>
      </w:pPr>
      <w:r w:rsidRPr="005D1DAC">
        <w:rPr>
          <w:rFonts w:ascii="仿宋" w:eastAsia="仿宋" w:hAnsi="仿宋" w:cs="Times New Roman" w:hint="eastAsia"/>
          <w:bCs/>
          <w:szCs w:val="21"/>
        </w:rPr>
        <w:t>（二）数据描述</w:t>
      </w:r>
    </w:p>
    <w:p w14:paraId="57DCBA98" w14:textId="563B249E" w:rsidR="00FF4085" w:rsidRPr="005D1DAC" w:rsidRDefault="00FF4085" w:rsidP="00FF4085">
      <w:pPr>
        <w:ind w:firstLineChars="200" w:firstLine="420"/>
        <w:rPr>
          <w:rFonts w:ascii="仿宋" w:eastAsia="仿宋" w:hAnsi="仿宋" w:cs="Times New Roman"/>
          <w:szCs w:val="21"/>
        </w:rPr>
      </w:pPr>
      <w:r w:rsidRPr="005D1DAC">
        <w:rPr>
          <w:rFonts w:ascii="仿宋" w:eastAsia="仿宋" w:hAnsi="仿宋" w:cs="Times New Roman" w:hint="eastAsia"/>
          <w:szCs w:val="21"/>
        </w:rPr>
        <w:t>本文</w:t>
      </w:r>
      <w:r w:rsidRPr="005D1DAC">
        <w:rPr>
          <w:rFonts w:ascii="仿宋" w:eastAsia="仿宋" w:hAnsi="仿宋" w:cs="Times New Roman"/>
          <w:szCs w:val="21"/>
        </w:rPr>
        <w:t>提取其中交通事故判决书的相关信息 ，主要为基层人民法院审理的交通事故民事一审案件 。对每份判决文书，提取以下信息：法院地址、审判和裁决日期、原告地址、被告地址、案件基本事实、法官提供的司法推理、原告和被告所需承担的案件受理费等信息。具有这些完整信息的案件约为126万件</w:t>
      </w:r>
      <w:r w:rsidRPr="005D1DAC">
        <w:rPr>
          <w:rFonts w:ascii="仿宋" w:eastAsia="仿宋" w:hAnsi="仿宋" w:cs="Times New Roman" w:hint="eastAsia"/>
          <w:szCs w:val="21"/>
        </w:rPr>
        <w:t>。</w:t>
      </w:r>
    </w:p>
    <w:p w14:paraId="262CB109" w14:textId="77777777" w:rsidR="00FF4085" w:rsidRPr="005D1DAC" w:rsidRDefault="00FF4085" w:rsidP="005D1DAC">
      <w:pPr>
        <w:spacing w:beforeLines="50" w:before="156" w:afterLines="50" w:after="156"/>
        <w:ind w:firstLineChars="200" w:firstLine="420"/>
        <w:rPr>
          <w:rFonts w:ascii="仿宋" w:eastAsia="仿宋" w:hAnsi="仿宋" w:cs="Times New Roman"/>
          <w:bCs/>
          <w:szCs w:val="21"/>
        </w:rPr>
      </w:pPr>
      <w:r w:rsidRPr="005D1DAC">
        <w:rPr>
          <w:rFonts w:ascii="仿宋" w:eastAsia="仿宋" w:hAnsi="仿宋" w:cs="Times New Roman" w:hint="eastAsia"/>
          <w:bCs/>
          <w:szCs w:val="21"/>
        </w:rPr>
        <w:t>（三）收集方式</w:t>
      </w:r>
    </w:p>
    <w:p w14:paraId="57B0F603" w14:textId="06789773" w:rsidR="00FF4085" w:rsidRPr="005D1DAC" w:rsidRDefault="00FF4085" w:rsidP="00FF4085">
      <w:pPr>
        <w:ind w:firstLineChars="200" w:firstLine="420"/>
        <w:rPr>
          <w:rFonts w:ascii="仿宋" w:eastAsia="仿宋" w:hAnsi="仿宋" w:cs="Times New Roman"/>
          <w:szCs w:val="21"/>
        </w:rPr>
      </w:pPr>
      <w:r w:rsidRPr="005D1DAC">
        <w:rPr>
          <w:rFonts w:ascii="仿宋" w:eastAsia="仿宋" w:hAnsi="仿宋" w:cs="Times New Roman" w:hint="eastAsia"/>
          <w:szCs w:val="21"/>
        </w:rPr>
        <w:t>通过网络爬虫获得原始数据，并使用Python对判决文书进行文本分析，提取相应指标。各指标的使用见do文件和logfile文件，得到的主要指标包括：</w:t>
      </w:r>
    </w:p>
    <w:p w14:paraId="5B56DBB6" w14:textId="77777777" w:rsidR="00FF4085" w:rsidRPr="005D1DAC" w:rsidRDefault="00FF4085" w:rsidP="00FF4085">
      <w:pPr>
        <w:ind w:firstLineChars="200" w:firstLine="420"/>
        <w:rPr>
          <w:rFonts w:ascii="仿宋" w:eastAsia="仿宋" w:hAnsi="仿宋"/>
          <w:szCs w:val="21"/>
        </w:rPr>
      </w:pPr>
    </w:p>
    <w:p w14:paraId="386D5813" w14:textId="1871FF72" w:rsidR="00FF4085" w:rsidRPr="005D1DAC" w:rsidRDefault="00FF4085" w:rsidP="00FF408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Cs w:val="21"/>
        </w:rPr>
      </w:pPr>
      <w:r w:rsidRPr="005D1DAC">
        <w:rPr>
          <w:rFonts w:ascii="仿宋" w:eastAsia="仿宋" w:hAnsi="仿宋"/>
          <w:szCs w:val="21"/>
        </w:rPr>
        <w:t>外地原告：虚拟变量，该变量为0时表示原告、被告均来自本省（即和法院所在省相同），为1表示原告来自外省，被告来自本省，为-1时表示其他情况</w:t>
      </w:r>
    </w:p>
    <w:p w14:paraId="55D8B528" w14:textId="68616B23" w:rsidR="00FF4085" w:rsidRPr="005D1DAC" w:rsidRDefault="00FF4085" w:rsidP="00FF408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Cs w:val="21"/>
        </w:rPr>
      </w:pPr>
      <w:r w:rsidRPr="005D1DAC">
        <w:rPr>
          <w:rFonts w:ascii="仿宋" w:eastAsia="仿宋" w:hAnsi="仿宋"/>
          <w:szCs w:val="21"/>
        </w:rPr>
        <w:t>外地原告_city：虚拟变量，该变量为0时表示原告、被告均来自本市（即和法院所在市相同），为1表示原告来自外市，被告来自本市，为-1时表示其他情况</w:t>
      </w:r>
    </w:p>
    <w:p w14:paraId="75AA9AB7" w14:textId="7C581CCA" w:rsidR="00FF4085" w:rsidRPr="005D1DAC" w:rsidRDefault="00FF4085" w:rsidP="00FF408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Cs w:val="21"/>
        </w:rPr>
      </w:pPr>
      <w:r w:rsidRPr="005D1DAC">
        <w:rPr>
          <w:rFonts w:ascii="仿宋" w:eastAsia="仿宋" w:hAnsi="仿宋"/>
          <w:szCs w:val="21"/>
        </w:rPr>
        <w:t>外地被告：虚拟变量，该变量为0时表示原告、被告均来自本省（即和法院所在省相同），为1表示被告来自外省，原告来自本省，为-1时表示其他情况</w:t>
      </w:r>
    </w:p>
    <w:p w14:paraId="2CFE60DB" w14:textId="5B5573FB" w:rsidR="00FF4085" w:rsidRPr="005D1DAC" w:rsidRDefault="00FF4085" w:rsidP="00FF408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Cs w:val="21"/>
        </w:rPr>
      </w:pPr>
      <w:r w:rsidRPr="005D1DAC">
        <w:rPr>
          <w:rFonts w:ascii="仿宋" w:eastAsia="仿宋" w:hAnsi="仿宋"/>
          <w:szCs w:val="21"/>
        </w:rPr>
        <w:t>外地被告_city：虚拟变量，该变量为0时表示原告、被告均来自本市（即和法院所在市相同），为1表示被告来自外市，原告来自本市，为-1时表示其他情况</w:t>
      </w:r>
    </w:p>
    <w:p w14:paraId="35D68D7F" w14:textId="784F5519" w:rsidR="00FF4085" w:rsidRPr="005D1DAC" w:rsidRDefault="00FF4085" w:rsidP="00FF408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Cs w:val="21"/>
        </w:rPr>
      </w:pPr>
      <w:r w:rsidRPr="005D1DAC">
        <w:rPr>
          <w:rFonts w:ascii="仿宋" w:eastAsia="仿宋" w:hAnsi="仿宋"/>
          <w:szCs w:val="21"/>
        </w:rPr>
        <w:t>外原外被：虚拟变量，该变量为0时表示原告、被告均来自本省（即和法院所在省相同），为1表示原告来自外省，原告来自外省，为-1时表示其他情况</w:t>
      </w:r>
    </w:p>
    <w:p w14:paraId="02FF161C" w14:textId="16809606" w:rsidR="00FF4085" w:rsidRPr="005D1DAC" w:rsidRDefault="00FF4085" w:rsidP="00FF408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Cs w:val="21"/>
        </w:rPr>
      </w:pPr>
      <w:r w:rsidRPr="005D1DAC">
        <w:rPr>
          <w:rFonts w:ascii="仿宋" w:eastAsia="仿宋" w:hAnsi="仿宋"/>
          <w:szCs w:val="21"/>
        </w:rPr>
        <w:t>外原外被_city：虚拟变量，该变量为0时表示原告、被告均来自本市（即和法院所在市相同），为1表示原告来自外市，被告来自外市，为-1时表示其他情况</w:t>
      </w:r>
    </w:p>
    <w:p w14:paraId="0EFFE2E7" w14:textId="76F65FE8" w:rsidR="00FF4085" w:rsidRPr="005D1DAC" w:rsidRDefault="00FF4085" w:rsidP="00FF408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Cs w:val="21"/>
        </w:rPr>
      </w:pPr>
      <w:proofErr w:type="spellStart"/>
      <w:r w:rsidRPr="005D1DAC">
        <w:rPr>
          <w:rFonts w:ascii="仿宋" w:eastAsia="仿宋" w:hAnsi="仿宋"/>
          <w:szCs w:val="21"/>
        </w:rPr>
        <w:t>win_rate_yuangao</w:t>
      </w:r>
      <w:proofErr w:type="spellEnd"/>
      <w:r w:rsidRPr="005D1DAC">
        <w:rPr>
          <w:rFonts w:ascii="仿宋" w:eastAsia="仿宋" w:hAnsi="仿宋"/>
          <w:szCs w:val="21"/>
        </w:rPr>
        <w:t>：原告胜率，为0到1的数值变量</w:t>
      </w:r>
    </w:p>
    <w:p w14:paraId="09B06A47" w14:textId="3FF9E839" w:rsidR="00FF4085" w:rsidRPr="005D1DAC" w:rsidRDefault="00FF4085" w:rsidP="00FF408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Cs w:val="21"/>
        </w:rPr>
      </w:pPr>
      <w:proofErr w:type="spellStart"/>
      <w:r w:rsidRPr="005D1DAC">
        <w:rPr>
          <w:rFonts w:ascii="仿宋" w:eastAsia="仿宋" w:hAnsi="仿宋"/>
          <w:szCs w:val="21"/>
        </w:rPr>
        <w:t>win_rate_beigao</w:t>
      </w:r>
      <w:proofErr w:type="spellEnd"/>
      <w:r w:rsidRPr="005D1DAC">
        <w:rPr>
          <w:rFonts w:ascii="仿宋" w:eastAsia="仿宋" w:hAnsi="仿宋"/>
          <w:szCs w:val="21"/>
        </w:rPr>
        <w:t xml:space="preserve"> ：被告胜率，为0到1的数值变量</w:t>
      </w:r>
    </w:p>
    <w:p w14:paraId="4FE9CC4E" w14:textId="3501FFD0" w:rsidR="00FF4085" w:rsidRPr="005D1DAC" w:rsidRDefault="00FF4085" w:rsidP="00FF408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Cs w:val="21"/>
        </w:rPr>
      </w:pPr>
      <w:proofErr w:type="spellStart"/>
      <w:r w:rsidRPr="005D1DAC">
        <w:rPr>
          <w:rFonts w:ascii="仿宋" w:eastAsia="仿宋" w:hAnsi="仿宋"/>
          <w:szCs w:val="21"/>
        </w:rPr>
        <w:t>win_rate</w:t>
      </w:r>
      <w:proofErr w:type="spellEnd"/>
      <w:r w:rsidRPr="005D1DAC">
        <w:rPr>
          <w:rFonts w:ascii="仿宋" w:eastAsia="仿宋" w:hAnsi="仿宋"/>
          <w:szCs w:val="21"/>
        </w:rPr>
        <w:t>_二审_</w:t>
      </w:r>
      <w:proofErr w:type="spellStart"/>
      <w:r w:rsidRPr="005D1DAC">
        <w:rPr>
          <w:rFonts w:ascii="仿宋" w:eastAsia="仿宋" w:hAnsi="仿宋"/>
          <w:szCs w:val="21"/>
        </w:rPr>
        <w:t>yuangao</w:t>
      </w:r>
      <w:proofErr w:type="spellEnd"/>
      <w:r w:rsidR="00EC2441">
        <w:rPr>
          <w:rFonts w:ascii="仿宋" w:eastAsia="仿宋" w:hAnsi="仿宋" w:hint="eastAsia"/>
          <w:szCs w:val="21"/>
        </w:rPr>
        <w:t>：</w:t>
      </w:r>
      <w:r w:rsidR="00EC2441" w:rsidRPr="005D1DAC">
        <w:rPr>
          <w:rFonts w:ascii="仿宋" w:eastAsia="仿宋" w:hAnsi="仿宋"/>
          <w:szCs w:val="21"/>
        </w:rPr>
        <w:t>原告胜率，为0到1的数值变量</w:t>
      </w:r>
      <w:r w:rsidR="00EC2441">
        <w:rPr>
          <w:rFonts w:ascii="仿宋" w:eastAsia="仿宋" w:hAnsi="仿宋" w:hint="eastAsia"/>
          <w:szCs w:val="21"/>
        </w:rPr>
        <w:t>，以二审胜率替换一审胜率。</w:t>
      </w:r>
    </w:p>
    <w:p w14:paraId="574FB41C" w14:textId="07862085" w:rsidR="00FF4085" w:rsidRPr="005D1DAC" w:rsidRDefault="00FF4085" w:rsidP="00FF408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Cs w:val="21"/>
        </w:rPr>
      </w:pPr>
      <w:r w:rsidRPr="005D1DAC">
        <w:rPr>
          <w:rFonts w:ascii="仿宋" w:eastAsia="仿宋" w:hAnsi="仿宋"/>
          <w:szCs w:val="21"/>
        </w:rPr>
        <w:t>电动车原告 ：原告驾驶非机动车，01虚拟变量，为1表示原告驾驶了非机动车</w:t>
      </w:r>
    </w:p>
    <w:p w14:paraId="27BD85F7" w14:textId="3F9A4131" w:rsidR="00FF4085" w:rsidRPr="005D1DAC" w:rsidRDefault="00FF4085" w:rsidP="00FF408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Cs w:val="21"/>
        </w:rPr>
      </w:pPr>
      <w:r w:rsidRPr="005D1DAC">
        <w:rPr>
          <w:rFonts w:ascii="仿宋" w:eastAsia="仿宋" w:hAnsi="仿宋"/>
          <w:szCs w:val="21"/>
        </w:rPr>
        <w:t>行人原告 ：原告是行人，01虚拟变量，为1表示原告是行人</w:t>
      </w:r>
    </w:p>
    <w:p w14:paraId="2CC92EDF" w14:textId="43C6C523" w:rsidR="00FF4085" w:rsidRPr="005D1DAC" w:rsidRDefault="00FF4085" w:rsidP="00FF408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Cs w:val="21"/>
        </w:rPr>
      </w:pPr>
      <w:proofErr w:type="spellStart"/>
      <w:r w:rsidRPr="005D1DAC">
        <w:rPr>
          <w:rFonts w:ascii="仿宋" w:eastAsia="仿宋" w:hAnsi="仿宋"/>
          <w:szCs w:val="21"/>
        </w:rPr>
        <w:t>death_and_injury</w:t>
      </w:r>
      <w:proofErr w:type="spellEnd"/>
      <w:r w:rsidRPr="005D1DAC">
        <w:rPr>
          <w:rFonts w:ascii="仿宋" w:eastAsia="仿宋" w:hAnsi="仿宋"/>
          <w:szCs w:val="21"/>
        </w:rPr>
        <w:t xml:space="preserve"> ：原告有伤亡，01虚拟变量，为1表示原告有伤亡</w:t>
      </w:r>
    </w:p>
    <w:p w14:paraId="3D17E832" w14:textId="3B859AF2" w:rsidR="00FF4085" w:rsidRPr="005D1DAC" w:rsidRDefault="00FF4085" w:rsidP="00FF408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Cs w:val="21"/>
        </w:rPr>
      </w:pPr>
      <w:r w:rsidRPr="005D1DAC">
        <w:rPr>
          <w:rFonts w:ascii="仿宋" w:eastAsia="仿宋" w:hAnsi="仿宋"/>
          <w:szCs w:val="21"/>
        </w:rPr>
        <w:t>上诉 ：是否上诉，01虚拟变量，为1表示上诉</w:t>
      </w:r>
    </w:p>
    <w:p w14:paraId="59338F11" w14:textId="0F95F77B" w:rsidR="00FF4085" w:rsidRPr="005D1DAC" w:rsidRDefault="00FF4085" w:rsidP="00FF408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Cs w:val="21"/>
        </w:rPr>
      </w:pPr>
      <w:proofErr w:type="spellStart"/>
      <w:r w:rsidRPr="005D1DAC">
        <w:rPr>
          <w:rFonts w:ascii="仿宋" w:eastAsia="仿宋" w:hAnsi="仿宋"/>
          <w:szCs w:val="21"/>
        </w:rPr>
        <w:t>jianyichengxu</w:t>
      </w:r>
      <w:proofErr w:type="spellEnd"/>
      <w:r w:rsidRPr="005D1DAC">
        <w:rPr>
          <w:rFonts w:ascii="仿宋" w:eastAsia="仿宋" w:hAnsi="仿宋"/>
          <w:szCs w:val="21"/>
        </w:rPr>
        <w:t xml:space="preserve"> ：是否采用简易程序，01虚拟变量，为1表示采用</w:t>
      </w:r>
    </w:p>
    <w:p w14:paraId="2A047544" w14:textId="0743DAB1" w:rsidR="00FF4085" w:rsidRPr="005D1DAC" w:rsidRDefault="00FF4085" w:rsidP="00FF408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Cs w:val="21"/>
        </w:rPr>
      </w:pPr>
      <w:proofErr w:type="spellStart"/>
      <w:r w:rsidRPr="005D1DAC">
        <w:rPr>
          <w:rFonts w:ascii="仿宋" w:eastAsia="仿宋" w:hAnsi="仿宋"/>
          <w:szCs w:val="21"/>
        </w:rPr>
        <w:lastRenderedPageBreak/>
        <w:t>free_code</w:t>
      </w:r>
      <w:proofErr w:type="spellEnd"/>
      <w:r w:rsidRPr="005D1DAC">
        <w:rPr>
          <w:rFonts w:ascii="仿宋" w:eastAsia="仿宋" w:hAnsi="仿宋"/>
          <w:szCs w:val="21"/>
        </w:rPr>
        <w:t xml:space="preserve"> ：是否采用自由裁量，01虚拟变量，为1表示采用</w:t>
      </w:r>
    </w:p>
    <w:p w14:paraId="08136F5F" w14:textId="512963D5" w:rsidR="00FF4085" w:rsidRPr="005D1DAC" w:rsidRDefault="00FF4085" w:rsidP="00FF408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Cs w:val="21"/>
        </w:rPr>
      </w:pPr>
      <w:proofErr w:type="spellStart"/>
      <w:r w:rsidRPr="005D1DAC">
        <w:rPr>
          <w:rFonts w:ascii="仿宋" w:eastAsia="仿宋" w:hAnsi="仿宋"/>
          <w:szCs w:val="21"/>
        </w:rPr>
        <w:t>zhengren</w:t>
      </w:r>
      <w:proofErr w:type="spellEnd"/>
      <w:r w:rsidRPr="005D1DAC">
        <w:rPr>
          <w:rFonts w:ascii="仿宋" w:eastAsia="仿宋" w:hAnsi="仿宋"/>
          <w:szCs w:val="21"/>
        </w:rPr>
        <w:t xml:space="preserve"> ：是否传唤证人，01虚拟变量，为1表示传唤</w:t>
      </w:r>
    </w:p>
    <w:p w14:paraId="6CA455CB" w14:textId="3BE7D0AD" w:rsidR="00FF4085" w:rsidRPr="005D1DAC" w:rsidRDefault="00FF4085" w:rsidP="00FF408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Cs w:val="21"/>
        </w:rPr>
      </w:pPr>
      <w:proofErr w:type="spellStart"/>
      <w:r w:rsidRPr="005D1DAC">
        <w:rPr>
          <w:rFonts w:ascii="仿宋" w:eastAsia="仿宋" w:hAnsi="仿宋"/>
          <w:szCs w:val="21"/>
        </w:rPr>
        <w:t>words_body</w:t>
      </w:r>
      <w:proofErr w:type="spellEnd"/>
      <w:r w:rsidRPr="005D1DAC">
        <w:rPr>
          <w:rFonts w:ascii="仿宋" w:eastAsia="仿宋" w:hAnsi="仿宋"/>
          <w:szCs w:val="21"/>
        </w:rPr>
        <w:t xml:space="preserve"> ：文书正文字数</w:t>
      </w:r>
    </w:p>
    <w:p w14:paraId="777C351E" w14:textId="473D3EB6" w:rsidR="00FF4085" w:rsidRPr="005D1DAC" w:rsidRDefault="00FF4085" w:rsidP="00FF408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Cs w:val="21"/>
        </w:rPr>
      </w:pPr>
      <w:proofErr w:type="spellStart"/>
      <w:r w:rsidRPr="005D1DAC">
        <w:rPr>
          <w:rFonts w:ascii="仿宋" w:eastAsia="仿宋" w:hAnsi="仿宋"/>
          <w:szCs w:val="21"/>
        </w:rPr>
        <w:t>city_court</w:t>
      </w:r>
      <w:proofErr w:type="spellEnd"/>
      <w:r w:rsidRPr="005D1DAC">
        <w:rPr>
          <w:rFonts w:ascii="仿宋" w:eastAsia="仿宋" w:hAnsi="仿宋"/>
          <w:szCs w:val="21"/>
        </w:rPr>
        <w:t>:法院所在城市</w:t>
      </w:r>
    </w:p>
    <w:p w14:paraId="15E30FB5" w14:textId="139B98FF" w:rsidR="00FF4085" w:rsidRPr="005D1DAC" w:rsidRDefault="00FF4085" w:rsidP="00FF408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Cs w:val="21"/>
        </w:rPr>
      </w:pPr>
      <w:proofErr w:type="spellStart"/>
      <w:r w:rsidRPr="005D1DAC">
        <w:rPr>
          <w:rFonts w:ascii="仿宋" w:eastAsia="仿宋" w:hAnsi="仿宋"/>
          <w:szCs w:val="21"/>
        </w:rPr>
        <w:t>qu_court</w:t>
      </w:r>
      <w:proofErr w:type="spellEnd"/>
      <w:r w:rsidRPr="005D1DAC">
        <w:rPr>
          <w:rFonts w:ascii="仿宋" w:eastAsia="仿宋" w:hAnsi="仿宋"/>
          <w:szCs w:val="21"/>
        </w:rPr>
        <w:t>:法院所在县区</w:t>
      </w:r>
    </w:p>
    <w:p w14:paraId="6D7F3DB3" w14:textId="5349300C" w:rsidR="00FF4085" w:rsidRPr="005D1DAC" w:rsidRDefault="00FF4085" w:rsidP="00FF4085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Cs w:val="21"/>
        </w:rPr>
      </w:pPr>
      <w:r w:rsidRPr="005D1DAC">
        <w:rPr>
          <w:rFonts w:ascii="仿宋" w:eastAsia="仿宋" w:hAnsi="仿宋" w:hint="eastAsia"/>
          <w:szCs w:val="21"/>
        </w:rPr>
        <w:t>year</w:t>
      </w:r>
      <w:r w:rsidRPr="005D1DAC">
        <w:rPr>
          <w:rFonts w:ascii="仿宋" w:eastAsia="仿宋" w:hAnsi="仿宋"/>
          <w:szCs w:val="21"/>
        </w:rPr>
        <w:t>:</w:t>
      </w:r>
      <w:r w:rsidRPr="005D1DAC">
        <w:rPr>
          <w:rFonts w:ascii="仿宋" w:eastAsia="仿宋" w:hAnsi="仿宋" w:hint="eastAsia"/>
          <w:szCs w:val="21"/>
        </w:rPr>
        <w:t>案件时间（年份）</w:t>
      </w:r>
    </w:p>
    <w:p w14:paraId="66D51ACC" w14:textId="77777777" w:rsidR="00FF4085" w:rsidRPr="005D1DAC" w:rsidRDefault="00FF4085" w:rsidP="00FF4085">
      <w:pPr>
        <w:rPr>
          <w:rFonts w:ascii="仿宋" w:eastAsia="仿宋" w:hAnsi="仿宋"/>
          <w:szCs w:val="21"/>
        </w:rPr>
      </w:pPr>
    </w:p>
    <w:p w14:paraId="26A44F01" w14:textId="1D8CB314" w:rsidR="00F03A36" w:rsidRPr="005D1DAC" w:rsidRDefault="00FF4085" w:rsidP="005D1DAC">
      <w:pPr>
        <w:spacing w:beforeLines="50" w:before="156" w:afterLines="50" w:after="156"/>
        <w:jc w:val="center"/>
        <w:rPr>
          <w:rFonts w:ascii="楷体" w:eastAsia="楷体" w:hAnsi="楷体" w:cs="Times New Roman"/>
          <w:bCs/>
          <w:sz w:val="28"/>
          <w:szCs w:val="28"/>
        </w:rPr>
      </w:pPr>
      <w:r w:rsidRPr="005D1DAC">
        <w:rPr>
          <w:rFonts w:ascii="楷体" w:eastAsia="楷体" w:hAnsi="楷体" w:cs="Times New Roman" w:hint="eastAsia"/>
          <w:bCs/>
          <w:sz w:val="28"/>
          <w:szCs w:val="28"/>
        </w:rPr>
        <w:t>二、地级市贸易流量</w:t>
      </w:r>
    </w:p>
    <w:p w14:paraId="7DE45547" w14:textId="77777777" w:rsidR="00FF4085" w:rsidRPr="005D1DAC" w:rsidRDefault="00FF4085" w:rsidP="005D1DAC">
      <w:pPr>
        <w:spacing w:beforeLines="50" w:before="156" w:afterLines="50" w:after="156"/>
        <w:ind w:firstLineChars="200" w:firstLine="420"/>
        <w:rPr>
          <w:rFonts w:ascii="仿宋" w:eastAsia="仿宋" w:hAnsi="仿宋" w:cs="Times New Roman"/>
          <w:bCs/>
          <w:szCs w:val="21"/>
        </w:rPr>
      </w:pPr>
      <w:r w:rsidRPr="005D1DAC">
        <w:rPr>
          <w:rFonts w:ascii="仿宋" w:eastAsia="仿宋" w:hAnsi="仿宋" w:cs="Times New Roman" w:hint="eastAsia"/>
          <w:bCs/>
          <w:szCs w:val="21"/>
        </w:rPr>
        <w:t>（一）数据来源</w:t>
      </w:r>
    </w:p>
    <w:p w14:paraId="3375884E" w14:textId="77777777" w:rsidR="00FF4085" w:rsidRPr="005D1DAC" w:rsidRDefault="00F03A36" w:rsidP="00FF4085">
      <w:pPr>
        <w:ind w:firstLineChars="150" w:firstLine="315"/>
        <w:rPr>
          <w:rFonts w:ascii="仿宋" w:eastAsia="仿宋" w:hAnsi="仿宋"/>
          <w:szCs w:val="21"/>
        </w:rPr>
      </w:pPr>
      <w:r w:rsidRPr="005D1DAC">
        <w:rPr>
          <w:rFonts w:ascii="仿宋" w:eastAsia="仿宋" w:hAnsi="仿宋"/>
          <w:szCs w:val="21"/>
        </w:rPr>
        <w:t>本文</w:t>
      </w:r>
      <w:r w:rsidR="00FF4085" w:rsidRPr="005D1DAC">
        <w:rPr>
          <w:rFonts w:ascii="仿宋" w:eastAsia="仿宋" w:hAnsi="仿宋" w:hint="eastAsia"/>
          <w:szCs w:val="21"/>
        </w:rPr>
        <w:t>数据来源于</w:t>
      </w:r>
      <w:r w:rsidRPr="005D1DAC">
        <w:rPr>
          <w:rFonts w:ascii="仿宋" w:eastAsia="仿宋" w:hAnsi="仿宋"/>
          <w:szCs w:val="21"/>
        </w:rPr>
        <w:t>2017年中国所有企业的增值税发票数据</w:t>
      </w:r>
      <w:r w:rsidR="00FF4085" w:rsidRPr="005D1DAC">
        <w:rPr>
          <w:rFonts w:ascii="仿宋" w:eastAsia="仿宋" w:hAnsi="仿宋" w:hint="eastAsia"/>
          <w:szCs w:val="21"/>
        </w:rPr>
        <w:t>。</w:t>
      </w:r>
      <w:r w:rsidRPr="005D1DAC">
        <w:rPr>
          <w:rFonts w:ascii="仿宋" w:eastAsia="仿宋" w:hAnsi="仿宋"/>
          <w:szCs w:val="21"/>
        </w:rPr>
        <w:t>原始数据</w:t>
      </w:r>
      <w:r w:rsidR="00FF4085" w:rsidRPr="005D1DAC">
        <w:rPr>
          <w:rFonts w:ascii="仿宋" w:eastAsia="仿宋" w:hAnsi="仿宋" w:hint="eastAsia"/>
          <w:szCs w:val="21"/>
        </w:rPr>
        <w:t>为</w:t>
      </w:r>
      <w:r w:rsidRPr="005D1DAC">
        <w:rPr>
          <w:rFonts w:ascii="仿宋" w:eastAsia="仿宋" w:hAnsi="仿宋"/>
          <w:szCs w:val="21"/>
        </w:rPr>
        <w:t>国家税务总局系统收录的各地级市入库企业增值税发票，发票上注明交易的销售金额、增值税额、销售方和购买方的公司名称及其公司所在地，实际上记录了地区之间的贸易流量。</w:t>
      </w:r>
    </w:p>
    <w:p w14:paraId="50E80ECC" w14:textId="60E9197E" w:rsidR="00F03A36" w:rsidRPr="005D1DAC" w:rsidRDefault="00FF4085" w:rsidP="005D1DAC">
      <w:pPr>
        <w:spacing w:beforeLines="50" w:before="156" w:afterLines="50" w:after="156"/>
        <w:ind w:firstLineChars="200" w:firstLine="420"/>
        <w:rPr>
          <w:rFonts w:ascii="仿宋" w:eastAsia="仿宋" w:hAnsi="仿宋" w:cs="Times New Roman"/>
          <w:bCs/>
          <w:szCs w:val="21"/>
        </w:rPr>
      </w:pPr>
      <w:r w:rsidRPr="005D1DAC">
        <w:rPr>
          <w:rFonts w:ascii="仿宋" w:eastAsia="仿宋" w:hAnsi="仿宋" w:cs="Times New Roman" w:hint="eastAsia"/>
          <w:bCs/>
          <w:szCs w:val="21"/>
        </w:rPr>
        <w:t>（二）数据描述</w:t>
      </w:r>
    </w:p>
    <w:p w14:paraId="420AC21E" w14:textId="5EAD949E" w:rsidR="00FF4085" w:rsidRPr="005D1DAC" w:rsidRDefault="00FF4085" w:rsidP="00FF4085">
      <w:pPr>
        <w:ind w:firstLineChars="150" w:firstLine="315"/>
        <w:rPr>
          <w:rFonts w:ascii="仿宋" w:eastAsia="仿宋" w:hAnsi="仿宋"/>
          <w:szCs w:val="21"/>
        </w:rPr>
      </w:pPr>
      <w:r w:rsidRPr="005D1DAC">
        <w:rPr>
          <w:rFonts w:ascii="仿宋" w:eastAsia="仿宋" w:hAnsi="仿宋" w:hint="eastAsia"/>
          <w:szCs w:val="21"/>
        </w:rPr>
        <w:t>本文</w:t>
      </w:r>
      <w:r w:rsidRPr="005D1DAC">
        <w:rPr>
          <w:rFonts w:ascii="仿宋" w:eastAsia="仿宋" w:hAnsi="仿宋"/>
          <w:szCs w:val="21"/>
        </w:rPr>
        <w:t>将原始数据加总到“卖出地-买入地”层面，涵盖的地级市为342个，加上4个直辖市，共计346个地区119,716个“卖出地-买入地”组合，去掉本地对本地的样本及部分极端值，共得到106,755个有方向的“卖出地-买入地”的贸易量组合。</w:t>
      </w:r>
      <w:r w:rsidRPr="005D1DAC">
        <w:rPr>
          <w:rFonts w:ascii="仿宋" w:eastAsia="仿宋" w:hAnsi="仿宋" w:hint="eastAsia"/>
          <w:szCs w:val="21"/>
        </w:rPr>
        <w:t>得到的指标主要有：</w:t>
      </w:r>
    </w:p>
    <w:p w14:paraId="442B4C96" w14:textId="77777777" w:rsidR="00FF4085" w:rsidRPr="005D1DAC" w:rsidRDefault="00FF4085" w:rsidP="00FF4085">
      <w:pPr>
        <w:ind w:firstLineChars="150" w:firstLine="315"/>
        <w:rPr>
          <w:rFonts w:ascii="仿宋" w:eastAsia="仿宋" w:hAnsi="仿宋"/>
          <w:szCs w:val="21"/>
        </w:rPr>
      </w:pPr>
    </w:p>
    <w:p w14:paraId="4AA498C1" w14:textId="4D4312AB" w:rsidR="00FF4085" w:rsidRPr="005D1DAC" w:rsidRDefault="00FF4085" w:rsidP="00FF4085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Cs w:val="21"/>
        </w:rPr>
      </w:pPr>
      <w:r w:rsidRPr="005D1DAC">
        <w:rPr>
          <w:rFonts w:ascii="仿宋" w:eastAsia="仿宋" w:hAnsi="仿宋"/>
          <w:szCs w:val="21"/>
        </w:rPr>
        <w:t>贸易总额_双边 ：城市对的贸易量</w:t>
      </w:r>
    </w:p>
    <w:p w14:paraId="278511E3" w14:textId="21300563" w:rsidR="00FF4085" w:rsidRPr="005D1DAC" w:rsidRDefault="00FF4085" w:rsidP="00FF4085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Cs w:val="21"/>
        </w:rPr>
      </w:pPr>
      <w:r w:rsidRPr="005D1DAC">
        <w:rPr>
          <w:rFonts w:ascii="仿宋" w:eastAsia="仿宋" w:hAnsi="仿宋"/>
          <w:szCs w:val="21"/>
        </w:rPr>
        <w:t>贸易金额_工业品_双边 ：城市对工业品的贸易量</w:t>
      </w:r>
    </w:p>
    <w:p w14:paraId="61B4970D" w14:textId="4A4B6395" w:rsidR="00FF4085" w:rsidRPr="005D1DAC" w:rsidRDefault="00FF4085" w:rsidP="00FF4085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Cs w:val="21"/>
        </w:rPr>
      </w:pPr>
      <w:r w:rsidRPr="005D1DAC">
        <w:rPr>
          <w:rFonts w:ascii="仿宋" w:eastAsia="仿宋" w:hAnsi="仿宋"/>
          <w:szCs w:val="21"/>
        </w:rPr>
        <w:t>barrier_贸易总额：城市对的贸易成本，计算公式见原文</w:t>
      </w:r>
    </w:p>
    <w:p w14:paraId="34CCCB2F" w14:textId="3D38BE10" w:rsidR="00F03A36" w:rsidRPr="005D1DAC" w:rsidRDefault="00F03A36">
      <w:pPr>
        <w:rPr>
          <w:rFonts w:ascii="仿宋" w:eastAsia="仿宋" w:hAnsi="仿宋"/>
          <w:szCs w:val="21"/>
        </w:rPr>
      </w:pPr>
    </w:p>
    <w:p w14:paraId="44E030AC" w14:textId="4CFFAE11" w:rsidR="00FF4085" w:rsidRPr="005D1DAC" w:rsidRDefault="00FF4085" w:rsidP="005D1DAC">
      <w:pPr>
        <w:spacing w:beforeLines="50" w:before="156" w:afterLines="50" w:after="156"/>
        <w:jc w:val="center"/>
        <w:rPr>
          <w:rFonts w:ascii="楷体" w:eastAsia="楷体" w:hAnsi="楷体" w:cs="Times New Roman"/>
          <w:bCs/>
          <w:sz w:val="28"/>
          <w:szCs w:val="28"/>
        </w:rPr>
      </w:pPr>
      <w:r w:rsidRPr="005D1DAC">
        <w:rPr>
          <w:rFonts w:ascii="楷体" w:eastAsia="楷体" w:hAnsi="楷体" w:cs="Times New Roman" w:hint="eastAsia"/>
          <w:bCs/>
          <w:sz w:val="28"/>
          <w:szCs w:val="28"/>
        </w:rPr>
        <w:t>三、其他经济地理变量</w:t>
      </w:r>
    </w:p>
    <w:p w14:paraId="4C1F23DB" w14:textId="77777777" w:rsidR="00FF4085" w:rsidRPr="005D1DAC" w:rsidRDefault="00FF4085" w:rsidP="005D1DAC">
      <w:pPr>
        <w:spacing w:beforeLines="50" w:before="156" w:afterLines="50" w:after="156"/>
        <w:ind w:firstLineChars="200" w:firstLine="420"/>
        <w:rPr>
          <w:rFonts w:ascii="仿宋" w:eastAsia="仿宋" w:hAnsi="仿宋" w:cs="Times New Roman"/>
          <w:bCs/>
          <w:szCs w:val="21"/>
        </w:rPr>
      </w:pPr>
      <w:r w:rsidRPr="005D1DAC">
        <w:rPr>
          <w:rFonts w:ascii="仿宋" w:eastAsia="仿宋" w:hAnsi="仿宋" w:cs="Times New Roman" w:hint="eastAsia"/>
          <w:bCs/>
          <w:szCs w:val="21"/>
        </w:rPr>
        <w:t>（一）数据来源</w:t>
      </w:r>
    </w:p>
    <w:p w14:paraId="58389D00" w14:textId="6A61B9F7" w:rsidR="00FF4085" w:rsidRPr="005D1DAC" w:rsidRDefault="00FF4085" w:rsidP="00FF4085">
      <w:pPr>
        <w:rPr>
          <w:rFonts w:ascii="仿宋" w:eastAsia="仿宋" w:hAnsi="仿宋"/>
          <w:szCs w:val="21"/>
        </w:rPr>
      </w:pPr>
      <w:r w:rsidRPr="005D1DAC">
        <w:rPr>
          <w:rFonts w:ascii="仿宋" w:eastAsia="仿宋" w:hAnsi="仿宋" w:hint="eastAsia"/>
          <w:szCs w:val="21"/>
        </w:rPr>
        <w:t xml:space="preserve"> </w:t>
      </w:r>
      <w:r w:rsidRPr="005D1DAC">
        <w:rPr>
          <w:rFonts w:ascii="仿宋" w:eastAsia="仿宋" w:hAnsi="仿宋"/>
          <w:szCs w:val="21"/>
        </w:rPr>
        <w:t xml:space="preserve">   </w:t>
      </w:r>
      <w:r w:rsidRPr="005D1DAC">
        <w:rPr>
          <w:rFonts w:ascii="仿宋" w:eastAsia="仿宋" w:hAnsi="仿宋" w:hint="eastAsia"/>
          <w:szCs w:val="21"/>
        </w:rPr>
        <w:t>地理变量</w:t>
      </w:r>
      <w:r w:rsidRPr="005D1DAC">
        <w:rPr>
          <w:rFonts w:ascii="仿宋" w:eastAsia="仿宋" w:hAnsi="仿宋"/>
          <w:szCs w:val="21"/>
        </w:rPr>
        <w:t>来源于百度地图开放平台，经济数据来源于历年《中国城市统计年鉴》</w:t>
      </w:r>
      <w:r w:rsidRPr="005D1DAC">
        <w:rPr>
          <w:rFonts w:ascii="仿宋" w:eastAsia="仿宋" w:hAnsi="仿宋" w:hint="eastAsia"/>
          <w:szCs w:val="21"/>
        </w:rPr>
        <w:t>。</w:t>
      </w:r>
    </w:p>
    <w:p w14:paraId="1E4F0000" w14:textId="77777777" w:rsidR="00FF4085" w:rsidRPr="005D1DAC" w:rsidRDefault="00FF4085" w:rsidP="005D1DAC">
      <w:pPr>
        <w:spacing w:beforeLines="50" w:before="156" w:afterLines="50" w:after="156"/>
        <w:ind w:firstLineChars="200" w:firstLine="420"/>
        <w:rPr>
          <w:rFonts w:ascii="仿宋" w:eastAsia="仿宋" w:hAnsi="仿宋" w:cs="Times New Roman"/>
          <w:bCs/>
          <w:szCs w:val="21"/>
        </w:rPr>
      </w:pPr>
      <w:r w:rsidRPr="005D1DAC">
        <w:rPr>
          <w:rFonts w:ascii="仿宋" w:eastAsia="仿宋" w:hAnsi="仿宋" w:cs="Times New Roman" w:hint="eastAsia"/>
          <w:bCs/>
          <w:szCs w:val="21"/>
        </w:rPr>
        <w:t>（二）数据描述</w:t>
      </w:r>
    </w:p>
    <w:p w14:paraId="6ED61596" w14:textId="2003D3AE" w:rsidR="00FF4085" w:rsidRPr="005D1DAC" w:rsidRDefault="00FF4085" w:rsidP="00FF4085">
      <w:pPr>
        <w:ind w:firstLineChars="200" w:firstLine="420"/>
        <w:rPr>
          <w:rFonts w:ascii="仿宋" w:eastAsia="仿宋" w:hAnsi="仿宋"/>
          <w:szCs w:val="21"/>
        </w:rPr>
      </w:pPr>
      <w:r w:rsidRPr="005D1DAC">
        <w:rPr>
          <w:rFonts w:ascii="仿宋" w:eastAsia="仿宋" w:hAnsi="仿宋"/>
          <w:szCs w:val="21"/>
        </w:rPr>
        <w:t>本文还涉及的地理变量主要包括距离、海拔差、地势崎岖度之差、所处河流流域、偏远程度；经济变量主要为各地级市的人均GDP、人口数、公路密度等。</w:t>
      </w:r>
      <w:r w:rsidRPr="005D1DAC">
        <w:rPr>
          <w:rFonts w:ascii="仿宋" w:eastAsia="仿宋" w:hAnsi="仿宋" w:hint="eastAsia"/>
          <w:szCs w:val="21"/>
        </w:rPr>
        <w:t>主要指标包括：</w:t>
      </w:r>
    </w:p>
    <w:p w14:paraId="4DDC8750" w14:textId="77777777" w:rsidR="00FF4085" w:rsidRPr="005D1DAC" w:rsidRDefault="00FF4085" w:rsidP="00FF4085">
      <w:pPr>
        <w:ind w:firstLineChars="200" w:firstLine="420"/>
        <w:rPr>
          <w:rFonts w:ascii="仿宋" w:eastAsia="仿宋" w:hAnsi="仿宋"/>
          <w:szCs w:val="21"/>
        </w:rPr>
      </w:pPr>
    </w:p>
    <w:p w14:paraId="4E8C44D4" w14:textId="4A376CCE" w:rsidR="00FF4085" w:rsidRPr="005D1DAC" w:rsidRDefault="00FF4085" w:rsidP="00FF4085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Cs w:val="21"/>
        </w:rPr>
      </w:pPr>
      <w:r w:rsidRPr="005D1DAC">
        <w:rPr>
          <w:rFonts w:ascii="仿宋" w:eastAsia="仿宋" w:hAnsi="仿宋"/>
          <w:szCs w:val="21"/>
        </w:rPr>
        <w:t>政府支出比例:各城市一般预算支出与地区生产总值的比值</w:t>
      </w:r>
    </w:p>
    <w:p w14:paraId="7639509B" w14:textId="7370D20F" w:rsidR="00FF4085" w:rsidRPr="005D1DAC" w:rsidRDefault="00FF4085" w:rsidP="00FF4085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Cs w:val="21"/>
        </w:rPr>
      </w:pPr>
      <w:r w:rsidRPr="005D1DAC">
        <w:rPr>
          <w:rFonts w:ascii="仿宋" w:eastAsia="仿宋" w:hAnsi="仿宋"/>
          <w:szCs w:val="21"/>
        </w:rPr>
        <w:t>公路密度：各城市公路里程和土地面积的比值</w:t>
      </w:r>
    </w:p>
    <w:p w14:paraId="0FD6311D" w14:textId="530F2D0C" w:rsidR="00FF4085" w:rsidRPr="005D1DAC" w:rsidRDefault="00FF4085" w:rsidP="00FF4085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Cs w:val="21"/>
        </w:rPr>
      </w:pPr>
      <w:r w:rsidRPr="005D1DAC">
        <w:rPr>
          <w:rFonts w:ascii="仿宋" w:eastAsia="仿宋" w:hAnsi="仿宋"/>
          <w:szCs w:val="21"/>
        </w:rPr>
        <w:t>人均_FDI：各城市人均FDI</w:t>
      </w:r>
    </w:p>
    <w:p w14:paraId="1D80F2EC" w14:textId="77777777" w:rsidR="00FF4085" w:rsidRPr="005D1DAC" w:rsidRDefault="00FF4085" w:rsidP="00FF4085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Cs w:val="21"/>
        </w:rPr>
      </w:pPr>
      <w:r w:rsidRPr="005D1DAC">
        <w:rPr>
          <w:rFonts w:ascii="仿宋" w:eastAsia="仿宋" w:hAnsi="仿宋"/>
          <w:szCs w:val="21"/>
        </w:rPr>
        <w:t>人均地区生产总值元：各城市的人均GDP</w:t>
      </w:r>
    </w:p>
    <w:p w14:paraId="08401562" w14:textId="0A12CB9E" w:rsidR="00FF4085" w:rsidRPr="005D1DAC" w:rsidRDefault="00FF4085" w:rsidP="00FF4085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Cs w:val="21"/>
        </w:rPr>
      </w:pPr>
      <w:r w:rsidRPr="005D1DAC">
        <w:rPr>
          <w:rFonts w:ascii="仿宋" w:eastAsia="仿宋" w:hAnsi="仿宋"/>
          <w:szCs w:val="21"/>
        </w:rPr>
        <w:t>年底总人口户籍人口万人：各城市年底总人口户籍人口</w:t>
      </w:r>
    </w:p>
    <w:p w14:paraId="3F7DD36C" w14:textId="7C13DB75" w:rsidR="00FF4085" w:rsidRPr="005D1DAC" w:rsidRDefault="00FF4085" w:rsidP="00FF4085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Cs w:val="21"/>
        </w:rPr>
      </w:pPr>
      <w:r w:rsidRPr="005D1DAC">
        <w:rPr>
          <w:rFonts w:ascii="仿宋" w:eastAsia="仿宋" w:hAnsi="仿宋"/>
          <w:szCs w:val="21"/>
        </w:rPr>
        <w:t>distance：城市对之间的距离</w:t>
      </w:r>
    </w:p>
    <w:p w14:paraId="5924A68E" w14:textId="62088644" w:rsidR="00FF4085" w:rsidRPr="005D1DAC" w:rsidRDefault="00FF4085" w:rsidP="00FF4085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Cs w:val="21"/>
        </w:rPr>
      </w:pPr>
      <w:proofErr w:type="spellStart"/>
      <w:r w:rsidRPr="005D1DAC">
        <w:rPr>
          <w:rFonts w:ascii="仿宋" w:eastAsia="仿宋" w:hAnsi="仿宋"/>
          <w:szCs w:val="21"/>
        </w:rPr>
        <w:t>altitude_diff</w:t>
      </w:r>
      <w:proofErr w:type="spellEnd"/>
      <w:r w:rsidRPr="005D1DAC">
        <w:rPr>
          <w:rFonts w:ascii="仿宋" w:eastAsia="仿宋" w:hAnsi="仿宋"/>
          <w:szCs w:val="21"/>
        </w:rPr>
        <w:t>：城市对之间的海拔差距</w:t>
      </w:r>
    </w:p>
    <w:p w14:paraId="6E168AFF" w14:textId="6D8D5526" w:rsidR="00FF4085" w:rsidRPr="005D1DAC" w:rsidRDefault="00FF4085" w:rsidP="00FF4085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Cs w:val="21"/>
        </w:rPr>
      </w:pPr>
      <w:proofErr w:type="spellStart"/>
      <w:r w:rsidRPr="005D1DAC">
        <w:rPr>
          <w:rFonts w:ascii="仿宋" w:eastAsia="仿宋" w:hAnsi="仿宋"/>
          <w:szCs w:val="21"/>
        </w:rPr>
        <w:t>mean_remote</w:t>
      </w:r>
      <w:proofErr w:type="spellEnd"/>
      <w:r w:rsidRPr="005D1DAC">
        <w:rPr>
          <w:rFonts w:ascii="仿宋" w:eastAsia="仿宋" w:hAnsi="仿宋"/>
          <w:szCs w:val="21"/>
        </w:rPr>
        <w:t>：城市对的偏远度均值</w:t>
      </w:r>
    </w:p>
    <w:p w14:paraId="3296CFBB" w14:textId="203732B9" w:rsidR="00F03A36" w:rsidRPr="005D1DAC" w:rsidRDefault="00FF4085" w:rsidP="005D1DAC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Cs w:val="21"/>
        </w:rPr>
      </w:pPr>
      <w:proofErr w:type="spellStart"/>
      <w:r w:rsidRPr="005D1DAC">
        <w:rPr>
          <w:rFonts w:ascii="仿宋" w:eastAsia="仿宋" w:hAnsi="仿宋"/>
          <w:szCs w:val="21"/>
        </w:rPr>
        <w:t>tri_diff</w:t>
      </w:r>
      <w:proofErr w:type="spellEnd"/>
      <w:r w:rsidRPr="005D1DAC">
        <w:rPr>
          <w:rFonts w:ascii="仿宋" w:eastAsia="仿宋" w:hAnsi="仿宋"/>
          <w:szCs w:val="21"/>
        </w:rPr>
        <w:t>：城市对的崎岖度差距</w:t>
      </w:r>
    </w:p>
    <w:sectPr w:rsidR="00F03A36" w:rsidRPr="005D1D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631047" w14:textId="77777777" w:rsidR="000B2521" w:rsidRDefault="000B2521" w:rsidP="00F03A36">
      <w:r>
        <w:separator/>
      </w:r>
    </w:p>
  </w:endnote>
  <w:endnote w:type="continuationSeparator" w:id="0">
    <w:p w14:paraId="49C4DDAE" w14:textId="77777777" w:rsidR="000B2521" w:rsidRDefault="000B2521" w:rsidP="00F03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7CF842" w14:textId="77777777" w:rsidR="000B2521" w:rsidRDefault="000B2521" w:rsidP="00F03A36">
      <w:r>
        <w:separator/>
      </w:r>
    </w:p>
  </w:footnote>
  <w:footnote w:type="continuationSeparator" w:id="0">
    <w:p w14:paraId="42ADC4DB" w14:textId="77777777" w:rsidR="000B2521" w:rsidRDefault="000B2521" w:rsidP="00F03A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1A1DEB"/>
    <w:multiLevelType w:val="hybridMultilevel"/>
    <w:tmpl w:val="05D2AB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C45C3A"/>
    <w:multiLevelType w:val="hybridMultilevel"/>
    <w:tmpl w:val="F132CD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93709A1"/>
    <w:multiLevelType w:val="hybridMultilevel"/>
    <w:tmpl w:val="239EC1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36F41C9"/>
    <w:multiLevelType w:val="hybridMultilevel"/>
    <w:tmpl w:val="E54C3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A36"/>
    <w:rsid w:val="000B2521"/>
    <w:rsid w:val="005D1DAC"/>
    <w:rsid w:val="006B1B51"/>
    <w:rsid w:val="009D0943"/>
    <w:rsid w:val="00B12BBB"/>
    <w:rsid w:val="00CD4DAE"/>
    <w:rsid w:val="00D71FEC"/>
    <w:rsid w:val="00DC1FF2"/>
    <w:rsid w:val="00EC2441"/>
    <w:rsid w:val="00F001FC"/>
    <w:rsid w:val="00F03A36"/>
    <w:rsid w:val="00FF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D5CC28"/>
  <w15:chartTrackingRefBased/>
  <w15:docId w15:val="{895C5A67-93A9-574D-9B2F-67588576D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08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Sihan</dc:creator>
  <cp:keywords/>
  <dc:description/>
  <cp:lastModifiedBy>Chen Sihan</cp:lastModifiedBy>
  <cp:revision>5</cp:revision>
  <dcterms:created xsi:type="dcterms:W3CDTF">2024-09-07T09:42:00Z</dcterms:created>
  <dcterms:modified xsi:type="dcterms:W3CDTF">2024-09-08T15:28:00Z</dcterms:modified>
</cp:coreProperties>
</file>