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4C6B" w14:textId="7A64DC61" w:rsidR="00360945" w:rsidRDefault="00360945" w:rsidP="00360945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 w:hint="eastAsia"/>
          <w:b/>
          <w:bCs/>
          <w:sz w:val="32"/>
          <w:szCs w:val="32"/>
        </w:rPr>
        <w:t>数据说明</w:t>
      </w:r>
    </w:p>
    <w:p w14:paraId="3E75EE7C" w14:textId="77777777" w:rsidR="00360945" w:rsidRDefault="00360945" w:rsidP="00360945">
      <w:pPr>
        <w:rPr>
          <w:rFonts w:cs="Times New Roman"/>
          <w:b/>
          <w:bCs/>
          <w:sz w:val="32"/>
          <w:szCs w:val="32"/>
        </w:rPr>
      </w:pPr>
    </w:p>
    <w:p w14:paraId="32779570" w14:textId="5EC4C993" w:rsidR="00360945" w:rsidRPr="00360945" w:rsidRDefault="00360945" w:rsidP="00360945">
      <w:pPr>
        <w:ind w:firstLine="420"/>
        <w:rPr>
          <w:b/>
          <w:bCs/>
          <w:sz w:val="22"/>
          <w:szCs w:val="24"/>
        </w:rPr>
      </w:pPr>
      <w:r w:rsidRPr="00360945">
        <w:rPr>
          <w:rFonts w:hint="eastAsia"/>
          <w:b/>
          <w:bCs/>
          <w:sz w:val="22"/>
          <w:szCs w:val="24"/>
        </w:rPr>
        <w:t>一、数据来源</w:t>
      </w:r>
    </w:p>
    <w:p w14:paraId="1841957B" w14:textId="4EAE5BEC" w:rsidR="00BF5E1D" w:rsidRDefault="00360945" w:rsidP="00360945">
      <w:pPr>
        <w:ind w:firstLine="420"/>
        <w:rPr>
          <w:color w:val="000000" w:themeColor="text1"/>
        </w:rPr>
      </w:pPr>
      <w:r w:rsidRPr="00610A47">
        <w:rPr>
          <w:rFonts w:hint="eastAsia"/>
          <w:color w:val="000000" w:themeColor="text1"/>
        </w:rPr>
        <w:t>为充分获得农业上市企业和公共农业科研机构</w:t>
      </w:r>
      <w:r w:rsidRPr="00610A47">
        <w:rPr>
          <w:rFonts w:hint="eastAsia"/>
          <w:color w:val="000000" w:themeColor="text1"/>
        </w:rPr>
        <w:t>/</w:t>
      </w:r>
      <w:r w:rsidRPr="00610A47">
        <w:rPr>
          <w:rFonts w:hint="eastAsia"/>
          <w:color w:val="000000" w:themeColor="text1"/>
        </w:rPr>
        <w:t>涉农高校的农业专利数据，本文使用农业上市企业</w:t>
      </w: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4</w:t>
      </w:r>
      <w:r>
        <w:rPr>
          <w:color w:val="000000" w:themeColor="text1"/>
        </w:rPr>
        <w:t>05</w:t>
      </w:r>
      <w:r>
        <w:rPr>
          <w:rFonts w:hint="eastAsia"/>
          <w:color w:val="000000" w:themeColor="text1"/>
        </w:rPr>
        <w:t>家）</w:t>
      </w:r>
      <w:r w:rsidRPr="00610A47">
        <w:rPr>
          <w:rFonts w:hint="eastAsia"/>
          <w:color w:val="000000" w:themeColor="text1"/>
        </w:rPr>
        <w:t>和公共农业科研机构</w:t>
      </w:r>
      <w:r w:rsidRPr="00610A47">
        <w:rPr>
          <w:rFonts w:hint="eastAsia"/>
          <w:color w:val="000000" w:themeColor="text1"/>
        </w:rPr>
        <w:t>/</w:t>
      </w:r>
      <w:r w:rsidRPr="00610A47">
        <w:rPr>
          <w:rFonts w:hint="eastAsia"/>
          <w:color w:val="000000" w:themeColor="text1"/>
        </w:rPr>
        <w:t>涉农高校</w:t>
      </w: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1</w:t>
      </w:r>
      <w:r>
        <w:rPr>
          <w:color w:val="000000" w:themeColor="text1"/>
        </w:rPr>
        <w:t>061</w:t>
      </w:r>
      <w:r>
        <w:rPr>
          <w:rFonts w:hint="eastAsia"/>
          <w:color w:val="000000" w:themeColor="text1"/>
        </w:rPr>
        <w:t>个）</w:t>
      </w:r>
      <w:r w:rsidRPr="00610A47">
        <w:rPr>
          <w:rFonts w:hint="eastAsia"/>
          <w:color w:val="000000" w:themeColor="text1"/>
        </w:rPr>
        <w:t>的现用名称、简称、所有曾用名以及英文名称</w:t>
      </w:r>
      <w:r>
        <w:rPr>
          <w:rFonts w:hint="eastAsia"/>
          <w:color w:val="000000" w:themeColor="text1"/>
        </w:rPr>
        <w:t>，在</w:t>
      </w:r>
      <w:proofErr w:type="spellStart"/>
      <w:r w:rsidRPr="00610A47">
        <w:rPr>
          <w:color w:val="000000" w:themeColor="text1"/>
        </w:rPr>
        <w:t>PatSnap</w:t>
      </w:r>
      <w:proofErr w:type="spellEnd"/>
      <w:r w:rsidRPr="00610A47">
        <w:rPr>
          <w:rFonts w:hint="eastAsia"/>
          <w:color w:val="000000" w:themeColor="text1"/>
        </w:rPr>
        <w:t>数据库</w:t>
      </w:r>
      <w:r>
        <w:rPr>
          <w:rFonts w:hint="eastAsia"/>
          <w:color w:val="000000" w:themeColor="text1"/>
        </w:rPr>
        <w:t>（收录了</w:t>
      </w:r>
      <w:r w:rsidRPr="00610A47">
        <w:rPr>
          <w:rFonts w:hint="eastAsia"/>
          <w:color w:val="000000" w:themeColor="text1"/>
        </w:rPr>
        <w:t>中国知识产权局、欧洲专利局、美国专利商标局</w:t>
      </w:r>
      <w:r>
        <w:rPr>
          <w:rFonts w:hint="eastAsia"/>
          <w:color w:val="000000" w:themeColor="text1"/>
        </w:rPr>
        <w:t>、</w:t>
      </w:r>
      <w:r w:rsidRPr="00610A47">
        <w:rPr>
          <w:rFonts w:hint="eastAsia"/>
          <w:color w:val="000000" w:themeColor="text1"/>
        </w:rPr>
        <w:t>日本特许厅和韩国特许厅</w:t>
      </w:r>
      <w:r>
        <w:rPr>
          <w:rFonts w:hint="eastAsia"/>
          <w:color w:val="000000" w:themeColor="text1"/>
        </w:rPr>
        <w:t>等五大专利局在内的</w:t>
      </w:r>
      <w:r>
        <w:rPr>
          <w:rFonts w:hint="eastAsia"/>
          <w:color w:val="000000" w:themeColor="text1"/>
        </w:rPr>
        <w:t>1</w:t>
      </w:r>
      <w:r>
        <w:rPr>
          <w:color w:val="000000" w:themeColor="text1"/>
        </w:rPr>
        <w:t>26</w:t>
      </w:r>
      <w:r>
        <w:rPr>
          <w:rFonts w:hint="eastAsia"/>
          <w:color w:val="000000" w:themeColor="text1"/>
        </w:rPr>
        <w:t>个国家的专利文本数据</w:t>
      </w:r>
      <w:r w:rsidRPr="00610A47">
        <w:rPr>
          <w:rFonts w:hint="eastAsia"/>
          <w:color w:val="000000" w:themeColor="text1"/>
        </w:rPr>
        <w:t>）</w:t>
      </w:r>
      <w:r>
        <w:rPr>
          <w:rFonts w:hint="eastAsia"/>
          <w:color w:val="000000" w:themeColor="text1"/>
        </w:rPr>
        <w:t>进行搜索匹配</w:t>
      </w:r>
      <w:r w:rsidRPr="00610A47">
        <w:rPr>
          <w:rFonts w:hint="eastAsia"/>
          <w:color w:val="000000" w:themeColor="text1"/>
        </w:rPr>
        <w:t>，共获得</w:t>
      </w:r>
      <w:r w:rsidRPr="00610A47">
        <w:rPr>
          <w:rFonts w:hint="eastAsia"/>
          <w:color w:val="000000" w:themeColor="text1"/>
        </w:rPr>
        <w:t>600133</w:t>
      </w:r>
      <w:r w:rsidRPr="00610A47">
        <w:rPr>
          <w:rFonts w:hint="eastAsia"/>
          <w:color w:val="000000" w:themeColor="text1"/>
        </w:rPr>
        <w:t>条农业专利文本数据</w:t>
      </w:r>
      <w:r>
        <w:rPr>
          <w:rFonts w:hint="eastAsia"/>
          <w:color w:val="000000" w:themeColor="text1"/>
        </w:rPr>
        <w:t>，并在此基础上聚合至省域层面。其他控制变量的</w:t>
      </w:r>
      <w:r w:rsidRPr="00360945">
        <w:rPr>
          <w:rFonts w:hint="eastAsia"/>
          <w:color w:val="000000" w:themeColor="text1"/>
        </w:rPr>
        <w:t>数据来源为《中国统计年鉴》《中国农村统计年鉴》《全国农业科技统计资料汇编》以及各省、市、自治区的统计年鉴。</w:t>
      </w:r>
    </w:p>
    <w:p w14:paraId="648BE9D1" w14:textId="42625A08" w:rsidR="00360945" w:rsidRDefault="00360945" w:rsidP="00360945">
      <w:pPr>
        <w:ind w:firstLine="442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二</w:t>
      </w:r>
      <w:r w:rsidRPr="00360945">
        <w:rPr>
          <w:rFonts w:hint="eastAsia"/>
          <w:b/>
          <w:bCs/>
          <w:sz w:val="22"/>
          <w:szCs w:val="24"/>
        </w:rPr>
        <w:t>、</w:t>
      </w:r>
      <w:r>
        <w:rPr>
          <w:rFonts w:hint="eastAsia"/>
          <w:b/>
          <w:bCs/>
          <w:sz w:val="22"/>
          <w:szCs w:val="24"/>
        </w:rPr>
        <w:t>代码及数据说明</w:t>
      </w:r>
    </w:p>
    <w:p w14:paraId="68266681" w14:textId="667EB093" w:rsidR="00360945" w:rsidRPr="00360945" w:rsidRDefault="00360945" w:rsidP="00360945">
      <w:pPr>
        <w:ind w:firstLine="442"/>
        <w:rPr>
          <w:sz w:val="22"/>
          <w:szCs w:val="24"/>
        </w:rPr>
      </w:pPr>
      <w:r w:rsidRPr="00360945">
        <w:rPr>
          <w:rFonts w:hint="eastAsia"/>
          <w:sz w:val="22"/>
          <w:szCs w:val="24"/>
        </w:rPr>
        <w:t>数据包中包含以下四类代码及数据</w:t>
      </w:r>
      <w:r>
        <w:rPr>
          <w:rFonts w:hint="eastAsia"/>
          <w:sz w:val="22"/>
          <w:szCs w:val="24"/>
        </w:rPr>
        <w:t>：①全文及附录的图表代码（除图</w:t>
      </w:r>
      <w:r>
        <w:rPr>
          <w:rFonts w:hint="eastAsia"/>
          <w:sz w:val="22"/>
          <w:szCs w:val="24"/>
        </w:rPr>
        <w:t>1</w:t>
      </w:r>
      <w:r>
        <w:rPr>
          <w:rFonts w:hint="eastAsia"/>
          <w:sz w:val="22"/>
          <w:szCs w:val="24"/>
        </w:rPr>
        <w:t>和图</w:t>
      </w:r>
      <w:r>
        <w:rPr>
          <w:rFonts w:hint="eastAsia"/>
          <w:sz w:val="22"/>
          <w:szCs w:val="24"/>
        </w:rPr>
        <w:t>2</w:t>
      </w:r>
      <w:r>
        <w:rPr>
          <w:rFonts w:hint="eastAsia"/>
          <w:sz w:val="22"/>
          <w:szCs w:val="24"/>
        </w:rPr>
        <w:t>）</w:t>
      </w:r>
      <w:r w:rsidR="0014658A">
        <w:rPr>
          <w:rFonts w:hint="eastAsia"/>
          <w:sz w:val="22"/>
          <w:szCs w:val="24"/>
        </w:rPr>
        <w:t>，文件名为“</w:t>
      </w:r>
      <w:r w:rsidR="0014658A" w:rsidRPr="0014658A">
        <w:rPr>
          <w:rFonts w:hint="eastAsia"/>
          <w:b/>
          <w:bCs/>
          <w:sz w:val="22"/>
          <w:szCs w:val="24"/>
        </w:rPr>
        <w:t>code.do</w:t>
      </w:r>
      <w:r w:rsidR="0014658A">
        <w:rPr>
          <w:rFonts w:hint="eastAsia"/>
          <w:sz w:val="22"/>
          <w:szCs w:val="24"/>
        </w:rPr>
        <w:t>”，可能根据“</w:t>
      </w:r>
      <w:r w:rsidR="0014658A" w:rsidRPr="0014658A">
        <w:rPr>
          <w:rFonts w:hint="eastAsia"/>
          <w:b/>
          <w:bCs/>
          <w:sz w:val="22"/>
          <w:szCs w:val="24"/>
        </w:rPr>
        <w:t>code.do</w:t>
      </w:r>
      <w:r w:rsidR="0014658A">
        <w:rPr>
          <w:rFonts w:hint="eastAsia"/>
          <w:sz w:val="22"/>
          <w:szCs w:val="24"/>
        </w:rPr>
        <w:t>”生成全文及附录的所有图表（除图</w:t>
      </w:r>
      <w:r w:rsidR="0014658A">
        <w:rPr>
          <w:rFonts w:hint="eastAsia"/>
          <w:sz w:val="22"/>
          <w:szCs w:val="24"/>
        </w:rPr>
        <w:t>1</w:t>
      </w:r>
      <w:r w:rsidR="0014658A">
        <w:rPr>
          <w:rFonts w:hint="eastAsia"/>
          <w:sz w:val="22"/>
          <w:szCs w:val="24"/>
        </w:rPr>
        <w:t>和图</w:t>
      </w:r>
      <w:r w:rsidR="0014658A">
        <w:rPr>
          <w:rFonts w:hint="eastAsia"/>
          <w:sz w:val="22"/>
          <w:szCs w:val="24"/>
        </w:rPr>
        <w:t>2</w:t>
      </w:r>
      <w:r w:rsidR="0014658A">
        <w:rPr>
          <w:rFonts w:hint="eastAsia"/>
          <w:sz w:val="22"/>
          <w:szCs w:val="24"/>
        </w:rPr>
        <w:t>），“</w:t>
      </w:r>
      <w:r w:rsidR="0014658A" w:rsidRPr="0014658A">
        <w:rPr>
          <w:rFonts w:hint="eastAsia"/>
          <w:b/>
          <w:bCs/>
          <w:sz w:val="22"/>
          <w:szCs w:val="24"/>
        </w:rPr>
        <w:t>code.do</w:t>
      </w:r>
      <w:r w:rsidR="0014658A">
        <w:rPr>
          <w:rFonts w:hint="eastAsia"/>
          <w:sz w:val="22"/>
          <w:szCs w:val="24"/>
        </w:rPr>
        <w:t>”内部提供了详细说明；②全文及附录的图表代码（除图</w:t>
      </w:r>
      <w:r w:rsidR="0014658A">
        <w:rPr>
          <w:rFonts w:hint="eastAsia"/>
          <w:sz w:val="22"/>
          <w:szCs w:val="24"/>
        </w:rPr>
        <w:t>1</w:t>
      </w:r>
      <w:r w:rsidR="0014658A">
        <w:rPr>
          <w:rFonts w:hint="eastAsia"/>
          <w:sz w:val="22"/>
          <w:szCs w:val="24"/>
        </w:rPr>
        <w:t>和图</w:t>
      </w:r>
      <w:r w:rsidR="0014658A">
        <w:rPr>
          <w:rFonts w:hint="eastAsia"/>
          <w:sz w:val="22"/>
          <w:szCs w:val="24"/>
        </w:rPr>
        <w:t>2</w:t>
      </w:r>
      <w:r w:rsidR="0014658A">
        <w:rPr>
          <w:rFonts w:hint="eastAsia"/>
          <w:sz w:val="22"/>
          <w:szCs w:val="24"/>
        </w:rPr>
        <w:t>）用到的数据，包括省级层面的面板数据“</w:t>
      </w:r>
      <w:proofErr w:type="spellStart"/>
      <w:r w:rsidR="0014658A" w:rsidRPr="0014658A">
        <w:rPr>
          <w:b/>
          <w:bCs/>
          <w:sz w:val="22"/>
          <w:szCs w:val="24"/>
        </w:rPr>
        <w:t>province_paneldata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proofErr w:type="spellEnd"/>
      <w:r w:rsidR="0014658A">
        <w:rPr>
          <w:rFonts w:hint="eastAsia"/>
          <w:sz w:val="22"/>
          <w:szCs w:val="24"/>
        </w:rPr>
        <w:t>”（主要数据），分位数回归结果作图数据“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VI1a.dta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VI1</w:t>
      </w:r>
      <w:r w:rsidR="0014658A">
        <w:rPr>
          <w:rFonts w:hint="eastAsia"/>
          <w:b/>
          <w:bCs/>
          <w:sz w:val="22"/>
          <w:szCs w:val="24"/>
        </w:rPr>
        <w:t>b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VI1</w:t>
      </w:r>
      <w:r w:rsidR="0014658A">
        <w:rPr>
          <w:rFonts w:hint="eastAsia"/>
          <w:b/>
          <w:bCs/>
          <w:sz w:val="22"/>
          <w:szCs w:val="24"/>
        </w:rPr>
        <w:t>c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VI1</w:t>
      </w:r>
      <w:r w:rsidR="0014658A">
        <w:rPr>
          <w:rFonts w:hint="eastAsia"/>
          <w:b/>
          <w:bCs/>
          <w:sz w:val="22"/>
          <w:szCs w:val="24"/>
        </w:rPr>
        <w:t>d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</w:t>
      </w:r>
      <w:r w:rsidR="0014658A">
        <w:rPr>
          <w:rFonts w:hint="eastAsia"/>
          <w:b/>
          <w:bCs/>
          <w:sz w:val="22"/>
          <w:szCs w:val="24"/>
        </w:rPr>
        <w:t>2</w:t>
      </w:r>
      <w:r w:rsidR="0014658A" w:rsidRPr="0014658A">
        <w:rPr>
          <w:rFonts w:hint="eastAsia"/>
          <w:b/>
          <w:bCs/>
          <w:sz w:val="22"/>
          <w:szCs w:val="24"/>
        </w:rPr>
        <w:t>a.dta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</w:t>
      </w:r>
      <w:r w:rsidR="0014658A">
        <w:rPr>
          <w:rFonts w:hint="eastAsia"/>
          <w:b/>
          <w:bCs/>
          <w:sz w:val="22"/>
          <w:szCs w:val="24"/>
        </w:rPr>
        <w:t>2b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</w:t>
      </w:r>
      <w:r w:rsidR="0014658A">
        <w:rPr>
          <w:rFonts w:hint="eastAsia"/>
          <w:b/>
          <w:bCs/>
          <w:sz w:val="22"/>
          <w:szCs w:val="24"/>
        </w:rPr>
        <w:t>2c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r w:rsidR="0014658A">
        <w:rPr>
          <w:rFonts w:hint="eastAsia"/>
          <w:sz w:val="22"/>
          <w:szCs w:val="24"/>
        </w:rPr>
        <w:t>”和“</w:t>
      </w:r>
      <w:r w:rsidR="0014658A" w:rsidRPr="0014658A">
        <w:rPr>
          <w:rFonts w:hint="eastAsia"/>
          <w:b/>
          <w:bCs/>
          <w:sz w:val="22"/>
          <w:szCs w:val="24"/>
        </w:rPr>
        <w:t>图</w:t>
      </w:r>
      <w:r w:rsidR="0014658A" w:rsidRPr="0014658A">
        <w:rPr>
          <w:rFonts w:hint="eastAsia"/>
          <w:b/>
          <w:bCs/>
          <w:sz w:val="22"/>
          <w:szCs w:val="24"/>
        </w:rPr>
        <w:t>VI</w:t>
      </w:r>
      <w:r w:rsidR="0014658A">
        <w:rPr>
          <w:rFonts w:hint="eastAsia"/>
          <w:b/>
          <w:bCs/>
          <w:sz w:val="22"/>
          <w:szCs w:val="24"/>
        </w:rPr>
        <w:t>2d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r w:rsidR="0014658A">
        <w:rPr>
          <w:rFonts w:hint="eastAsia"/>
          <w:sz w:val="22"/>
          <w:szCs w:val="24"/>
        </w:rPr>
        <w:t>”（仅用于</w:t>
      </w:r>
      <w:r w:rsidR="0014658A" w:rsidRPr="0014658A">
        <w:rPr>
          <w:rFonts w:hint="eastAsia"/>
          <w:sz w:val="22"/>
          <w:szCs w:val="24"/>
        </w:rPr>
        <w:t>附录</w:t>
      </w:r>
      <w:r w:rsidR="0014658A" w:rsidRPr="0014658A">
        <w:rPr>
          <w:rFonts w:hint="eastAsia"/>
          <w:sz w:val="22"/>
          <w:szCs w:val="24"/>
        </w:rPr>
        <w:t>VI</w:t>
      </w:r>
      <w:r w:rsidR="0014658A">
        <w:rPr>
          <w:rFonts w:hint="eastAsia"/>
          <w:sz w:val="22"/>
          <w:szCs w:val="24"/>
        </w:rPr>
        <w:t>），企业和公共科研机构层面的面板数据“</w:t>
      </w:r>
      <w:proofErr w:type="spellStart"/>
      <w:r w:rsidR="0014658A">
        <w:rPr>
          <w:rFonts w:hint="eastAsia"/>
          <w:b/>
          <w:bCs/>
          <w:sz w:val="22"/>
          <w:szCs w:val="24"/>
        </w:rPr>
        <w:t>firm</w:t>
      </w:r>
      <w:r w:rsidR="0014658A" w:rsidRPr="0014658A">
        <w:rPr>
          <w:b/>
          <w:bCs/>
          <w:sz w:val="22"/>
          <w:szCs w:val="24"/>
        </w:rPr>
        <w:t>_paneldata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proofErr w:type="spellEnd"/>
      <w:r w:rsidR="0014658A">
        <w:rPr>
          <w:rFonts w:hint="eastAsia"/>
          <w:sz w:val="22"/>
          <w:szCs w:val="24"/>
        </w:rPr>
        <w:t>”和“</w:t>
      </w:r>
      <w:proofErr w:type="spellStart"/>
      <w:r w:rsidR="0014658A">
        <w:rPr>
          <w:rFonts w:hint="eastAsia"/>
          <w:b/>
          <w:bCs/>
          <w:sz w:val="22"/>
          <w:szCs w:val="24"/>
        </w:rPr>
        <w:t>public</w:t>
      </w:r>
      <w:r w:rsidR="0014658A" w:rsidRPr="0014658A">
        <w:rPr>
          <w:b/>
          <w:bCs/>
          <w:sz w:val="22"/>
          <w:szCs w:val="24"/>
        </w:rPr>
        <w:t>_paneldata</w:t>
      </w:r>
      <w:r w:rsidR="0014658A" w:rsidRPr="0014658A">
        <w:rPr>
          <w:rFonts w:hint="eastAsia"/>
          <w:b/>
          <w:bCs/>
          <w:sz w:val="22"/>
          <w:szCs w:val="24"/>
        </w:rPr>
        <w:t>.dta</w:t>
      </w:r>
      <w:proofErr w:type="spellEnd"/>
      <w:r w:rsidR="0014658A">
        <w:rPr>
          <w:rFonts w:hint="eastAsia"/>
          <w:sz w:val="22"/>
          <w:szCs w:val="24"/>
        </w:rPr>
        <w:t>”（仅用于</w:t>
      </w:r>
      <w:r w:rsidR="0014658A" w:rsidRPr="0014658A">
        <w:rPr>
          <w:rFonts w:hint="eastAsia"/>
          <w:sz w:val="22"/>
          <w:szCs w:val="24"/>
        </w:rPr>
        <w:t>附录</w:t>
      </w:r>
      <w:r w:rsidR="0014658A" w:rsidRPr="0014658A">
        <w:rPr>
          <w:rFonts w:hint="eastAsia"/>
          <w:sz w:val="22"/>
          <w:szCs w:val="24"/>
        </w:rPr>
        <w:t>VII</w:t>
      </w:r>
      <w:r w:rsidR="0014658A">
        <w:rPr>
          <w:rFonts w:hint="eastAsia"/>
          <w:sz w:val="22"/>
          <w:szCs w:val="24"/>
        </w:rPr>
        <w:t>）；③图</w:t>
      </w:r>
      <w:r w:rsidR="0014658A">
        <w:rPr>
          <w:rFonts w:hint="eastAsia"/>
          <w:sz w:val="22"/>
          <w:szCs w:val="24"/>
        </w:rPr>
        <w:t>1</w:t>
      </w:r>
      <w:r w:rsidR="0014658A">
        <w:rPr>
          <w:rFonts w:hint="eastAsia"/>
          <w:sz w:val="22"/>
          <w:szCs w:val="24"/>
        </w:rPr>
        <w:t>和图</w:t>
      </w:r>
      <w:r w:rsidR="0014658A">
        <w:rPr>
          <w:rFonts w:hint="eastAsia"/>
          <w:sz w:val="22"/>
          <w:szCs w:val="24"/>
        </w:rPr>
        <w:t>2</w:t>
      </w:r>
      <w:r w:rsidR="0014658A">
        <w:rPr>
          <w:rFonts w:hint="eastAsia"/>
          <w:sz w:val="22"/>
          <w:szCs w:val="24"/>
        </w:rPr>
        <w:t>用到的数据，包括源数据“</w:t>
      </w:r>
      <w:r w:rsidR="0014658A" w:rsidRPr="0014658A">
        <w:rPr>
          <w:b/>
          <w:bCs/>
          <w:sz w:val="22"/>
          <w:szCs w:val="24"/>
        </w:rPr>
        <w:t>A_period_1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b/>
          <w:bCs/>
          <w:sz w:val="22"/>
          <w:szCs w:val="24"/>
        </w:rPr>
        <w:t>A_period_</w:t>
      </w:r>
      <w:r w:rsidR="0014658A">
        <w:rPr>
          <w:rFonts w:hint="eastAsia"/>
          <w:b/>
          <w:bCs/>
          <w:sz w:val="22"/>
          <w:szCs w:val="24"/>
        </w:rPr>
        <w:t>2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b/>
          <w:bCs/>
          <w:sz w:val="22"/>
          <w:szCs w:val="24"/>
        </w:rPr>
        <w:t>A_period_</w:t>
      </w:r>
      <w:r w:rsidR="0014658A">
        <w:rPr>
          <w:rFonts w:hint="eastAsia"/>
          <w:b/>
          <w:bCs/>
          <w:sz w:val="22"/>
          <w:szCs w:val="24"/>
        </w:rPr>
        <w:t>3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”、“</w:t>
      </w:r>
      <w:r w:rsidR="0014658A" w:rsidRPr="0014658A">
        <w:rPr>
          <w:b/>
          <w:bCs/>
          <w:sz w:val="22"/>
          <w:szCs w:val="24"/>
        </w:rPr>
        <w:t>A_period_</w:t>
      </w:r>
      <w:r w:rsidR="0014658A">
        <w:rPr>
          <w:rFonts w:hint="eastAsia"/>
          <w:b/>
          <w:bCs/>
          <w:sz w:val="22"/>
          <w:szCs w:val="24"/>
        </w:rPr>
        <w:t>4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”、“</w:t>
      </w:r>
      <w:r w:rsidR="00E308CF" w:rsidRPr="00E308CF">
        <w:rPr>
          <w:b/>
          <w:bCs/>
          <w:sz w:val="22"/>
          <w:szCs w:val="24"/>
        </w:rPr>
        <w:t>zwyz_periodall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”、“</w:t>
      </w:r>
      <w:r w:rsidR="00E308CF" w:rsidRPr="00E308CF">
        <w:rPr>
          <w:b/>
          <w:bCs/>
          <w:sz w:val="22"/>
          <w:szCs w:val="24"/>
        </w:rPr>
        <w:t>bchfz_periodall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”、“</w:t>
      </w:r>
      <w:r w:rsidR="00E308CF" w:rsidRPr="00E308CF">
        <w:rPr>
          <w:b/>
          <w:bCs/>
          <w:sz w:val="22"/>
          <w:szCs w:val="24"/>
        </w:rPr>
        <w:t>trgl_periodall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</w:t>
      </w:r>
      <w:r w:rsidR="00E308CF">
        <w:rPr>
          <w:rFonts w:hint="eastAsia"/>
          <w:sz w:val="22"/>
          <w:szCs w:val="24"/>
        </w:rPr>
        <w:t>和</w:t>
      </w:r>
      <w:r w:rsidR="0014658A">
        <w:rPr>
          <w:rFonts w:hint="eastAsia"/>
          <w:sz w:val="22"/>
          <w:szCs w:val="24"/>
        </w:rPr>
        <w:t>“</w:t>
      </w:r>
      <w:r w:rsidR="00E308CF" w:rsidRPr="00E308CF">
        <w:rPr>
          <w:b/>
          <w:bCs/>
          <w:sz w:val="22"/>
          <w:szCs w:val="24"/>
        </w:rPr>
        <w:t>jx_periodall</w:t>
      </w:r>
      <w:r w:rsidR="0014658A" w:rsidRPr="0014658A">
        <w:rPr>
          <w:rFonts w:hint="eastAsia"/>
          <w:b/>
          <w:bCs/>
          <w:sz w:val="22"/>
          <w:szCs w:val="24"/>
        </w:rPr>
        <w:t>.txt</w:t>
      </w:r>
      <w:r w:rsidR="0014658A">
        <w:rPr>
          <w:rFonts w:hint="eastAsia"/>
          <w:sz w:val="22"/>
          <w:szCs w:val="24"/>
        </w:rPr>
        <w:t>”</w:t>
      </w:r>
      <w:r w:rsidR="00E308CF">
        <w:rPr>
          <w:rFonts w:hint="eastAsia"/>
          <w:sz w:val="22"/>
          <w:szCs w:val="24"/>
        </w:rPr>
        <w:t>，以及省份和代码的对应关系说明“</w:t>
      </w:r>
      <w:r w:rsidR="00E308CF" w:rsidRPr="00E308CF">
        <w:rPr>
          <w:b/>
          <w:bCs/>
          <w:sz w:val="22"/>
          <w:szCs w:val="24"/>
        </w:rPr>
        <w:t>area_id—province</w:t>
      </w:r>
      <w:r w:rsidR="00E308CF" w:rsidRPr="00E308CF">
        <w:rPr>
          <w:rFonts w:hint="eastAsia"/>
          <w:b/>
          <w:bCs/>
          <w:sz w:val="22"/>
          <w:szCs w:val="24"/>
        </w:rPr>
        <w:t>.txt</w:t>
      </w:r>
      <w:r w:rsidR="00E308CF">
        <w:rPr>
          <w:rFonts w:hint="eastAsia"/>
          <w:sz w:val="22"/>
          <w:szCs w:val="24"/>
        </w:rPr>
        <w:t>”（图</w:t>
      </w:r>
      <w:r w:rsidR="00E308CF">
        <w:rPr>
          <w:rFonts w:hint="eastAsia"/>
          <w:sz w:val="22"/>
          <w:szCs w:val="24"/>
        </w:rPr>
        <w:t>1</w:t>
      </w:r>
      <w:r w:rsidR="00E308CF">
        <w:rPr>
          <w:rFonts w:hint="eastAsia"/>
          <w:sz w:val="22"/>
          <w:szCs w:val="24"/>
        </w:rPr>
        <w:t>和图</w:t>
      </w:r>
      <w:r w:rsidR="00E308CF">
        <w:rPr>
          <w:rFonts w:hint="eastAsia"/>
          <w:sz w:val="22"/>
          <w:szCs w:val="24"/>
        </w:rPr>
        <w:t>2</w:t>
      </w:r>
      <w:r w:rsidR="00E308CF">
        <w:rPr>
          <w:rFonts w:hint="eastAsia"/>
          <w:sz w:val="22"/>
          <w:szCs w:val="24"/>
        </w:rPr>
        <w:t>可直接将源数据导入</w:t>
      </w:r>
      <w:proofErr w:type="spellStart"/>
      <w:r w:rsidR="00E308CF" w:rsidRPr="00E308CF">
        <w:rPr>
          <w:i/>
          <w:iCs/>
          <w:sz w:val="22"/>
          <w:szCs w:val="24"/>
        </w:rPr>
        <w:t>Circos</w:t>
      </w:r>
      <w:proofErr w:type="spellEnd"/>
      <w:r w:rsidR="00504347">
        <w:rPr>
          <w:rFonts w:hint="eastAsia"/>
          <w:sz w:val="22"/>
          <w:szCs w:val="24"/>
        </w:rPr>
        <w:t>（通过</w:t>
      </w:r>
      <w:proofErr w:type="spellStart"/>
      <w:r w:rsidR="00504347" w:rsidRPr="00E308CF">
        <w:rPr>
          <w:i/>
          <w:iCs/>
          <w:sz w:val="22"/>
          <w:szCs w:val="24"/>
        </w:rPr>
        <w:t>Circos</w:t>
      </w:r>
      <w:proofErr w:type="spellEnd"/>
      <w:r w:rsidR="00504347">
        <w:rPr>
          <w:rFonts w:hint="eastAsia"/>
          <w:sz w:val="22"/>
          <w:szCs w:val="24"/>
        </w:rPr>
        <w:t>在线工具生成</w:t>
      </w:r>
      <w:r w:rsidR="00504347" w:rsidRPr="00504347">
        <w:rPr>
          <w:sz w:val="22"/>
          <w:szCs w:val="24"/>
        </w:rPr>
        <w:t>https://mk.bcgsc.ca/tableviewer/</w:t>
      </w:r>
      <w:r w:rsidR="00504347">
        <w:rPr>
          <w:rFonts w:hint="eastAsia"/>
          <w:sz w:val="22"/>
          <w:szCs w:val="24"/>
        </w:rPr>
        <w:t>）</w:t>
      </w:r>
      <w:r w:rsidR="00E308CF">
        <w:rPr>
          <w:rFonts w:hint="eastAsia"/>
          <w:sz w:val="22"/>
          <w:szCs w:val="24"/>
        </w:rPr>
        <w:t>后可视化）；</w:t>
      </w:r>
      <w:r w:rsidR="00647665">
        <w:rPr>
          <w:rFonts w:hint="eastAsia"/>
          <w:sz w:val="22"/>
          <w:szCs w:val="24"/>
        </w:rPr>
        <w:t>④</w:t>
      </w:r>
      <w:r w:rsidR="00647665" w:rsidRPr="00647665">
        <w:rPr>
          <w:sz w:val="22"/>
          <w:szCs w:val="24"/>
        </w:rPr>
        <w:t>运行程序后的日志文件</w:t>
      </w:r>
      <w:r w:rsidR="00647665">
        <w:rPr>
          <w:rFonts w:hint="eastAsia"/>
          <w:sz w:val="22"/>
          <w:szCs w:val="24"/>
        </w:rPr>
        <w:t>“</w:t>
      </w:r>
      <w:r w:rsidR="00647665" w:rsidRPr="00647665">
        <w:rPr>
          <w:rFonts w:hint="eastAsia"/>
          <w:b/>
          <w:bCs/>
          <w:sz w:val="22"/>
          <w:szCs w:val="24"/>
        </w:rPr>
        <w:t>log.log</w:t>
      </w:r>
      <w:r w:rsidR="00647665">
        <w:rPr>
          <w:rFonts w:hint="eastAsia"/>
          <w:sz w:val="22"/>
          <w:szCs w:val="24"/>
        </w:rPr>
        <w:t>”。</w:t>
      </w:r>
    </w:p>
    <w:p w14:paraId="714AFAFF" w14:textId="77777777" w:rsidR="00360945" w:rsidRPr="00360945" w:rsidRDefault="00360945" w:rsidP="00360945">
      <w:pPr>
        <w:ind w:firstLine="420"/>
      </w:pPr>
    </w:p>
    <w:sectPr w:rsidR="00360945" w:rsidRPr="003609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B1648" w14:textId="77777777" w:rsidR="00D44613" w:rsidRDefault="00D44613" w:rsidP="00360945">
      <w:pPr>
        <w:spacing w:line="240" w:lineRule="auto"/>
      </w:pPr>
      <w:r>
        <w:separator/>
      </w:r>
    </w:p>
  </w:endnote>
  <w:endnote w:type="continuationSeparator" w:id="0">
    <w:p w14:paraId="18263BA1" w14:textId="77777777" w:rsidR="00D44613" w:rsidRDefault="00D44613" w:rsidP="003609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6C54B" w14:textId="77777777" w:rsidR="00D44613" w:rsidRDefault="00D44613" w:rsidP="00360945">
      <w:pPr>
        <w:spacing w:line="240" w:lineRule="auto"/>
      </w:pPr>
      <w:r>
        <w:separator/>
      </w:r>
    </w:p>
  </w:footnote>
  <w:footnote w:type="continuationSeparator" w:id="0">
    <w:p w14:paraId="5AE562C3" w14:textId="77777777" w:rsidR="00D44613" w:rsidRDefault="00D44613" w:rsidP="0036094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5F"/>
    <w:rsid w:val="0010395F"/>
    <w:rsid w:val="0014658A"/>
    <w:rsid w:val="00360945"/>
    <w:rsid w:val="00504347"/>
    <w:rsid w:val="0050653E"/>
    <w:rsid w:val="00647665"/>
    <w:rsid w:val="00A1168A"/>
    <w:rsid w:val="00BF5E1D"/>
    <w:rsid w:val="00C52D21"/>
    <w:rsid w:val="00C74819"/>
    <w:rsid w:val="00D44613"/>
    <w:rsid w:val="00E3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ED51AF"/>
  <w15:chartTrackingRefBased/>
  <w15:docId w15:val="{D3EE80ED-19BC-4675-B436-426C11FD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945"/>
    <w:pPr>
      <w:widowControl w:val="0"/>
      <w:spacing w:line="360" w:lineRule="auto"/>
      <w:jc w:val="both"/>
    </w:pPr>
    <w:rPr>
      <w:rFonts w:ascii="Times New Roman" w:eastAsia="仿宋" w:hAnsi="Times New Roman"/>
    </w:rPr>
  </w:style>
  <w:style w:type="paragraph" w:styleId="1">
    <w:name w:val="heading 1"/>
    <w:basedOn w:val="a"/>
    <w:next w:val="a"/>
    <w:link w:val="10"/>
    <w:uiPriority w:val="9"/>
    <w:qFormat/>
    <w:rsid w:val="0010395F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395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395F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395F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395F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395F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395F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395F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395F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395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039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039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0395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0395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0395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0395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0395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0395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0395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03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395F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039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395F"/>
    <w:pPr>
      <w:spacing w:before="160" w:after="160" w:line="240" w:lineRule="auto"/>
      <w:jc w:val="center"/>
    </w:pPr>
    <w:rPr>
      <w:rFonts w:asciiTheme="minorHAnsi" w:eastAsiaTheme="minorEastAsia" w:hAnsiTheme="minorHAns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039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395F"/>
    <w:pPr>
      <w:spacing w:line="240" w:lineRule="auto"/>
      <w:ind w:left="720"/>
      <w:contextualSpacing/>
    </w:pPr>
    <w:rPr>
      <w:rFonts w:asciiTheme="minorHAnsi" w:eastAsiaTheme="minorEastAsia" w:hAnsiTheme="minorHAnsi"/>
    </w:rPr>
  </w:style>
  <w:style w:type="character" w:styleId="aa">
    <w:name w:val="Intense Emphasis"/>
    <w:basedOn w:val="a0"/>
    <w:uiPriority w:val="21"/>
    <w:qFormat/>
    <w:rsid w:val="0010395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3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/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0395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0395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6094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6094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6094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609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yubei ma</dc:creator>
  <cp:keywords/>
  <dc:description/>
  <cp:lastModifiedBy>yubei ma</cp:lastModifiedBy>
  <cp:revision>3</cp:revision>
  <dcterms:created xsi:type="dcterms:W3CDTF">2024-12-11T10:28:00Z</dcterms:created>
  <dcterms:modified xsi:type="dcterms:W3CDTF">2025-02-13T13:05:00Z</dcterms:modified>
</cp:coreProperties>
</file>