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DE" w:rsidRDefault="001674DE" w:rsidP="001674DE">
      <w:pPr>
        <w:jc w:val="center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noProof/>
          <w:sz w:val="24"/>
          <w:szCs w:val="24"/>
        </w:rPr>
        <w:drawing>
          <wp:inline distT="0" distB="0" distL="0" distR="0" wp14:anchorId="6B9F4FEE" wp14:editId="59CA5472">
            <wp:extent cx="1947672" cy="4572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103北京大学国家发展研究院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DE" w:rsidRPr="002A63D5" w:rsidRDefault="001674DE" w:rsidP="001674DE">
      <w:pPr>
        <w:jc w:val="center"/>
        <w:rPr>
          <w:rFonts w:ascii="华文细黑" w:eastAsia="华文细黑" w:hAnsi="华文细黑"/>
          <w:sz w:val="24"/>
          <w:szCs w:val="24"/>
        </w:rPr>
      </w:pPr>
      <w:r w:rsidRPr="002A63D5">
        <w:rPr>
          <w:rFonts w:ascii="华文细黑" w:eastAsia="华文细黑" w:hAnsi="华文细黑" w:hint="eastAsia"/>
          <w:sz w:val="24"/>
          <w:szCs w:val="24"/>
        </w:rPr>
        <w:t>北京大学国家发展研究院</w:t>
      </w:r>
      <w:r>
        <w:rPr>
          <w:rFonts w:ascii="华文细黑" w:eastAsia="华文细黑" w:hAnsi="华文细黑" w:hint="eastAsia"/>
          <w:sz w:val="24"/>
          <w:szCs w:val="24"/>
        </w:rPr>
        <w:t>201</w:t>
      </w:r>
      <w:r w:rsidR="00100C01">
        <w:rPr>
          <w:rFonts w:ascii="华文细黑" w:eastAsia="华文细黑" w:hAnsi="华文细黑"/>
          <w:sz w:val="24"/>
          <w:szCs w:val="24"/>
        </w:rPr>
        <w:t>7</w:t>
      </w:r>
      <w:r w:rsidRPr="002A63D5">
        <w:rPr>
          <w:rFonts w:ascii="华文细黑" w:eastAsia="华文细黑" w:hAnsi="华文细黑" w:hint="eastAsia"/>
          <w:sz w:val="24"/>
          <w:szCs w:val="24"/>
        </w:rPr>
        <w:t>年秋季经济双学位选修课</w:t>
      </w:r>
    </w:p>
    <w:p w:rsidR="001674DE" w:rsidRPr="002A63D5" w:rsidRDefault="001674DE" w:rsidP="001674DE">
      <w:pPr>
        <w:jc w:val="center"/>
        <w:rPr>
          <w:rFonts w:ascii="华文黑体" w:eastAsia="华文黑体" w:hAnsi="华文黑体"/>
          <w:sz w:val="26"/>
          <w:szCs w:val="26"/>
        </w:rPr>
      </w:pPr>
      <w:r w:rsidRPr="002A63D5">
        <w:rPr>
          <w:rFonts w:ascii="华文黑体" w:eastAsia="华文黑体" w:hAnsi="华文黑体" w:hint="eastAsia"/>
          <w:sz w:val="26"/>
          <w:szCs w:val="26"/>
        </w:rPr>
        <w:t>《货币银行学》课程大纲</w:t>
      </w:r>
    </w:p>
    <w:p w:rsidR="001674DE" w:rsidRPr="00D4019D" w:rsidRDefault="001674DE" w:rsidP="001674DE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【基本信息</w:t>
      </w:r>
      <w:r w:rsidRPr="00D4019D">
        <w:rPr>
          <w:rFonts w:ascii="华文黑体" w:eastAsia="华文黑体" w:hAnsi="华文黑体"/>
          <w:sz w:val="22"/>
        </w:rPr>
        <w:t>】</w:t>
      </w:r>
    </w:p>
    <w:p w:rsidR="001674DE" w:rsidRPr="00D4019D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任课教师：王勋</w:t>
      </w:r>
      <w:r w:rsidRPr="00D4019D">
        <w:rPr>
          <w:rFonts w:ascii="华文细黑" w:eastAsia="华文细黑" w:hAnsi="华文细黑" w:hint="eastAsia"/>
          <w:sz w:val="20"/>
          <w:szCs w:val="20"/>
        </w:rPr>
        <w:t>（</w:t>
      </w:r>
      <w:r>
        <w:rPr>
          <w:rFonts w:ascii="华文细黑" w:eastAsia="华文细黑" w:hAnsi="华文细黑" w:hint="eastAsia"/>
          <w:sz w:val="20"/>
          <w:szCs w:val="20"/>
        </w:rPr>
        <w:t>艺</w:t>
      </w:r>
      <w:r w:rsidRPr="00D4019D">
        <w:rPr>
          <w:rFonts w:ascii="华文细黑" w:eastAsia="华文细黑" w:hAnsi="华文细黑" w:hint="eastAsia"/>
          <w:sz w:val="20"/>
          <w:szCs w:val="20"/>
        </w:rPr>
        <w:t>园</w:t>
      </w:r>
      <w:r>
        <w:rPr>
          <w:rFonts w:ascii="华文细黑" w:eastAsia="华文细黑" w:hAnsi="华文细黑" w:hint="eastAsia"/>
          <w:sz w:val="20"/>
          <w:szCs w:val="20"/>
        </w:rPr>
        <w:t>314</w:t>
      </w:r>
      <w:r w:rsidRPr="00D4019D">
        <w:rPr>
          <w:rFonts w:ascii="华文细黑" w:eastAsia="华文细黑" w:hAnsi="华文细黑" w:hint="eastAsia"/>
          <w:sz w:val="20"/>
          <w:szCs w:val="20"/>
        </w:rPr>
        <w:t>室，</w:t>
      </w:r>
      <w:r w:rsidR="00495CBD">
        <w:rPr>
          <w:rFonts w:ascii="华文细黑" w:eastAsia="华文细黑" w:hAnsi="华文细黑" w:hint="eastAsia"/>
          <w:sz w:val="20"/>
          <w:szCs w:val="20"/>
        </w:rPr>
        <w:t>62756048，</w:t>
      </w:r>
      <w:r>
        <w:rPr>
          <w:rFonts w:ascii="华文细黑" w:eastAsia="华文细黑" w:hAnsi="华文细黑" w:hint="eastAsia"/>
          <w:sz w:val="20"/>
          <w:szCs w:val="20"/>
        </w:rPr>
        <w:t>xunwang</w:t>
      </w:r>
      <w:r w:rsidRPr="00D4019D">
        <w:rPr>
          <w:rFonts w:ascii="华文细黑" w:eastAsia="华文细黑" w:hAnsi="华文细黑" w:hint="eastAsia"/>
          <w:sz w:val="20"/>
          <w:szCs w:val="20"/>
        </w:rPr>
        <w:t>@nsd.pku.edu.cn）</w:t>
      </w:r>
    </w:p>
    <w:p w:rsidR="001674DE" w:rsidRPr="008A1FAD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 w:rsidRPr="008A1FAD">
        <w:rPr>
          <w:rFonts w:ascii="华文细黑" w:eastAsia="华文细黑" w:hAnsi="华文细黑"/>
          <w:sz w:val="20"/>
          <w:szCs w:val="20"/>
        </w:rPr>
        <w:t>答疑时间</w:t>
      </w:r>
      <w:r w:rsidRPr="008A1FAD">
        <w:rPr>
          <w:rFonts w:ascii="华文细黑" w:eastAsia="华文细黑" w:hAnsi="华文细黑" w:hint="eastAsia"/>
          <w:sz w:val="20"/>
          <w:szCs w:val="20"/>
        </w:rPr>
        <w:t>：周三14:3</w:t>
      </w:r>
      <w:r w:rsidRPr="008A1FAD">
        <w:rPr>
          <w:rFonts w:ascii="华文细黑" w:eastAsia="华文细黑" w:hAnsi="华文细黑"/>
          <w:sz w:val="20"/>
          <w:szCs w:val="20"/>
        </w:rPr>
        <w:t>0</w:t>
      </w:r>
      <w:r w:rsidRPr="008A1FAD">
        <w:rPr>
          <w:rFonts w:ascii="华文细黑" w:eastAsia="华文细黑" w:hAnsi="华文细黑" w:hint="eastAsia"/>
          <w:sz w:val="20"/>
          <w:szCs w:val="20"/>
        </w:rPr>
        <w:t>-</w:t>
      </w:r>
      <w:r w:rsidRPr="008A1FAD">
        <w:rPr>
          <w:rFonts w:ascii="华文细黑" w:eastAsia="华文细黑" w:hAnsi="华文细黑"/>
          <w:sz w:val="20"/>
          <w:szCs w:val="20"/>
        </w:rPr>
        <w:t>16</w:t>
      </w:r>
      <w:r w:rsidRPr="008A1FAD">
        <w:rPr>
          <w:rFonts w:ascii="华文细黑" w:eastAsia="华文细黑" w:hAnsi="华文细黑" w:hint="eastAsia"/>
          <w:sz w:val="20"/>
          <w:szCs w:val="20"/>
        </w:rPr>
        <w:t>:3</w:t>
      </w:r>
      <w:r w:rsidRPr="008A1FAD">
        <w:rPr>
          <w:rFonts w:ascii="华文细黑" w:eastAsia="华文细黑" w:hAnsi="华文细黑"/>
          <w:sz w:val="20"/>
          <w:szCs w:val="20"/>
        </w:rPr>
        <w:t>0</w:t>
      </w:r>
      <w:bookmarkStart w:id="0" w:name="_GoBack"/>
      <w:bookmarkEnd w:id="0"/>
    </w:p>
    <w:p w:rsidR="001674DE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授课时间与地点：周三</w:t>
      </w:r>
      <w:r>
        <w:rPr>
          <w:rFonts w:ascii="华文细黑" w:eastAsia="华文细黑" w:hAnsi="华文细黑"/>
          <w:sz w:val="20"/>
          <w:szCs w:val="20"/>
        </w:rPr>
        <w:t>08</w:t>
      </w:r>
      <w:r>
        <w:rPr>
          <w:rFonts w:ascii="华文细黑" w:eastAsia="华文细黑" w:hAnsi="华文细黑" w:hint="eastAsia"/>
          <w:sz w:val="20"/>
          <w:szCs w:val="20"/>
        </w:rPr>
        <w:t>:0</w:t>
      </w:r>
      <w:r w:rsidRPr="00D4019D">
        <w:rPr>
          <w:rFonts w:ascii="华文细黑" w:eastAsia="华文细黑" w:hAnsi="华文细黑" w:hint="eastAsia"/>
          <w:sz w:val="20"/>
          <w:szCs w:val="20"/>
        </w:rPr>
        <w:t>0-</w:t>
      </w:r>
      <w:r>
        <w:rPr>
          <w:rFonts w:ascii="华文细黑" w:eastAsia="华文细黑" w:hAnsi="华文细黑" w:hint="eastAsia"/>
          <w:sz w:val="20"/>
          <w:szCs w:val="20"/>
        </w:rPr>
        <w:t>0</w:t>
      </w:r>
      <w:r w:rsidR="00FB1EA4">
        <w:rPr>
          <w:rFonts w:ascii="华文细黑" w:eastAsia="华文细黑" w:hAnsi="华文细黑"/>
          <w:sz w:val="20"/>
          <w:szCs w:val="20"/>
        </w:rPr>
        <w:t>9</w:t>
      </w:r>
      <w:r>
        <w:rPr>
          <w:rFonts w:ascii="华文细黑" w:eastAsia="华文细黑" w:hAnsi="华文细黑" w:hint="eastAsia"/>
          <w:sz w:val="20"/>
          <w:szCs w:val="20"/>
        </w:rPr>
        <w:t>:5</w:t>
      </w:r>
      <w:r w:rsidRPr="00D4019D">
        <w:rPr>
          <w:rFonts w:ascii="华文细黑" w:eastAsia="华文细黑" w:hAnsi="华文细黑" w:hint="eastAsia"/>
          <w:sz w:val="20"/>
          <w:szCs w:val="20"/>
        </w:rPr>
        <w:t>0，</w:t>
      </w:r>
      <w:r w:rsidR="00652F05">
        <w:rPr>
          <w:rFonts w:ascii="华文细黑" w:eastAsia="华文细黑" w:hAnsi="华文细黑" w:hint="eastAsia"/>
          <w:sz w:val="20"/>
          <w:szCs w:val="20"/>
        </w:rPr>
        <w:t>理教107</w:t>
      </w:r>
      <w:r w:rsidR="00240C18">
        <w:rPr>
          <w:rFonts w:ascii="华文细黑" w:eastAsia="华文细黑" w:hAnsi="华文细黑"/>
          <w:sz w:val="20"/>
          <w:szCs w:val="20"/>
        </w:rPr>
        <w:t>;</w:t>
      </w:r>
      <w:r w:rsidR="00BA6E77">
        <w:rPr>
          <w:rFonts w:ascii="华文细黑" w:eastAsia="华文细黑" w:hAnsi="华文细黑"/>
          <w:sz w:val="20"/>
          <w:szCs w:val="20"/>
        </w:rPr>
        <w:t xml:space="preserve"> </w:t>
      </w:r>
      <w:r>
        <w:rPr>
          <w:rFonts w:ascii="华文细黑" w:eastAsia="华文细黑" w:hAnsi="华文细黑" w:hint="eastAsia"/>
          <w:sz w:val="20"/>
          <w:szCs w:val="20"/>
        </w:rPr>
        <w:t>周六10:10-12:0</w:t>
      </w:r>
      <w:r w:rsidRPr="00D4019D">
        <w:rPr>
          <w:rFonts w:ascii="华文细黑" w:eastAsia="华文细黑" w:hAnsi="华文细黑" w:hint="eastAsia"/>
          <w:sz w:val="20"/>
          <w:szCs w:val="20"/>
        </w:rPr>
        <w:t>0</w:t>
      </w:r>
      <w:r w:rsidR="00652F05">
        <w:rPr>
          <w:rFonts w:ascii="华文细黑" w:eastAsia="华文细黑" w:hAnsi="华文细黑" w:hint="eastAsia"/>
          <w:sz w:val="20"/>
          <w:szCs w:val="20"/>
        </w:rPr>
        <w:t>（单周</w:t>
      </w:r>
      <w:r w:rsidR="00652F05">
        <w:rPr>
          <w:rFonts w:ascii="华文细黑" w:eastAsia="华文细黑" w:hAnsi="华文细黑"/>
          <w:sz w:val="20"/>
          <w:szCs w:val="20"/>
        </w:rPr>
        <w:t>）,</w:t>
      </w:r>
      <w:r>
        <w:rPr>
          <w:rFonts w:ascii="华文细黑" w:eastAsia="华文细黑" w:hAnsi="华文细黑" w:hint="eastAsia"/>
          <w:sz w:val="20"/>
          <w:szCs w:val="20"/>
        </w:rPr>
        <w:t>理教</w:t>
      </w:r>
      <w:r w:rsidR="00652F05">
        <w:rPr>
          <w:rFonts w:ascii="华文细黑" w:eastAsia="华文细黑" w:hAnsi="华文细黑"/>
          <w:sz w:val="20"/>
          <w:szCs w:val="20"/>
        </w:rPr>
        <w:t>208</w:t>
      </w:r>
    </w:p>
    <w:p w:rsidR="001674DE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授课与考试语言：中文</w:t>
      </w:r>
    </w:p>
    <w:p w:rsidR="00495CBD" w:rsidRPr="00204D46" w:rsidRDefault="00495CBD" w:rsidP="00495CBD">
      <w:pPr>
        <w:spacing w:beforeLines="50" w:before="156"/>
        <w:jc w:val="left"/>
        <w:rPr>
          <w:rFonts w:ascii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助教：</w:t>
      </w:r>
      <w:r w:rsidRPr="00204D46">
        <w:rPr>
          <w:rFonts w:ascii="华文细黑" w:hAnsi="华文细黑"/>
          <w:sz w:val="20"/>
          <w:szCs w:val="20"/>
        </w:rPr>
        <w:t xml:space="preserve"> </w:t>
      </w:r>
    </w:p>
    <w:p w:rsidR="001674DE" w:rsidRPr="00D4019D" w:rsidRDefault="001674DE" w:rsidP="001674DE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【课程简介】</w:t>
      </w:r>
    </w:p>
    <w:p w:rsidR="001674DE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利率是如何决定的？货币是如何创造的？</w:t>
      </w:r>
      <w:r w:rsidRPr="00D4019D">
        <w:rPr>
          <w:rFonts w:ascii="华文细黑" w:eastAsia="华文细黑" w:hAnsi="华文细黑" w:hint="eastAsia"/>
          <w:sz w:val="20"/>
          <w:szCs w:val="20"/>
        </w:rPr>
        <w:t>货币发行与利率和价格之间存在什么样的关系？银行存款、股票市场和债券之间的异同为何？中央银行是如何制定和执行货币政策的？</w:t>
      </w:r>
      <w:r>
        <w:rPr>
          <w:rFonts w:ascii="华文细黑" w:eastAsia="华文细黑" w:hAnsi="华文细黑" w:hint="eastAsia"/>
          <w:sz w:val="20"/>
          <w:szCs w:val="20"/>
        </w:rPr>
        <w:t>金融系统性风险有哪些？</w:t>
      </w:r>
      <w:r w:rsidR="00100C01">
        <w:rPr>
          <w:rFonts w:ascii="华文细黑" w:eastAsia="华文细黑" w:hAnsi="华文细黑" w:hint="eastAsia"/>
          <w:sz w:val="20"/>
          <w:szCs w:val="20"/>
        </w:rPr>
        <w:t>2008年</w:t>
      </w:r>
      <w:r>
        <w:rPr>
          <w:rFonts w:ascii="华文细黑" w:eastAsia="华文细黑" w:hAnsi="华文细黑" w:hint="eastAsia"/>
          <w:sz w:val="20"/>
          <w:szCs w:val="20"/>
        </w:rPr>
        <w:t>金融危机以来的宏观审慎监管政策有效性如何？</w:t>
      </w:r>
    </w:p>
    <w:p w:rsidR="001674DE" w:rsidRPr="00D4019D" w:rsidRDefault="00A875B4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本课程要求学生在学习货币与银行经济学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基本理论</w:t>
      </w:r>
      <w:r w:rsidR="001674DE">
        <w:rPr>
          <w:rFonts w:ascii="华文细黑" w:eastAsia="华文细黑" w:hAnsi="华文细黑" w:hint="eastAsia"/>
          <w:sz w:val="20"/>
          <w:szCs w:val="20"/>
        </w:rPr>
        <w:t>的基础上，培养并提高</w:t>
      </w:r>
      <w:r>
        <w:rPr>
          <w:rFonts w:ascii="华文细黑" w:eastAsia="华文细黑" w:hAnsi="华文细黑" w:hint="eastAsia"/>
          <w:sz w:val="20"/>
          <w:szCs w:val="20"/>
        </w:rPr>
        <w:t>学生</w:t>
      </w:r>
      <w:r w:rsidR="001674DE">
        <w:rPr>
          <w:rFonts w:ascii="华文细黑" w:eastAsia="华文细黑" w:hAnsi="华文细黑" w:hint="eastAsia"/>
          <w:sz w:val="20"/>
          <w:szCs w:val="20"/>
        </w:rPr>
        <w:t>有关货币金融问题的经济学直觉。课程结束后，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学生</w:t>
      </w:r>
      <w:r w:rsidR="001674DE">
        <w:rPr>
          <w:rFonts w:ascii="华文细黑" w:eastAsia="华文细黑" w:hAnsi="华文细黑" w:hint="eastAsia"/>
          <w:sz w:val="20"/>
          <w:szCs w:val="20"/>
        </w:rPr>
        <w:t>应理解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货币、银行和金融</w:t>
      </w:r>
      <w:r w:rsidR="0014537B">
        <w:rPr>
          <w:rFonts w:ascii="华文细黑" w:eastAsia="华文细黑" w:hAnsi="华文细黑" w:hint="eastAsia"/>
          <w:sz w:val="20"/>
          <w:szCs w:val="20"/>
        </w:rPr>
        <w:t>市场的基本理论与核心概念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，并由此学会分析</w:t>
      </w:r>
      <w:r w:rsidR="00100C01">
        <w:rPr>
          <w:rFonts w:ascii="华文细黑" w:eastAsia="华文细黑" w:hAnsi="华文细黑" w:hint="eastAsia"/>
          <w:sz w:val="20"/>
          <w:szCs w:val="20"/>
        </w:rPr>
        <w:t>国际及国内</w:t>
      </w:r>
      <w:r w:rsidR="001674DE">
        <w:rPr>
          <w:rFonts w:ascii="华文细黑" w:eastAsia="华文细黑" w:hAnsi="华文细黑" w:hint="eastAsia"/>
          <w:sz w:val="20"/>
          <w:szCs w:val="20"/>
        </w:rPr>
        <w:t>宏观经济运行中的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金融现象</w:t>
      </w:r>
      <w:r w:rsidR="001674DE">
        <w:rPr>
          <w:rFonts w:ascii="华文细黑" w:eastAsia="华文细黑" w:hAnsi="华文细黑" w:hint="eastAsia"/>
          <w:sz w:val="20"/>
          <w:szCs w:val="20"/>
        </w:rPr>
        <w:t>和热点问题</w:t>
      </w:r>
      <w:r w:rsidR="001674DE" w:rsidRPr="00D4019D">
        <w:rPr>
          <w:rFonts w:ascii="华文细黑" w:eastAsia="华文细黑" w:hAnsi="华文细黑" w:hint="eastAsia"/>
          <w:sz w:val="20"/>
          <w:szCs w:val="20"/>
        </w:rPr>
        <w:t>。</w:t>
      </w:r>
    </w:p>
    <w:p w:rsidR="001674DE" w:rsidRPr="00D4019D" w:rsidRDefault="001674DE" w:rsidP="001674DE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【考核办法】</w:t>
      </w:r>
    </w:p>
    <w:p w:rsidR="001674DE" w:rsidRPr="00D4019D" w:rsidRDefault="001674DE" w:rsidP="001674DE">
      <w:pPr>
        <w:spacing w:beforeLines="50" w:before="156"/>
        <w:jc w:val="left"/>
        <w:rPr>
          <w:rFonts w:ascii="华文细黑" w:eastAsia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课程作业：</w:t>
      </w:r>
      <w:r>
        <w:rPr>
          <w:rFonts w:ascii="华文细黑" w:eastAsia="华文细黑" w:hAnsi="华文细黑" w:hint="eastAsia"/>
          <w:sz w:val="20"/>
          <w:szCs w:val="20"/>
        </w:rPr>
        <w:t>40</w:t>
      </w:r>
      <w:r w:rsidRPr="00D4019D">
        <w:rPr>
          <w:rFonts w:ascii="华文细黑" w:eastAsia="华文细黑" w:hAnsi="华文细黑" w:hint="eastAsia"/>
          <w:sz w:val="20"/>
          <w:szCs w:val="20"/>
        </w:rPr>
        <w:t>%，每次</w:t>
      </w:r>
      <w:r>
        <w:rPr>
          <w:rFonts w:ascii="华文细黑" w:eastAsia="华文细黑" w:hAnsi="华文细黑" w:hint="eastAsia"/>
          <w:sz w:val="20"/>
          <w:szCs w:val="20"/>
        </w:rPr>
        <w:t>20</w:t>
      </w:r>
      <w:r w:rsidRPr="00D4019D">
        <w:rPr>
          <w:rFonts w:ascii="华文细黑" w:eastAsia="华文细黑" w:hAnsi="华文细黑" w:hint="eastAsia"/>
          <w:sz w:val="20"/>
          <w:szCs w:val="20"/>
        </w:rPr>
        <w:t>%。</w:t>
      </w:r>
    </w:p>
    <w:p w:rsidR="001674DE" w:rsidRPr="00D4019D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期末考试：</w:t>
      </w:r>
      <w:r>
        <w:rPr>
          <w:rFonts w:ascii="华文细黑" w:eastAsia="华文细黑" w:hAnsi="华文细黑" w:hint="eastAsia"/>
          <w:sz w:val="20"/>
          <w:szCs w:val="20"/>
        </w:rPr>
        <w:t>60</w:t>
      </w:r>
      <w:r w:rsidRPr="00D4019D">
        <w:rPr>
          <w:rFonts w:ascii="华文细黑" w:eastAsia="华文细黑" w:hAnsi="华文细黑" w:hint="eastAsia"/>
          <w:sz w:val="20"/>
          <w:szCs w:val="20"/>
        </w:rPr>
        <w:t>%</w:t>
      </w:r>
    </w:p>
    <w:p w:rsidR="001674DE" w:rsidRPr="00D4019D" w:rsidRDefault="001674DE" w:rsidP="001674DE">
      <w:pPr>
        <w:spacing w:beforeLines="50" w:before="156"/>
        <w:jc w:val="left"/>
        <w:rPr>
          <w:rFonts w:ascii="华文细黑" w:eastAsia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截止时间之后不再接受作业，该次作业作零分处理，特殊情况如身体原因需出示医生证明。一旦发现作业抄袭，抄袭和被抄袭者均记零分。考试作弊者按学院规定处理。</w:t>
      </w:r>
    </w:p>
    <w:p w:rsidR="001674DE" w:rsidRPr="00D4019D" w:rsidRDefault="001674DE" w:rsidP="001674DE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【基本教材】</w:t>
      </w:r>
    </w:p>
    <w:p w:rsidR="001674DE" w:rsidRPr="00D4019D" w:rsidRDefault="001674DE" w:rsidP="001674DE">
      <w:pPr>
        <w:spacing w:beforeLines="50" w:before="156"/>
        <w:jc w:val="left"/>
        <w:rPr>
          <w:rFonts w:ascii="华文细黑" w:eastAsia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佛雷德里克</w:t>
      </w:r>
      <w:r w:rsidRPr="00D4019D">
        <w:rPr>
          <w:rFonts w:ascii="华文细黑" w:eastAsia="华文细黑" w:hAnsi="华文细黑"/>
          <w:sz w:val="20"/>
          <w:szCs w:val="20"/>
        </w:rPr>
        <w:sym w:font="Symbol" w:char="F0B7"/>
      </w:r>
      <w:r w:rsidRPr="00D4019D">
        <w:rPr>
          <w:rFonts w:ascii="华文细黑" w:eastAsia="华文细黑" w:hAnsi="华文细黑"/>
          <w:sz w:val="20"/>
          <w:szCs w:val="20"/>
        </w:rPr>
        <w:t>S</w:t>
      </w:r>
      <w:r w:rsidRPr="00D4019D">
        <w:rPr>
          <w:rFonts w:ascii="华文细黑" w:eastAsia="华文细黑" w:hAnsi="华文细黑"/>
          <w:sz w:val="20"/>
          <w:szCs w:val="20"/>
        </w:rPr>
        <w:sym w:font="Symbol" w:char="F0B7"/>
      </w:r>
      <w:r w:rsidRPr="00D4019D">
        <w:rPr>
          <w:rFonts w:ascii="华文细黑" w:eastAsia="华文细黑" w:hAnsi="华文细黑" w:hint="eastAsia"/>
          <w:sz w:val="20"/>
          <w:szCs w:val="20"/>
        </w:rPr>
        <w:t>米什金，</w:t>
      </w:r>
      <w:r w:rsidRPr="00D4019D">
        <w:rPr>
          <w:rFonts w:ascii="华文细黑" w:eastAsia="华文细黑" w:hAnsi="华文细黑"/>
          <w:sz w:val="20"/>
          <w:szCs w:val="20"/>
        </w:rPr>
        <w:t>2011</w:t>
      </w:r>
      <w:r w:rsidRPr="00D4019D">
        <w:rPr>
          <w:rFonts w:ascii="华文细黑" w:eastAsia="华文细黑" w:hAnsi="华文细黑" w:hint="eastAsia"/>
          <w:sz w:val="20"/>
          <w:szCs w:val="20"/>
        </w:rPr>
        <w:t>，</w:t>
      </w:r>
      <w:r w:rsidRPr="00D4019D">
        <w:rPr>
          <w:rFonts w:ascii="华文细黑" w:eastAsia="华文细黑" w:hAnsi="华文细黑" w:hint="eastAsia"/>
          <w:sz w:val="20"/>
          <w:szCs w:val="20"/>
          <w:u w:val="single"/>
        </w:rPr>
        <w:t>货币、银行和金融市场经济学</w:t>
      </w:r>
      <w:r w:rsidRPr="00D4019D">
        <w:rPr>
          <w:rFonts w:ascii="华文细黑" w:eastAsia="华文细黑" w:hAnsi="华文细黑" w:hint="eastAsia"/>
          <w:sz w:val="20"/>
          <w:szCs w:val="20"/>
        </w:rPr>
        <w:t>（第八版），英文影印版，北京大学出版社。</w:t>
      </w:r>
      <w:r>
        <w:rPr>
          <w:rFonts w:ascii="华文细黑" w:eastAsia="华文细黑" w:hAnsi="华文细黑" w:hint="eastAsia"/>
          <w:sz w:val="20"/>
          <w:szCs w:val="20"/>
        </w:rPr>
        <w:t>（主要教材）</w:t>
      </w:r>
    </w:p>
    <w:p w:rsidR="001674DE" w:rsidRDefault="001674DE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eastAsia="华文细黑"/>
          <w:sz w:val="20"/>
          <w:szCs w:val="20"/>
        </w:rPr>
        <w:t xml:space="preserve">Stephen G. </w:t>
      </w:r>
      <w:proofErr w:type="spellStart"/>
      <w:r>
        <w:rPr>
          <w:rFonts w:eastAsia="华文细黑"/>
          <w:sz w:val="20"/>
          <w:szCs w:val="20"/>
        </w:rPr>
        <w:t>Cecchetti</w:t>
      </w:r>
      <w:proofErr w:type="spellEnd"/>
      <w:r>
        <w:rPr>
          <w:rFonts w:eastAsia="华文细黑"/>
          <w:sz w:val="20"/>
          <w:szCs w:val="20"/>
        </w:rPr>
        <w:t xml:space="preserve"> and Kermit L. </w:t>
      </w:r>
      <w:proofErr w:type="spellStart"/>
      <w:r>
        <w:rPr>
          <w:rFonts w:eastAsia="华文细黑"/>
          <w:sz w:val="20"/>
          <w:szCs w:val="20"/>
        </w:rPr>
        <w:t>Schoendholtz</w:t>
      </w:r>
      <w:proofErr w:type="spellEnd"/>
      <w:r>
        <w:rPr>
          <w:rFonts w:eastAsia="华文细黑"/>
          <w:sz w:val="20"/>
          <w:szCs w:val="20"/>
        </w:rPr>
        <w:t>, 2013, Money, Banking and Financial Markets (</w:t>
      </w:r>
      <w:r w:rsidRPr="00D4019D">
        <w:rPr>
          <w:rFonts w:ascii="华文细黑" w:eastAsia="华文细黑" w:hAnsi="华文细黑" w:hint="eastAsia"/>
          <w:sz w:val="20"/>
          <w:szCs w:val="20"/>
          <w:u w:val="single"/>
        </w:rPr>
        <w:t>货币、银行和金融市场经济学</w:t>
      </w:r>
      <w:r>
        <w:rPr>
          <w:rFonts w:ascii="华文细黑" w:eastAsia="华文细黑" w:hAnsi="华文细黑" w:hint="eastAsia"/>
          <w:sz w:val="20"/>
          <w:szCs w:val="20"/>
        </w:rPr>
        <w:t>，</w:t>
      </w:r>
      <w:r w:rsidRPr="00D4019D">
        <w:rPr>
          <w:rFonts w:ascii="华文细黑" w:eastAsia="华文细黑" w:hAnsi="华文细黑" w:hint="eastAsia"/>
          <w:sz w:val="20"/>
          <w:szCs w:val="20"/>
        </w:rPr>
        <w:t>第八</w:t>
      </w:r>
      <w:r>
        <w:rPr>
          <w:rFonts w:ascii="华文细黑" w:eastAsia="华文细黑" w:hAnsi="华文细黑" w:hint="eastAsia"/>
          <w:sz w:val="20"/>
          <w:szCs w:val="20"/>
        </w:rPr>
        <w:t>版</w:t>
      </w:r>
      <w:proofErr w:type="gramStart"/>
      <w:r>
        <w:rPr>
          <w:rFonts w:ascii="华文细黑" w:eastAsia="华文细黑" w:hAnsi="华文细黑" w:hint="eastAsia"/>
          <w:sz w:val="20"/>
          <w:szCs w:val="20"/>
        </w:rPr>
        <w:t>)</w:t>
      </w:r>
      <w:r w:rsidRPr="00D4019D">
        <w:rPr>
          <w:rFonts w:ascii="华文细黑" w:eastAsia="华文细黑" w:hAnsi="华文细黑" w:hint="eastAsia"/>
          <w:sz w:val="20"/>
          <w:szCs w:val="20"/>
        </w:rPr>
        <w:t>，</w:t>
      </w:r>
      <w:proofErr w:type="gramEnd"/>
      <w:r w:rsidRPr="00D4019D">
        <w:rPr>
          <w:rFonts w:ascii="华文细黑" w:eastAsia="华文细黑" w:hAnsi="华文细黑" w:hint="eastAsia"/>
          <w:sz w:val="20"/>
          <w:szCs w:val="20"/>
        </w:rPr>
        <w:t>英文影印版，北京大学出版社。</w:t>
      </w:r>
      <w:r>
        <w:rPr>
          <w:rFonts w:ascii="华文细黑" w:eastAsia="华文细黑" w:hAnsi="华文细黑" w:hint="eastAsia"/>
          <w:sz w:val="20"/>
          <w:szCs w:val="20"/>
        </w:rPr>
        <w:t>（参考教材）</w:t>
      </w:r>
    </w:p>
    <w:p w:rsidR="00495CBD" w:rsidRDefault="00495CBD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易纲</w:t>
      </w:r>
      <w:r>
        <w:rPr>
          <w:rFonts w:ascii="华文细黑" w:eastAsia="华文细黑" w:hAnsi="华文细黑" w:hint="eastAsia"/>
          <w:sz w:val="20"/>
          <w:szCs w:val="20"/>
        </w:rPr>
        <w:t xml:space="preserve">, 吴有昌, 2013. </w:t>
      </w:r>
      <w:r>
        <w:rPr>
          <w:rFonts w:ascii="华文细黑" w:eastAsia="华文细黑" w:hAnsi="华文细黑"/>
          <w:sz w:val="20"/>
          <w:szCs w:val="20"/>
        </w:rPr>
        <w:t>货币银行学</w:t>
      </w:r>
      <w:r>
        <w:rPr>
          <w:rFonts w:ascii="华文细黑" w:eastAsia="华文细黑" w:hAnsi="华文细黑" w:hint="eastAsia"/>
          <w:sz w:val="20"/>
          <w:szCs w:val="20"/>
        </w:rPr>
        <w:t>.</w:t>
      </w:r>
      <w:r>
        <w:rPr>
          <w:rFonts w:ascii="华文细黑" w:eastAsia="华文细黑" w:hAnsi="华文细黑"/>
          <w:sz w:val="20"/>
          <w:szCs w:val="20"/>
        </w:rPr>
        <w:t xml:space="preserve"> 上海人民出版社</w:t>
      </w:r>
      <w:r>
        <w:rPr>
          <w:rFonts w:ascii="华文细黑" w:eastAsia="华文细黑" w:hAnsi="华文细黑" w:hint="eastAsia"/>
          <w:sz w:val="20"/>
          <w:szCs w:val="20"/>
        </w:rPr>
        <w:t>。（参考教材）</w:t>
      </w:r>
    </w:p>
    <w:p w:rsidR="00100C01" w:rsidRPr="00D4019D" w:rsidRDefault="00100C01" w:rsidP="00100C01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lastRenderedPageBreak/>
        <w:t>【</w:t>
      </w:r>
      <w:r>
        <w:rPr>
          <w:rFonts w:ascii="华文黑体" w:eastAsia="华文黑体" w:hAnsi="华文黑体" w:hint="eastAsia"/>
          <w:sz w:val="22"/>
        </w:rPr>
        <w:t>阅读材料</w:t>
      </w:r>
      <w:r w:rsidRPr="00D4019D">
        <w:rPr>
          <w:rFonts w:ascii="华文黑体" w:eastAsia="华文黑体" w:hAnsi="华文黑体" w:hint="eastAsia"/>
          <w:sz w:val="22"/>
        </w:rPr>
        <w:t>】</w:t>
      </w:r>
    </w:p>
    <w:p w:rsidR="00100C01" w:rsidRDefault="00100C01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IMF Working Paper Series</w:t>
      </w:r>
    </w:p>
    <w:p w:rsidR="00100C01" w:rsidRDefault="00100C01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The Wall street Journal</w:t>
      </w:r>
    </w:p>
    <w:p w:rsidR="00100C01" w:rsidRDefault="00100C01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Selected Journal Papers to be distributed.</w:t>
      </w:r>
    </w:p>
    <w:p w:rsidR="00100C01" w:rsidRDefault="00100C01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proofErr w:type="spellStart"/>
      <w:r>
        <w:rPr>
          <w:rFonts w:ascii="华文细黑" w:eastAsia="华文细黑" w:hAnsi="华文细黑"/>
          <w:sz w:val="20"/>
          <w:szCs w:val="20"/>
        </w:rPr>
        <w:t>Caixin</w:t>
      </w:r>
      <w:proofErr w:type="spellEnd"/>
      <w:r>
        <w:rPr>
          <w:rFonts w:ascii="华文细黑" w:eastAsia="华文细黑" w:hAnsi="华文细黑" w:hint="eastAsia"/>
          <w:sz w:val="20"/>
          <w:szCs w:val="20"/>
        </w:rPr>
        <w:t>（</w:t>
      </w:r>
      <w:proofErr w:type="gramStart"/>
      <w:r>
        <w:rPr>
          <w:rFonts w:ascii="华文细黑" w:eastAsia="华文细黑" w:hAnsi="华文细黑" w:hint="eastAsia"/>
          <w:sz w:val="20"/>
          <w:szCs w:val="20"/>
        </w:rPr>
        <w:t>财新杂志</w:t>
      </w:r>
      <w:proofErr w:type="gramEnd"/>
      <w:r>
        <w:rPr>
          <w:rFonts w:ascii="华文细黑" w:eastAsia="华文细黑" w:hAnsi="华文细黑" w:hint="eastAsia"/>
          <w:sz w:val="20"/>
          <w:szCs w:val="20"/>
        </w:rPr>
        <w:t>）</w:t>
      </w:r>
    </w:p>
    <w:p w:rsidR="00A875B4" w:rsidRDefault="00A875B4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周其仁</w:t>
      </w:r>
      <w:r>
        <w:rPr>
          <w:rFonts w:ascii="华文细黑" w:eastAsia="华文细黑" w:hAnsi="华文细黑" w:hint="eastAsia"/>
          <w:sz w:val="20"/>
          <w:szCs w:val="20"/>
        </w:rPr>
        <w:t xml:space="preserve">, 2012. </w:t>
      </w:r>
      <w:r>
        <w:rPr>
          <w:rFonts w:ascii="华文细黑" w:eastAsia="华文细黑" w:hAnsi="华文细黑"/>
          <w:sz w:val="20"/>
          <w:szCs w:val="20"/>
        </w:rPr>
        <w:t>货币的教训</w:t>
      </w:r>
      <w:r>
        <w:rPr>
          <w:rFonts w:ascii="华文细黑" w:eastAsia="华文细黑" w:hAnsi="华文细黑" w:hint="eastAsia"/>
          <w:sz w:val="20"/>
          <w:szCs w:val="20"/>
        </w:rPr>
        <w:t>：</w:t>
      </w:r>
      <w:r>
        <w:rPr>
          <w:rFonts w:ascii="华文细黑" w:eastAsia="华文细黑" w:hAnsi="华文细黑"/>
          <w:sz w:val="20"/>
          <w:szCs w:val="20"/>
        </w:rPr>
        <w:t>汇率与货币系列评论</w:t>
      </w:r>
      <w:r>
        <w:rPr>
          <w:rFonts w:ascii="华文细黑" w:eastAsia="华文细黑" w:hAnsi="华文细黑" w:hint="eastAsia"/>
          <w:sz w:val="20"/>
          <w:szCs w:val="20"/>
        </w:rPr>
        <w:t>. 北京大学出版社.</w:t>
      </w:r>
    </w:p>
    <w:p w:rsidR="00A875B4" w:rsidRDefault="00A875B4" w:rsidP="001674DE">
      <w:pPr>
        <w:spacing w:beforeLines="50" w:before="156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宋国青</w:t>
      </w:r>
      <w:r>
        <w:rPr>
          <w:rFonts w:ascii="华文细黑" w:eastAsia="华文细黑" w:hAnsi="华文细黑" w:hint="eastAsia"/>
          <w:sz w:val="20"/>
          <w:szCs w:val="20"/>
        </w:rPr>
        <w:t xml:space="preserve">, 2014. 利率是车，汇率是马. </w:t>
      </w:r>
      <w:r>
        <w:rPr>
          <w:rFonts w:ascii="华文细黑" w:eastAsia="华文细黑" w:hAnsi="华文细黑"/>
          <w:sz w:val="20"/>
          <w:szCs w:val="20"/>
        </w:rPr>
        <w:t>北京大学出版社</w:t>
      </w:r>
      <w:r>
        <w:rPr>
          <w:rFonts w:ascii="华文细黑" w:eastAsia="华文细黑" w:hAnsi="华文细黑" w:hint="eastAsia"/>
          <w:sz w:val="20"/>
          <w:szCs w:val="20"/>
        </w:rPr>
        <w:t>.</w:t>
      </w:r>
    </w:p>
    <w:p w:rsidR="00A875B4" w:rsidRPr="00D4019D" w:rsidRDefault="00A875B4" w:rsidP="00A875B4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</w:t>
      </w:r>
      <w:r>
        <w:rPr>
          <w:rFonts w:ascii="华文黑体" w:eastAsia="华文黑体" w:hAnsi="华文黑体" w:hint="eastAsia"/>
          <w:sz w:val="22"/>
        </w:rPr>
        <w:t>作业提交</w:t>
      </w:r>
      <w:r w:rsidRPr="00D4019D">
        <w:rPr>
          <w:rFonts w:ascii="华文黑体" w:eastAsia="华文黑体" w:hAnsi="华文黑体" w:hint="eastAsia"/>
          <w:sz w:val="22"/>
        </w:rPr>
        <w:t>】</w:t>
      </w:r>
    </w:p>
    <w:p w:rsidR="00A875B4" w:rsidRPr="00A875B4" w:rsidRDefault="00A875B4" w:rsidP="00A875B4">
      <w:pPr>
        <w:spacing w:before="120"/>
        <w:rPr>
          <w:rFonts w:ascii="华文细黑" w:eastAsia="华文细黑" w:hAnsi="华文细黑"/>
          <w:color w:val="FF0000"/>
          <w:sz w:val="20"/>
          <w:szCs w:val="20"/>
        </w:rPr>
      </w:pP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第一次作业（</w:t>
      </w:r>
      <w:r>
        <w:rPr>
          <w:rFonts w:ascii="华文细黑" w:eastAsia="华文细黑" w:hAnsi="华文细黑" w:hint="eastAsia"/>
          <w:color w:val="FF0000"/>
          <w:sz w:val="20"/>
          <w:szCs w:val="20"/>
        </w:rPr>
        <w:t>发布：10月18日；</w:t>
      </w: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提交时间：1</w:t>
      </w:r>
      <w:r>
        <w:rPr>
          <w:rFonts w:ascii="华文细黑" w:eastAsia="华文细黑" w:hAnsi="华文细黑"/>
          <w:color w:val="FF0000"/>
          <w:sz w:val="20"/>
          <w:szCs w:val="20"/>
        </w:rPr>
        <w:t>1</w:t>
      </w: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月</w:t>
      </w:r>
      <w:r>
        <w:rPr>
          <w:rFonts w:ascii="华文细黑" w:eastAsia="华文细黑" w:hAnsi="华文细黑"/>
          <w:color w:val="FF0000"/>
          <w:sz w:val="20"/>
          <w:szCs w:val="20"/>
        </w:rPr>
        <w:t>1</w:t>
      </w: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日）</w:t>
      </w:r>
    </w:p>
    <w:p w:rsidR="00A875B4" w:rsidRPr="00A875B4" w:rsidRDefault="00A875B4" w:rsidP="00A875B4">
      <w:pPr>
        <w:spacing w:before="120"/>
        <w:rPr>
          <w:rFonts w:ascii="华文细黑" w:eastAsia="华文细黑" w:hAnsi="华文细黑"/>
          <w:color w:val="FF0000"/>
          <w:sz w:val="20"/>
          <w:szCs w:val="20"/>
        </w:rPr>
      </w:pPr>
      <w:r w:rsidRPr="00A875B4">
        <w:rPr>
          <w:rFonts w:ascii="华文细黑" w:eastAsia="华文细黑" w:hAnsi="华文细黑"/>
          <w:color w:val="FF0000"/>
          <w:sz w:val="20"/>
          <w:szCs w:val="20"/>
        </w:rPr>
        <w:t>第二次作业</w:t>
      </w: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（</w:t>
      </w:r>
      <w:r>
        <w:rPr>
          <w:rFonts w:ascii="华文细黑" w:eastAsia="华文细黑" w:hAnsi="华文细黑" w:hint="eastAsia"/>
          <w:color w:val="FF0000"/>
          <w:sz w:val="20"/>
          <w:szCs w:val="20"/>
        </w:rPr>
        <w:t>发布：11月29日；</w:t>
      </w:r>
      <w:r w:rsidRPr="00A875B4">
        <w:rPr>
          <w:rFonts w:ascii="华文细黑" w:eastAsia="华文细黑" w:hAnsi="华文细黑" w:hint="eastAsia"/>
          <w:color w:val="FF0000"/>
          <w:sz w:val="20"/>
          <w:szCs w:val="20"/>
        </w:rPr>
        <w:t>提交时间：12月13日）</w:t>
      </w:r>
    </w:p>
    <w:p w:rsidR="00A875B4" w:rsidRPr="00D4019D" w:rsidRDefault="00A875B4" w:rsidP="00A875B4">
      <w:pPr>
        <w:spacing w:beforeLines="50" w:before="156"/>
        <w:rPr>
          <w:rFonts w:ascii="华文黑体" w:eastAsia="华文黑体" w:hAnsi="华文黑体"/>
          <w:sz w:val="22"/>
        </w:rPr>
      </w:pPr>
      <w:r w:rsidRPr="00D4019D">
        <w:rPr>
          <w:rFonts w:ascii="华文黑体" w:eastAsia="华文黑体" w:hAnsi="华文黑体" w:hint="eastAsia"/>
          <w:sz w:val="22"/>
        </w:rPr>
        <w:t>【</w:t>
      </w:r>
      <w:r>
        <w:rPr>
          <w:rFonts w:ascii="华文黑体" w:eastAsia="华文黑体" w:hAnsi="华文黑体" w:hint="eastAsia"/>
          <w:sz w:val="22"/>
        </w:rPr>
        <w:t>期末考试</w:t>
      </w:r>
      <w:r w:rsidRPr="00D4019D">
        <w:rPr>
          <w:rFonts w:ascii="华文黑体" w:eastAsia="华文黑体" w:hAnsi="华文黑体" w:hint="eastAsia"/>
          <w:sz w:val="22"/>
        </w:rPr>
        <w:t>】</w:t>
      </w:r>
    </w:p>
    <w:p w:rsidR="001674DE" w:rsidRPr="00495CBD" w:rsidRDefault="001674DE" w:rsidP="001674DE">
      <w:pPr>
        <w:spacing w:beforeLines="50" w:before="156"/>
        <w:rPr>
          <w:rFonts w:ascii="华文细黑" w:eastAsia="华文细黑" w:hAnsi="华文细黑"/>
          <w:color w:val="FF0000"/>
          <w:sz w:val="20"/>
          <w:szCs w:val="20"/>
        </w:rPr>
      </w:pPr>
      <w:r w:rsidRPr="00495CBD">
        <w:rPr>
          <w:rFonts w:ascii="华文细黑" w:eastAsia="华文细黑" w:hAnsi="华文细黑" w:hint="eastAsia"/>
          <w:color w:val="FF0000"/>
          <w:sz w:val="20"/>
          <w:szCs w:val="20"/>
        </w:rPr>
        <w:t>期末考试时间：2018年1月10日上午</w:t>
      </w:r>
    </w:p>
    <w:p w:rsidR="001674DE" w:rsidRPr="00D4019D" w:rsidRDefault="001674DE" w:rsidP="001674DE">
      <w:pPr>
        <w:widowControl/>
        <w:spacing w:before="50"/>
        <w:jc w:val="left"/>
        <w:rPr>
          <w:rFonts w:ascii="华文黑体" w:eastAsia="华文黑体" w:hAnsi="华文黑体"/>
          <w:sz w:val="22"/>
        </w:rPr>
      </w:pPr>
      <w:r w:rsidRPr="0010098A">
        <w:rPr>
          <w:rFonts w:ascii="华文细黑" w:eastAsia="华文细黑" w:hAnsi="华文细黑"/>
          <w:b/>
          <w:color w:val="FF0000"/>
          <w:sz w:val="20"/>
          <w:szCs w:val="20"/>
        </w:rPr>
        <w:br w:type="page"/>
      </w:r>
      <w:r w:rsidRPr="00D4019D">
        <w:rPr>
          <w:rFonts w:ascii="华文黑体" w:eastAsia="华文黑体" w:hAnsi="华文黑体" w:hint="eastAsia"/>
          <w:sz w:val="22"/>
        </w:rPr>
        <w:lastRenderedPageBreak/>
        <w:t>【课程基本结构】</w:t>
      </w:r>
      <w:r w:rsidR="00A875B4">
        <w:rPr>
          <w:rFonts w:ascii="华文黑体" w:eastAsia="华文黑体" w:hAnsi="华文黑体" w:hint="eastAsia"/>
          <w:sz w:val="22"/>
        </w:rPr>
        <w:t>（除国庆假期，共15周，23次课）</w:t>
      </w:r>
    </w:p>
    <w:p w:rsidR="001674DE" w:rsidRPr="007B40F6" w:rsidRDefault="001674DE" w:rsidP="001674DE">
      <w:pPr>
        <w:keepNext/>
        <w:keepLines/>
        <w:spacing w:before="240" w:after="120"/>
        <w:rPr>
          <w:rFonts w:ascii="华文细黑" w:eastAsia="华文细黑" w:hAnsi="华文细黑"/>
          <w:b/>
          <w:sz w:val="22"/>
          <w:u w:val="single"/>
        </w:rPr>
      </w:pPr>
      <w:r w:rsidRPr="007B40F6">
        <w:rPr>
          <w:rFonts w:ascii="华文细黑" w:eastAsia="华文细黑" w:hAnsi="华文细黑" w:hint="eastAsia"/>
          <w:b/>
          <w:sz w:val="22"/>
          <w:u w:val="single"/>
        </w:rPr>
        <w:t xml:space="preserve">第一部分 </w:t>
      </w:r>
      <w:r>
        <w:rPr>
          <w:rFonts w:ascii="华文细黑" w:eastAsia="华文细黑" w:hAnsi="华文细黑" w:hint="eastAsia"/>
          <w:b/>
          <w:sz w:val="22"/>
          <w:u w:val="single"/>
        </w:rPr>
        <w:t>导论</w:t>
      </w:r>
    </w:p>
    <w:p w:rsidR="001674DE" w:rsidRPr="00E37DC8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为什么要学货币、银行与金融市场？</w:t>
      </w:r>
    </w:p>
    <w:p w:rsidR="001674DE" w:rsidRPr="00E37DC8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货币及金融体系</w:t>
      </w:r>
    </w:p>
    <w:p w:rsidR="001674DE" w:rsidRPr="007B40F6" w:rsidRDefault="001674DE" w:rsidP="001674DE">
      <w:pPr>
        <w:keepNext/>
        <w:keepLines/>
        <w:spacing w:before="240" w:after="120"/>
        <w:rPr>
          <w:rFonts w:ascii="华文细黑" w:eastAsia="华文细黑" w:hAnsi="华文细黑"/>
          <w:b/>
          <w:sz w:val="22"/>
          <w:u w:val="single"/>
        </w:rPr>
      </w:pPr>
      <w:r w:rsidRPr="007B40F6">
        <w:rPr>
          <w:rFonts w:ascii="华文细黑" w:eastAsia="华文细黑" w:hAnsi="华文细黑" w:hint="eastAsia"/>
          <w:b/>
          <w:sz w:val="22"/>
          <w:u w:val="single"/>
        </w:rPr>
        <w:t>第二部分 利率与</w:t>
      </w:r>
      <w:r>
        <w:rPr>
          <w:rFonts w:ascii="华文细黑" w:eastAsia="华文细黑" w:hAnsi="华文细黑" w:hint="eastAsia"/>
          <w:b/>
          <w:sz w:val="22"/>
          <w:u w:val="single"/>
        </w:rPr>
        <w:t>风险</w:t>
      </w:r>
    </w:p>
    <w:p w:rsidR="001674DE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利率及相关的基本概念</w:t>
      </w:r>
    </w:p>
    <w:p w:rsidR="001674DE" w:rsidRPr="00E37DC8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利率的衡量及到期收益率</w:t>
      </w:r>
    </w:p>
    <w:p w:rsidR="001674DE" w:rsidRPr="00E37DC8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风险与利率期限结构</w:t>
      </w:r>
    </w:p>
    <w:p w:rsidR="001674DE" w:rsidRPr="00E37DC8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股市、理性预期与有效市场理论</w:t>
      </w:r>
    </w:p>
    <w:p w:rsidR="001674DE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利率概念在中国经济分析中的应用</w:t>
      </w:r>
    </w:p>
    <w:p w:rsidR="001674DE" w:rsidRPr="007B40F6" w:rsidRDefault="001674DE" w:rsidP="001674DE">
      <w:pPr>
        <w:keepNext/>
        <w:keepLines/>
        <w:spacing w:before="240" w:after="120"/>
        <w:rPr>
          <w:rFonts w:ascii="华文细黑" w:eastAsia="华文细黑" w:hAnsi="华文细黑"/>
          <w:b/>
          <w:sz w:val="22"/>
          <w:u w:val="single"/>
        </w:rPr>
      </w:pPr>
      <w:r w:rsidRPr="007B40F6">
        <w:rPr>
          <w:rFonts w:ascii="华文细黑" w:eastAsia="华文细黑" w:hAnsi="华文细黑" w:hint="eastAsia"/>
          <w:b/>
          <w:sz w:val="22"/>
          <w:u w:val="single"/>
        </w:rPr>
        <w:t>第三部分 金融机构与监管</w:t>
      </w:r>
    </w:p>
    <w:p w:rsidR="001674DE" w:rsidRPr="001674DE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 w:rsidRPr="002948A9">
        <w:rPr>
          <w:rFonts w:ascii="华文细黑" w:eastAsia="华文细黑" w:hAnsi="华文细黑" w:hint="eastAsia"/>
          <w:sz w:val="20"/>
          <w:szCs w:val="20"/>
        </w:rPr>
        <w:t>金融结构的</w:t>
      </w:r>
      <w:r>
        <w:rPr>
          <w:rFonts w:ascii="华文细黑" w:eastAsia="华文细黑" w:hAnsi="华文细黑" w:hint="eastAsia"/>
          <w:sz w:val="20"/>
          <w:szCs w:val="20"/>
        </w:rPr>
        <w:t>特征事实与</w:t>
      </w:r>
      <w:r w:rsidRPr="002948A9">
        <w:rPr>
          <w:rFonts w:ascii="华文细黑" w:eastAsia="华文细黑" w:hAnsi="华文细黑" w:hint="eastAsia"/>
          <w:sz w:val="20"/>
          <w:szCs w:val="20"/>
        </w:rPr>
        <w:t>经济学分析</w:t>
      </w:r>
    </w:p>
    <w:p w:rsidR="001674DE" w:rsidRPr="002948A9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商业银行的业务与管理</w:t>
      </w:r>
    </w:p>
    <w:p w:rsidR="001674DE" w:rsidRPr="00D4019D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非银行金融机构与金融市场</w:t>
      </w:r>
    </w:p>
    <w:p w:rsidR="001674DE" w:rsidRPr="002948A9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金融</w:t>
      </w:r>
      <w:r w:rsidRPr="00886035">
        <w:rPr>
          <w:rFonts w:ascii="华文细黑" w:eastAsia="华文细黑" w:hAnsi="华文细黑" w:hint="eastAsia"/>
          <w:sz w:val="20"/>
          <w:szCs w:val="20"/>
        </w:rPr>
        <w:t>监管</w:t>
      </w:r>
      <w:r>
        <w:rPr>
          <w:rFonts w:ascii="华文细黑" w:eastAsia="华文细黑" w:hAnsi="华文细黑" w:hint="eastAsia"/>
          <w:sz w:val="20"/>
          <w:szCs w:val="20"/>
        </w:rPr>
        <w:t>与系统性风险</w:t>
      </w:r>
    </w:p>
    <w:p w:rsidR="001674DE" w:rsidRPr="002948A9" w:rsidRDefault="001674DE" w:rsidP="001674DE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 w:rsidRPr="00D4019D">
        <w:rPr>
          <w:rFonts w:ascii="华文细黑" w:eastAsia="华文细黑" w:hAnsi="华文细黑" w:hint="eastAsia"/>
          <w:sz w:val="20"/>
          <w:szCs w:val="20"/>
        </w:rPr>
        <w:t>中国</w:t>
      </w:r>
      <w:r>
        <w:rPr>
          <w:rFonts w:ascii="华文细黑" w:eastAsia="华文细黑" w:hAnsi="华文细黑" w:hint="eastAsia"/>
          <w:sz w:val="20"/>
          <w:szCs w:val="20"/>
        </w:rPr>
        <w:t>的金融改革实践与风险管理</w:t>
      </w:r>
    </w:p>
    <w:p w:rsidR="006F5B23" w:rsidRPr="007B40F6" w:rsidRDefault="006F5B23" w:rsidP="006F5B23">
      <w:pPr>
        <w:keepNext/>
        <w:keepLines/>
        <w:spacing w:before="240" w:after="120"/>
        <w:rPr>
          <w:rFonts w:ascii="华文细黑" w:eastAsia="华文细黑" w:hAnsi="华文细黑"/>
          <w:b/>
          <w:sz w:val="22"/>
          <w:u w:val="single"/>
        </w:rPr>
      </w:pPr>
      <w:r w:rsidRPr="007B40F6">
        <w:rPr>
          <w:rFonts w:ascii="华文细黑" w:eastAsia="华文细黑" w:hAnsi="华文细黑" w:hint="eastAsia"/>
          <w:b/>
          <w:sz w:val="22"/>
          <w:u w:val="single"/>
        </w:rPr>
        <w:t>第四部分 货币供求与利率决定</w:t>
      </w:r>
    </w:p>
    <w:p w:rsidR="006F5B23" w:rsidRPr="00886035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 w:rsidRPr="00886035">
        <w:rPr>
          <w:rFonts w:ascii="华文细黑" w:eastAsia="华文细黑" w:hAnsi="华文细黑" w:hint="eastAsia"/>
          <w:sz w:val="20"/>
          <w:szCs w:val="20"/>
        </w:rPr>
        <w:t>中央银行</w:t>
      </w:r>
      <w:r>
        <w:rPr>
          <w:rFonts w:ascii="华文细黑" w:eastAsia="华文细黑" w:hAnsi="华文细黑" w:hint="eastAsia"/>
          <w:sz w:val="20"/>
          <w:szCs w:val="20"/>
        </w:rPr>
        <w:t>：体系、职能与资产负债表</w:t>
      </w:r>
    </w:p>
    <w:p w:rsidR="006F5B23" w:rsidRPr="00886035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 w:rsidRPr="00886035">
        <w:rPr>
          <w:rFonts w:ascii="华文细黑" w:eastAsia="华文细黑" w:hAnsi="华文细黑" w:hint="eastAsia"/>
          <w:sz w:val="20"/>
          <w:szCs w:val="20"/>
        </w:rPr>
        <w:t>货币供给</w:t>
      </w:r>
      <w:r>
        <w:rPr>
          <w:rFonts w:ascii="华文细黑" w:eastAsia="华文细黑" w:hAnsi="华文细黑" w:hint="eastAsia"/>
          <w:sz w:val="20"/>
          <w:szCs w:val="20"/>
        </w:rPr>
        <w:t>（一）：存款创造与货币乘数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货币供给</w:t>
      </w:r>
      <w:r>
        <w:rPr>
          <w:rFonts w:ascii="华文细黑" w:eastAsia="华文细黑" w:hAnsi="华文细黑" w:hint="eastAsia"/>
          <w:sz w:val="20"/>
          <w:szCs w:val="20"/>
        </w:rPr>
        <w:t>（二）：货币乘数与基础货币决定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 w:rsidRPr="00886035">
        <w:rPr>
          <w:rFonts w:ascii="华文细黑" w:eastAsia="华文细黑" w:hAnsi="华文细黑" w:hint="eastAsia"/>
          <w:sz w:val="20"/>
          <w:szCs w:val="20"/>
        </w:rPr>
        <w:t>货币需求</w:t>
      </w:r>
      <w:r>
        <w:rPr>
          <w:rFonts w:ascii="华文细黑" w:eastAsia="华文细黑" w:hAnsi="华文细黑" w:hint="eastAsia"/>
          <w:sz w:val="20"/>
          <w:szCs w:val="20"/>
        </w:rPr>
        <w:t>：费</w:t>
      </w:r>
      <w:proofErr w:type="gramStart"/>
      <w:r>
        <w:rPr>
          <w:rFonts w:ascii="华文细黑" w:eastAsia="华文细黑" w:hAnsi="华文细黑" w:hint="eastAsia"/>
          <w:sz w:val="20"/>
          <w:szCs w:val="20"/>
        </w:rPr>
        <w:t>雪货币</w:t>
      </w:r>
      <w:proofErr w:type="gramEnd"/>
      <w:r>
        <w:rPr>
          <w:rFonts w:ascii="华文细黑" w:eastAsia="华文细黑" w:hAnsi="华文细黑" w:hint="eastAsia"/>
          <w:sz w:val="20"/>
          <w:szCs w:val="20"/>
        </w:rPr>
        <w:t>数量论、</w:t>
      </w:r>
      <w:proofErr w:type="gramStart"/>
      <w:r>
        <w:rPr>
          <w:rFonts w:ascii="华文细黑" w:eastAsia="华文细黑" w:hAnsi="华文细黑" w:hint="eastAsia"/>
          <w:sz w:val="20"/>
          <w:szCs w:val="20"/>
        </w:rPr>
        <w:t>凯</w:t>
      </w:r>
      <w:proofErr w:type="gramEnd"/>
      <w:r>
        <w:rPr>
          <w:rFonts w:ascii="华文细黑" w:eastAsia="华文细黑" w:hAnsi="华文细黑" w:hint="eastAsia"/>
          <w:sz w:val="20"/>
          <w:szCs w:val="20"/>
        </w:rPr>
        <w:t>恩斯流动性偏好理论与弗里德曼货币需求论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利率决定理论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有关中国货币乘数与货币需求的实证研究</w:t>
      </w:r>
    </w:p>
    <w:p w:rsidR="006F5B23" w:rsidRPr="007B40F6" w:rsidRDefault="006F5B23" w:rsidP="006F5B23">
      <w:pPr>
        <w:keepNext/>
        <w:keepLines/>
        <w:spacing w:before="240" w:after="120"/>
        <w:rPr>
          <w:rFonts w:ascii="华文细黑" w:eastAsia="华文细黑" w:hAnsi="华文细黑"/>
          <w:b/>
          <w:sz w:val="22"/>
          <w:u w:val="single"/>
        </w:rPr>
      </w:pPr>
      <w:r w:rsidRPr="007B40F6">
        <w:rPr>
          <w:rFonts w:ascii="华文细黑" w:eastAsia="华文细黑" w:hAnsi="华文细黑" w:hint="eastAsia"/>
          <w:b/>
          <w:sz w:val="22"/>
          <w:u w:val="single"/>
        </w:rPr>
        <w:t>第五部分 货币政策与总需求管理</w:t>
      </w:r>
    </w:p>
    <w:p w:rsidR="006F5B23" w:rsidRPr="007A2E25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货币政策</w:t>
      </w:r>
      <w:r>
        <w:rPr>
          <w:rFonts w:ascii="华文细黑" w:eastAsia="华文细黑" w:hAnsi="华文细黑" w:hint="eastAsia"/>
          <w:sz w:val="20"/>
          <w:szCs w:val="20"/>
        </w:rPr>
        <w:t>与</w:t>
      </w:r>
      <w:r>
        <w:rPr>
          <w:rFonts w:ascii="华文细黑" w:eastAsia="华文细黑" w:hAnsi="华文细黑"/>
          <w:sz w:val="20"/>
          <w:szCs w:val="20"/>
        </w:rPr>
        <w:t>总需求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货币的中性与非中性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通货膨胀：概念、成因、影响与对策</w:t>
      </w:r>
    </w:p>
    <w:p w:rsid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 w:hint="eastAsia"/>
          <w:sz w:val="20"/>
          <w:szCs w:val="20"/>
        </w:rPr>
        <w:t>开放条件下的内外均衡与政策选择</w:t>
      </w:r>
    </w:p>
    <w:p w:rsidR="00BE6623" w:rsidRPr="006F5B23" w:rsidRDefault="006F5B23" w:rsidP="006F5B23">
      <w:pPr>
        <w:pStyle w:val="a3"/>
        <w:numPr>
          <w:ilvl w:val="0"/>
          <w:numId w:val="1"/>
        </w:numPr>
        <w:spacing w:before="120"/>
        <w:ind w:firstLineChars="0"/>
        <w:rPr>
          <w:rFonts w:ascii="华文细黑" w:eastAsia="华文细黑" w:hAnsi="华文细黑"/>
          <w:sz w:val="20"/>
          <w:szCs w:val="20"/>
        </w:rPr>
      </w:pPr>
      <w:r>
        <w:rPr>
          <w:rFonts w:ascii="华文细黑" w:eastAsia="华文细黑" w:hAnsi="华文细黑"/>
          <w:sz w:val="20"/>
          <w:szCs w:val="20"/>
        </w:rPr>
        <w:t>货币政策传导机制及</w:t>
      </w:r>
      <w:r w:rsidR="0014537B">
        <w:rPr>
          <w:rFonts w:ascii="华文细黑" w:eastAsia="华文细黑" w:hAnsi="华文细黑"/>
          <w:sz w:val="20"/>
          <w:szCs w:val="20"/>
        </w:rPr>
        <w:t>中国</w:t>
      </w:r>
      <w:r w:rsidR="0014537B">
        <w:rPr>
          <w:rFonts w:ascii="华文细黑" w:eastAsia="华文细黑" w:hAnsi="华文细黑" w:hint="eastAsia"/>
          <w:sz w:val="20"/>
          <w:szCs w:val="20"/>
        </w:rPr>
        <w:t>有关</w:t>
      </w:r>
      <w:r>
        <w:rPr>
          <w:rFonts w:ascii="华文细黑" w:eastAsia="华文细黑" w:hAnsi="华文细黑"/>
          <w:sz w:val="20"/>
          <w:szCs w:val="20"/>
        </w:rPr>
        <w:t>的实证研究</w:t>
      </w:r>
    </w:p>
    <w:sectPr w:rsidR="00BE6623" w:rsidRPr="006F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黑体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D45C5"/>
    <w:multiLevelType w:val="hybridMultilevel"/>
    <w:tmpl w:val="F4F89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DE"/>
    <w:rsid w:val="00100C01"/>
    <w:rsid w:val="0014537B"/>
    <w:rsid w:val="001674DE"/>
    <w:rsid w:val="00240C18"/>
    <w:rsid w:val="00495CBD"/>
    <w:rsid w:val="00652F05"/>
    <w:rsid w:val="006F5B23"/>
    <w:rsid w:val="00A875B4"/>
    <w:rsid w:val="00BA6E77"/>
    <w:rsid w:val="00BE6623"/>
    <w:rsid w:val="00F65BFB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52C8B-57B5-4654-A2B8-5FE140B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xwang</dc:creator>
  <cp:keywords/>
  <dc:description/>
  <cp:lastModifiedBy>sxw_helper</cp:lastModifiedBy>
  <cp:revision>4</cp:revision>
  <dcterms:created xsi:type="dcterms:W3CDTF">2017-09-11T07:28:00Z</dcterms:created>
  <dcterms:modified xsi:type="dcterms:W3CDTF">2017-09-11T07:29:00Z</dcterms:modified>
</cp:coreProperties>
</file>