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8AF46" w14:textId="432FB5B0" w:rsidR="008B61E5" w:rsidRDefault="0067311B" w:rsidP="00A31587">
      <w:pPr>
        <w:ind w:leftChars="-135" w:left="-283" w:right="18" w:firstLineChars="1150" w:firstLine="2760"/>
        <w:rPr>
          <w:b/>
          <w:sz w:val="24"/>
        </w:rPr>
      </w:pPr>
      <w:r>
        <w:rPr>
          <w:rFonts w:hint="eastAsia"/>
          <w:b/>
          <w:sz w:val="24"/>
        </w:rPr>
        <w:t>中国经济专题</w:t>
      </w:r>
      <w:bookmarkStart w:id="0" w:name="_GoBack"/>
      <w:bookmarkEnd w:id="0"/>
      <w:r w:rsidR="00A31587" w:rsidRPr="00A31587">
        <w:rPr>
          <w:rFonts w:hint="eastAsia"/>
          <w:b/>
          <w:sz w:val="24"/>
        </w:rPr>
        <w:t>课程大纲</w:t>
      </w:r>
    </w:p>
    <w:p w14:paraId="5398C494" w14:textId="77777777" w:rsidR="00A31587" w:rsidRPr="00EE6020" w:rsidRDefault="00A31587" w:rsidP="00A31587">
      <w:pPr>
        <w:ind w:leftChars="-135" w:left="-283" w:right="18" w:firstLineChars="1150" w:firstLine="2760"/>
        <w:rPr>
          <w:b/>
          <w:sz w:val="24"/>
        </w:rPr>
      </w:pPr>
    </w:p>
    <w:tbl>
      <w:tblPr>
        <w:tblpPr w:leftFromText="180" w:rightFromText="180" w:vertAnchor="text" w:tblpXSpec="center" w:tblpY="1"/>
        <w:tblOverlap w:val="never"/>
        <w:tblW w:w="564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09"/>
        <w:gridCol w:w="837"/>
        <w:gridCol w:w="1141"/>
        <w:gridCol w:w="82"/>
        <w:gridCol w:w="828"/>
        <w:gridCol w:w="969"/>
        <w:gridCol w:w="715"/>
        <w:gridCol w:w="945"/>
        <w:gridCol w:w="106"/>
        <w:gridCol w:w="1052"/>
        <w:gridCol w:w="626"/>
        <w:gridCol w:w="630"/>
      </w:tblGrid>
      <w:tr w:rsidR="00AD07FC" w:rsidRPr="004C33E7" w14:paraId="471D20F5" w14:textId="77777777" w:rsidTr="00920999">
        <w:trPr>
          <w:trHeight w:hRule="exact" w:val="550"/>
        </w:trPr>
        <w:tc>
          <w:tcPr>
            <w:tcW w:w="1202" w:type="pct"/>
            <w:gridSpan w:val="2"/>
            <w:tcBorders>
              <w:top w:val="single" w:sz="6" w:space="0" w:color="auto"/>
              <w:bottom w:val="single" w:sz="6" w:space="0" w:color="auto"/>
            </w:tcBorders>
            <w:vAlign w:val="center"/>
          </w:tcPr>
          <w:p w14:paraId="26BA4BCB" w14:textId="77777777" w:rsidR="008B61E5" w:rsidRPr="00D7148C" w:rsidRDefault="008B61E5" w:rsidP="005E075C">
            <w:pPr>
              <w:widowControl/>
              <w:autoSpaceDE w:val="0"/>
              <w:autoSpaceDN w:val="0"/>
              <w:spacing w:before="40" w:after="40"/>
              <w:jc w:val="left"/>
              <w:textAlignment w:val="bottom"/>
              <w:rPr>
                <w:b/>
                <w:sz w:val="24"/>
              </w:rPr>
            </w:pPr>
            <w:r w:rsidRPr="00D7148C">
              <w:rPr>
                <w:b/>
                <w:sz w:val="24"/>
              </w:rPr>
              <w:t>课程中文名称</w:t>
            </w:r>
          </w:p>
        </w:tc>
        <w:tc>
          <w:tcPr>
            <w:tcW w:w="3798" w:type="pct"/>
            <w:gridSpan w:val="10"/>
            <w:tcBorders>
              <w:top w:val="single" w:sz="6" w:space="0" w:color="auto"/>
              <w:bottom w:val="single" w:sz="6" w:space="0" w:color="auto"/>
            </w:tcBorders>
            <w:vAlign w:val="center"/>
          </w:tcPr>
          <w:p w14:paraId="53FA5F0C" w14:textId="575B427F" w:rsidR="008B61E5" w:rsidRPr="004C33E7" w:rsidRDefault="00537E25" w:rsidP="005E075C">
            <w:pPr>
              <w:widowControl/>
              <w:autoSpaceDE w:val="0"/>
              <w:autoSpaceDN w:val="0"/>
              <w:spacing w:before="40" w:after="40"/>
              <w:jc w:val="left"/>
              <w:textAlignment w:val="bottom"/>
              <w:rPr>
                <w:sz w:val="24"/>
              </w:rPr>
            </w:pPr>
            <w:r>
              <w:rPr>
                <w:rFonts w:hint="eastAsia"/>
                <w:sz w:val="24"/>
              </w:rPr>
              <w:t>中国经济专题</w:t>
            </w:r>
          </w:p>
        </w:tc>
      </w:tr>
      <w:tr w:rsidR="001168D4" w:rsidRPr="004C33E7" w14:paraId="211567F1" w14:textId="77777777" w:rsidTr="00920999">
        <w:trPr>
          <w:trHeight w:hRule="exact" w:val="565"/>
        </w:trPr>
        <w:tc>
          <w:tcPr>
            <w:tcW w:w="1202" w:type="pct"/>
            <w:gridSpan w:val="2"/>
            <w:vAlign w:val="center"/>
          </w:tcPr>
          <w:p w14:paraId="4386296D" w14:textId="77777777" w:rsidR="008B61E5" w:rsidRPr="00D7148C" w:rsidRDefault="008B61E5" w:rsidP="005E075C">
            <w:pPr>
              <w:widowControl/>
              <w:autoSpaceDE w:val="0"/>
              <w:autoSpaceDN w:val="0"/>
              <w:spacing w:before="40" w:after="40"/>
              <w:jc w:val="left"/>
              <w:textAlignment w:val="bottom"/>
              <w:rPr>
                <w:b/>
                <w:sz w:val="24"/>
              </w:rPr>
            </w:pPr>
            <w:r w:rsidRPr="00D7148C">
              <w:rPr>
                <w:b/>
                <w:sz w:val="24"/>
              </w:rPr>
              <w:t>学分</w:t>
            </w:r>
          </w:p>
        </w:tc>
        <w:tc>
          <w:tcPr>
            <w:tcW w:w="655" w:type="pct"/>
            <w:gridSpan w:val="2"/>
            <w:vAlign w:val="center"/>
          </w:tcPr>
          <w:p w14:paraId="0CF00CF3" w14:textId="119CD882" w:rsidR="008B61E5" w:rsidRPr="004C33E7" w:rsidRDefault="00537E25" w:rsidP="005E075C">
            <w:pPr>
              <w:widowControl/>
              <w:autoSpaceDE w:val="0"/>
              <w:autoSpaceDN w:val="0"/>
              <w:spacing w:before="40" w:after="40"/>
              <w:jc w:val="left"/>
              <w:textAlignment w:val="bottom"/>
              <w:rPr>
                <w:sz w:val="24"/>
              </w:rPr>
            </w:pPr>
            <w:r>
              <w:rPr>
                <w:rFonts w:hint="eastAsia"/>
                <w:sz w:val="24"/>
              </w:rPr>
              <w:t>2</w:t>
            </w:r>
          </w:p>
        </w:tc>
        <w:tc>
          <w:tcPr>
            <w:tcW w:w="443" w:type="pct"/>
            <w:vAlign w:val="center"/>
          </w:tcPr>
          <w:p w14:paraId="702D6B4A" w14:textId="77777777" w:rsidR="008B61E5" w:rsidRPr="004C33E7" w:rsidRDefault="008B61E5" w:rsidP="005E075C">
            <w:pPr>
              <w:widowControl/>
              <w:autoSpaceDE w:val="0"/>
              <w:autoSpaceDN w:val="0"/>
              <w:spacing w:before="40" w:after="40"/>
              <w:jc w:val="left"/>
              <w:textAlignment w:val="bottom"/>
              <w:rPr>
                <w:sz w:val="24"/>
              </w:rPr>
            </w:pPr>
            <w:r w:rsidRPr="00D7148C">
              <w:rPr>
                <w:b/>
                <w:sz w:val="24"/>
              </w:rPr>
              <w:t>周学时</w:t>
            </w:r>
          </w:p>
        </w:tc>
        <w:tc>
          <w:tcPr>
            <w:tcW w:w="519" w:type="pct"/>
            <w:vAlign w:val="center"/>
          </w:tcPr>
          <w:p w14:paraId="1979EBBF" w14:textId="492AABB9" w:rsidR="008B61E5" w:rsidRPr="00D7148C" w:rsidRDefault="00537E25" w:rsidP="005E075C">
            <w:pPr>
              <w:widowControl/>
              <w:autoSpaceDE w:val="0"/>
              <w:autoSpaceDN w:val="0"/>
              <w:spacing w:before="40" w:after="40"/>
              <w:jc w:val="left"/>
              <w:textAlignment w:val="bottom"/>
              <w:rPr>
                <w:b/>
                <w:sz w:val="24"/>
              </w:rPr>
            </w:pPr>
            <w:r>
              <w:rPr>
                <w:rFonts w:hint="eastAsia"/>
                <w:b/>
                <w:sz w:val="24"/>
              </w:rPr>
              <w:t>2</w:t>
            </w:r>
          </w:p>
        </w:tc>
        <w:tc>
          <w:tcPr>
            <w:tcW w:w="889" w:type="pct"/>
            <w:gridSpan w:val="2"/>
            <w:vAlign w:val="center"/>
          </w:tcPr>
          <w:p w14:paraId="7555CD95" w14:textId="77777777" w:rsidR="008B61E5" w:rsidRPr="00D7148C" w:rsidRDefault="008B61E5" w:rsidP="005E075C">
            <w:pPr>
              <w:widowControl/>
              <w:autoSpaceDE w:val="0"/>
              <w:autoSpaceDN w:val="0"/>
              <w:spacing w:before="40" w:after="40"/>
              <w:jc w:val="left"/>
              <w:textAlignment w:val="bottom"/>
              <w:rPr>
                <w:b/>
                <w:sz w:val="24"/>
              </w:rPr>
            </w:pPr>
            <w:r w:rsidRPr="00E74BAE">
              <w:rPr>
                <w:rFonts w:hint="eastAsia"/>
                <w:b/>
                <w:sz w:val="24"/>
              </w:rPr>
              <w:t>授课语言</w:t>
            </w:r>
          </w:p>
        </w:tc>
        <w:tc>
          <w:tcPr>
            <w:tcW w:w="1292" w:type="pct"/>
            <w:gridSpan w:val="4"/>
            <w:vAlign w:val="center"/>
          </w:tcPr>
          <w:p w14:paraId="77BCCD1A" w14:textId="050AB067" w:rsidR="008B61E5" w:rsidRPr="004C33E7" w:rsidRDefault="00537E25" w:rsidP="005E075C">
            <w:pPr>
              <w:widowControl/>
              <w:autoSpaceDE w:val="0"/>
              <w:autoSpaceDN w:val="0"/>
              <w:spacing w:before="40" w:after="40"/>
              <w:jc w:val="left"/>
              <w:textAlignment w:val="bottom"/>
              <w:rPr>
                <w:sz w:val="24"/>
              </w:rPr>
            </w:pPr>
            <w:r>
              <w:rPr>
                <w:rFonts w:hint="eastAsia"/>
                <w:sz w:val="24"/>
              </w:rPr>
              <w:t>中文</w:t>
            </w:r>
          </w:p>
        </w:tc>
      </w:tr>
      <w:tr w:rsidR="00920999" w:rsidRPr="004C33E7" w14:paraId="42A3BC74" w14:textId="77777777" w:rsidTr="00920999">
        <w:trPr>
          <w:trHeight w:hRule="exact" w:val="587"/>
        </w:trPr>
        <w:tc>
          <w:tcPr>
            <w:tcW w:w="1202" w:type="pct"/>
            <w:gridSpan w:val="2"/>
            <w:tcBorders>
              <w:top w:val="single" w:sz="6" w:space="0" w:color="auto"/>
              <w:bottom w:val="single" w:sz="6" w:space="0" w:color="auto"/>
            </w:tcBorders>
            <w:vAlign w:val="center"/>
          </w:tcPr>
          <w:p w14:paraId="4D414804" w14:textId="77777777" w:rsidR="00920999" w:rsidRPr="00D7148C" w:rsidRDefault="00920999" w:rsidP="005E075C">
            <w:pPr>
              <w:widowControl/>
              <w:autoSpaceDE w:val="0"/>
              <w:autoSpaceDN w:val="0"/>
              <w:spacing w:before="40" w:after="40"/>
              <w:jc w:val="left"/>
              <w:textAlignment w:val="bottom"/>
              <w:rPr>
                <w:b/>
                <w:sz w:val="24"/>
              </w:rPr>
            </w:pPr>
            <w:r>
              <w:rPr>
                <w:rFonts w:hint="eastAsia"/>
                <w:b/>
                <w:sz w:val="24"/>
              </w:rPr>
              <w:t>授课教师姓名</w:t>
            </w:r>
          </w:p>
        </w:tc>
        <w:tc>
          <w:tcPr>
            <w:tcW w:w="1617" w:type="pct"/>
            <w:gridSpan w:val="4"/>
            <w:tcBorders>
              <w:top w:val="single" w:sz="6" w:space="0" w:color="auto"/>
              <w:bottom w:val="single" w:sz="6" w:space="0" w:color="auto"/>
              <w:right w:val="single" w:sz="6" w:space="0" w:color="auto"/>
            </w:tcBorders>
            <w:vAlign w:val="center"/>
          </w:tcPr>
          <w:p w14:paraId="5C749585" w14:textId="061E0AE1" w:rsidR="00920999" w:rsidRPr="00920999" w:rsidRDefault="00537E25" w:rsidP="005E075C">
            <w:pPr>
              <w:widowControl/>
              <w:autoSpaceDE w:val="0"/>
              <w:autoSpaceDN w:val="0"/>
              <w:spacing w:before="40" w:after="40"/>
              <w:jc w:val="left"/>
              <w:textAlignment w:val="bottom"/>
              <w:rPr>
                <w:b/>
                <w:sz w:val="24"/>
              </w:rPr>
            </w:pPr>
            <w:r>
              <w:rPr>
                <w:rFonts w:hint="eastAsia"/>
                <w:b/>
                <w:sz w:val="24"/>
              </w:rPr>
              <w:t>徐高</w:t>
            </w:r>
          </w:p>
        </w:tc>
        <w:tc>
          <w:tcPr>
            <w:tcW w:w="889" w:type="pct"/>
            <w:gridSpan w:val="2"/>
            <w:tcBorders>
              <w:top w:val="single" w:sz="6" w:space="0" w:color="auto"/>
              <w:bottom w:val="single" w:sz="6" w:space="0" w:color="auto"/>
              <w:right w:val="single" w:sz="6" w:space="0" w:color="auto"/>
            </w:tcBorders>
            <w:vAlign w:val="center"/>
          </w:tcPr>
          <w:p w14:paraId="7F9907DF" w14:textId="77777777" w:rsidR="00920999" w:rsidRPr="00920999" w:rsidRDefault="00920999" w:rsidP="005E075C">
            <w:pPr>
              <w:widowControl/>
              <w:autoSpaceDE w:val="0"/>
              <w:autoSpaceDN w:val="0"/>
              <w:spacing w:before="40" w:after="40"/>
              <w:jc w:val="left"/>
              <w:textAlignment w:val="bottom"/>
              <w:rPr>
                <w:b/>
                <w:sz w:val="24"/>
              </w:rPr>
            </w:pPr>
            <w:r w:rsidRPr="00920999">
              <w:rPr>
                <w:rFonts w:hint="eastAsia"/>
                <w:b/>
                <w:sz w:val="24"/>
              </w:rPr>
              <w:t>先修课要求</w:t>
            </w:r>
          </w:p>
        </w:tc>
        <w:tc>
          <w:tcPr>
            <w:tcW w:w="1292" w:type="pct"/>
            <w:gridSpan w:val="4"/>
            <w:tcBorders>
              <w:top w:val="single" w:sz="6" w:space="0" w:color="auto"/>
              <w:bottom w:val="single" w:sz="6" w:space="0" w:color="auto"/>
              <w:right w:val="single" w:sz="6" w:space="0" w:color="auto"/>
            </w:tcBorders>
            <w:vAlign w:val="center"/>
          </w:tcPr>
          <w:p w14:paraId="2CD0002E" w14:textId="615FFC60" w:rsidR="00920999" w:rsidRPr="004C33E7" w:rsidRDefault="00537E25" w:rsidP="005E075C">
            <w:pPr>
              <w:widowControl/>
              <w:autoSpaceDE w:val="0"/>
              <w:autoSpaceDN w:val="0"/>
              <w:spacing w:before="40" w:after="40"/>
              <w:jc w:val="left"/>
              <w:textAlignment w:val="bottom"/>
              <w:rPr>
                <w:sz w:val="24"/>
              </w:rPr>
            </w:pPr>
            <w:r>
              <w:rPr>
                <w:rFonts w:hint="eastAsia"/>
                <w:sz w:val="24"/>
              </w:rPr>
              <w:t>中级微观经济学</w:t>
            </w:r>
          </w:p>
        </w:tc>
      </w:tr>
      <w:tr w:rsidR="001168D4" w:rsidRPr="00F91E82" w14:paraId="34899829" w14:textId="77777777" w:rsidTr="00920999">
        <w:trPr>
          <w:trHeight w:hRule="exact" w:val="575"/>
        </w:trPr>
        <w:tc>
          <w:tcPr>
            <w:tcW w:w="1202" w:type="pct"/>
            <w:gridSpan w:val="2"/>
            <w:tcBorders>
              <w:top w:val="single" w:sz="6" w:space="0" w:color="auto"/>
              <w:bottom w:val="single" w:sz="6" w:space="0" w:color="auto"/>
            </w:tcBorders>
            <w:vAlign w:val="center"/>
          </w:tcPr>
          <w:p w14:paraId="1E817C85" w14:textId="77777777" w:rsidR="008B61E5" w:rsidRPr="00F91E82" w:rsidRDefault="008B61E5" w:rsidP="005E075C">
            <w:pPr>
              <w:widowControl/>
              <w:autoSpaceDE w:val="0"/>
              <w:autoSpaceDN w:val="0"/>
              <w:spacing w:before="40" w:after="40"/>
              <w:jc w:val="left"/>
              <w:textAlignment w:val="bottom"/>
              <w:rPr>
                <w:b/>
                <w:sz w:val="24"/>
              </w:rPr>
            </w:pPr>
            <w:r>
              <w:rPr>
                <w:rFonts w:hint="eastAsia"/>
                <w:b/>
                <w:sz w:val="24"/>
              </w:rPr>
              <w:t>开课学年度</w:t>
            </w:r>
          </w:p>
        </w:tc>
        <w:tc>
          <w:tcPr>
            <w:tcW w:w="1617" w:type="pct"/>
            <w:gridSpan w:val="4"/>
            <w:tcBorders>
              <w:top w:val="single" w:sz="6" w:space="0" w:color="auto"/>
              <w:bottom w:val="single" w:sz="6" w:space="0" w:color="auto"/>
              <w:right w:val="single" w:sz="6" w:space="0" w:color="auto"/>
            </w:tcBorders>
            <w:vAlign w:val="center"/>
          </w:tcPr>
          <w:p w14:paraId="6892ADA4" w14:textId="4383E02A" w:rsidR="008B61E5" w:rsidRPr="00F91E82" w:rsidRDefault="00896ED6" w:rsidP="002C2414">
            <w:pPr>
              <w:widowControl/>
              <w:autoSpaceDE w:val="0"/>
              <w:autoSpaceDN w:val="0"/>
              <w:spacing w:before="40" w:after="40"/>
              <w:jc w:val="left"/>
              <w:textAlignment w:val="bottom"/>
              <w:rPr>
                <w:sz w:val="24"/>
              </w:rPr>
            </w:pPr>
            <w:r>
              <w:rPr>
                <w:rFonts w:hint="eastAsia"/>
                <w:sz w:val="24"/>
              </w:rPr>
              <w:t>20</w:t>
            </w:r>
            <w:r w:rsidR="008A6594">
              <w:rPr>
                <w:rFonts w:hint="eastAsia"/>
                <w:sz w:val="24"/>
              </w:rPr>
              <w:t>2</w:t>
            </w:r>
            <w:r w:rsidR="001507DC">
              <w:rPr>
                <w:sz w:val="24"/>
              </w:rPr>
              <w:t>1</w:t>
            </w:r>
            <w:r w:rsidR="008A6594">
              <w:rPr>
                <w:rFonts w:hint="eastAsia"/>
                <w:sz w:val="24"/>
              </w:rPr>
              <w:t>-202</w:t>
            </w:r>
            <w:r w:rsidR="001507DC">
              <w:rPr>
                <w:sz w:val="24"/>
              </w:rPr>
              <w:t>2</w:t>
            </w:r>
          </w:p>
        </w:tc>
        <w:tc>
          <w:tcPr>
            <w:tcW w:w="889" w:type="pct"/>
            <w:gridSpan w:val="2"/>
            <w:tcBorders>
              <w:top w:val="single" w:sz="6" w:space="0" w:color="auto"/>
              <w:bottom w:val="single" w:sz="6" w:space="0" w:color="auto"/>
              <w:right w:val="single" w:sz="6" w:space="0" w:color="auto"/>
            </w:tcBorders>
            <w:vAlign w:val="center"/>
          </w:tcPr>
          <w:p w14:paraId="5E1C56AD" w14:textId="77777777" w:rsidR="008B61E5" w:rsidRPr="00600FB4" w:rsidRDefault="008B61E5" w:rsidP="005E075C">
            <w:pPr>
              <w:widowControl/>
              <w:autoSpaceDE w:val="0"/>
              <w:autoSpaceDN w:val="0"/>
              <w:spacing w:before="40" w:after="40"/>
              <w:jc w:val="left"/>
              <w:textAlignment w:val="bottom"/>
              <w:rPr>
                <w:b/>
                <w:sz w:val="24"/>
              </w:rPr>
            </w:pPr>
            <w:r w:rsidRPr="00600FB4">
              <w:rPr>
                <w:rFonts w:hint="eastAsia"/>
                <w:b/>
                <w:sz w:val="24"/>
              </w:rPr>
              <w:t>申请开课学期</w:t>
            </w:r>
          </w:p>
        </w:tc>
        <w:tc>
          <w:tcPr>
            <w:tcW w:w="1292" w:type="pct"/>
            <w:gridSpan w:val="4"/>
            <w:tcBorders>
              <w:top w:val="single" w:sz="6" w:space="0" w:color="auto"/>
              <w:bottom w:val="single" w:sz="6" w:space="0" w:color="auto"/>
              <w:right w:val="single" w:sz="6" w:space="0" w:color="auto"/>
            </w:tcBorders>
            <w:vAlign w:val="center"/>
          </w:tcPr>
          <w:p w14:paraId="00360C7C" w14:textId="105FE8B8" w:rsidR="008B61E5" w:rsidRPr="00F91E82" w:rsidRDefault="00C17ABE" w:rsidP="005E075C">
            <w:pPr>
              <w:widowControl/>
              <w:autoSpaceDE w:val="0"/>
              <w:autoSpaceDN w:val="0"/>
              <w:spacing w:before="40" w:after="40"/>
              <w:jc w:val="left"/>
              <w:textAlignment w:val="bottom"/>
              <w:rPr>
                <w:sz w:val="24"/>
              </w:rPr>
            </w:pPr>
            <w:r>
              <w:rPr>
                <w:sz w:val="24"/>
              </w:rPr>
              <w:t>2</w:t>
            </w:r>
          </w:p>
        </w:tc>
      </w:tr>
      <w:tr w:rsidR="00153021" w:rsidRPr="00D7148C" w14:paraId="29D057EF" w14:textId="77777777" w:rsidTr="00896ED6">
        <w:trPr>
          <w:trHeight w:val="1406"/>
        </w:trPr>
        <w:tc>
          <w:tcPr>
            <w:tcW w:w="5000" w:type="pct"/>
            <w:gridSpan w:val="12"/>
          </w:tcPr>
          <w:p w14:paraId="1D9F2FB2" w14:textId="77777777" w:rsidR="00153021" w:rsidRDefault="00153021" w:rsidP="005E075C">
            <w:pPr>
              <w:widowControl/>
              <w:autoSpaceDE w:val="0"/>
              <w:autoSpaceDN w:val="0"/>
              <w:spacing w:before="40" w:after="40"/>
              <w:textAlignment w:val="bottom"/>
              <w:rPr>
                <w:b/>
                <w:sz w:val="24"/>
              </w:rPr>
            </w:pPr>
            <w:r w:rsidRPr="00D7148C">
              <w:rPr>
                <w:b/>
                <w:sz w:val="24"/>
              </w:rPr>
              <w:t>课程</w:t>
            </w:r>
            <w:r w:rsidRPr="00D7148C">
              <w:rPr>
                <w:b/>
                <w:sz w:val="24"/>
                <w:szCs w:val="24"/>
              </w:rPr>
              <w:t>中文</w:t>
            </w:r>
            <w:r w:rsidRPr="00D7148C">
              <w:rPr>
                <w:b/>
                <w:sz w:val="24"/>
              </w:rPr>
              <w:t>简介</w:t>
            </w:r>
          </w:p>
          <w:p w14:paraId="61B40941" w14:textId="77777777" w:rsidR="00537E25" w:rsidRPr="00537E25" w:rsidRDefault="00537E25" w:rsidP="00537E25">
            <w:pPr>
              <w:widowControl/>
              <w:autoSpaceDE w:val="0"/>
              <w:autoSpaceDN w:val="0"/>
              <w:spacing w:before="40" w:after="40"/>
              <w:textAlignment w:val="bottom"/>
              <w:rPr>
                <w:bCs/>
                <w:szCs w:val="21"/>
              </w:rPr>
            </w:pPr>
            <w:r w:rsidRPr="00537E25">
              <w:rPr>
                <w:rFonts w:hint="eastAsia"/>
                <w:bCs/>
                <w:szCs w:val="21"/>
              </w:rPr>
              <w:t>“中国经济专题”一课旨在培养学生利用经济理论分析经济社会现实（尤其是中国经济）的能力。课程从中国经济现实问题出发，以经济学的经典模型为分析工具，剖析现实背后的经济学逻辑。</w:t>
            </w:r>
          </w:p>
          <w:p w14:paraId="52D3E1C5" w14:textId="056D046C" w:rsidR="00537E25" w:rsidRPr="00537E25" w:rsidRDefault="00537E25" w:rsidP="00537E25">
            <w:pPr>
              <w:widowControl/>
              <w:autoSpaceDE w:val="0"/>
              <w:autoSpaceDN w:val="0"/>
              <w:spacing w:before="40" w:after="40"/>
              <w:textAlignment w:val="bottom"/>
              <w:rPr>
                <w:bCs/>
                <w:szCs w:val="21"/>
              </w:rPr>
            </w:pPr>
            <w:r w:rsidRPr="00537E25">
              <w:rPr>
                <w:rFonts w:hint="eastAsia"/>
                <w:bCs/>
                <w:szCs w:val="21"/>
              </w:rPr>
              <w:t>“中国经济专题”一课是理论导向型的。课程将以本科教学的程度向学生展现经济学理论对现实问题的穿透力，培养学生以经济学思维严谨分析现实问题的能力和习惯。</w:t>
            </w:r>
          </w:p>
          <w:p w14:paraId="258936A2" w14:textId="77777777" w:rsidR="00537E25" w:rsidRPr="00537E25" w:rsidRDefault="00537E25" w:rsidP="00537E25">
            <w:pPr>
              <w:widowControl/>
              <w:autoSpaceDE w:val="0"/>
              <w:autoSpaceDN w:val="0"/>
              <w:spacing w:before="40" w:after="40"/>
              <w:textAlignment w:val="bottom"/>
              <w:rPr>
                <w:bCs/>
                <w:szCs w:val="21"/>
              </w:rPr>
            </w:pPr>
            <w:r w:rsidRPr="00537E25">
              <w:rPr>
                <w:rFonts w:hint="eastAsia"/>
                <w:bCs/>
                <w:szCs w:val="21"/>
              </w:rPr>
              <w:t>“中国经济专题”一课还是应用导向型的。课程教学的目的是让学生能够了解现实，能够解答基于现实观察所提出的经济问题，进而能够参与到诸如经济增长、经济结构、全球失衡、财政货币政策等现实话题的讨论当中。</w:t>
            </w:r>
          </w:p>
          <w:p w14:paraId="7EF57682" w14:textId="1C01A631" w:rsidR="00153021" w:rsidRPr="00D7148C" w:rsidRDefault="00537E25" w:rsidP="00537E25">
            <w:pPr>
              <w:widowControl/>
              <w:autoSpaceDE w:val="0"/>
              <w:autoSpaceDN w:val="0"/>
              <w:spacing w:before="40" w:after="40"/>
              <w:textAlignment w:val="bottom"/>
              <w:rPr>
                <w:b/>
                <w:sz w:val="24"/>
              </w:rPr>
            </w:pPr>
            <w:r w:rsidRPr="00537E25">
              <w:rPr>
                <w:rFonts w:hint="eastAsia"/>
                <w:bCs/>
                <w:szCs w:val="21"/>
              </w:rPr>
              <w:t>最后，这门课还是中国导向型的。课程以中国经济为主要分析对象，以那些对分析理解中国经济有帮助的理论模型为讲授重点，帮助同学了解中国经济与市场经济理论的相同与不同，从而建立起分析中国经济的思维框架。</w:t>
            </w:r>
          </w:p>
        </w:tc>
      </w:tr>
      <w:tr w:rsidR="00153021" w:rsidRPr="004C33E7" w14:paraId="77171095" w14:textId="77777777" w:rsidTr="00896ED6">
        <w:trPr>
          <w:trHeight w:val="1399"/>
        </w:trPr>
        <w:tc>
          <w:tcPr>
            <w:tcW w:w="5000" w:type="pct"/>
            <w:gridSpan w:val="12"/>
          </w:tcPr>
          <w:p w14:paraId="38CA254C" w14:textId="77777777" w:rsidR="00153021" w:rsidRDefault="00153021" w:rsidP="005E075C">
            <w:pPr>
              <w:widowControl/>
              <w:autoSpaceDE w:val="0"/>
              <w:autoSpaceDN w:val="0"/>
              <w:spacing w:before="40" w:after="40"/>
              <w:textAlignment w:val="bottom"/>
              <w:rPr>
                <w:b/>
                <w:sz w:val="24"/>
                <w:szCs w:val="24"/>
              </w:rPr>
            </w:pPr>
            <w:r w:rsidRPr="00D7148C">
              <w:rPr>
                <w:b/>
                <w:sz w:val="24"/>
                <w:szCs w:val="24"/>
              </w:rPr>
              <w:t>课</w:t>
            </w:r>
            <w:r w:rsidRPr="00D7148C">
              <w:rPr>
                <w:b/>
                <w:sz w:val="24"/>
              </w:rPr>
              <w:t>程</w:t>
            </w:r>
            <w:r w:rsidRPr="00D7148C">
              <w:rPr>
                <w:b/>
                <w:sz w:val="24"/>
                <w:szCs w:val="24"/>
              </w:rPr>
              <w:t>英文</w:t>
            </w:r>
            <w:r w:rsidRPr="00D7148C">
              <w:rPr>
                <w:b/>
                <w:sz w:val="24"/>
              </w:rPr>
              <w:t>简</w:t>
            </w:r>
            <w:r w:rsidRPr="00D7148C">
              <w:rPr>
                <w:b/>
                <w:sz w:val="24"/>
                <w:szCs w:val="24"/>
              </w:rPr>
              <w:t>介</w:t>
            </w:r>
          </w:p>
          <w:p w14:paraId="1954465B" w14:textId="77777777" w:rsidR="00537E25" w:rsidRPr="00015B1F" w:rsidRDefault="00537E25" w:rsidP="00537E25">
            <w:pPr>
              <w:widowControl/>
              <w:autoSpaceDE w:val="0"/>
              <w:autoSpaceDN w:val="0"/>
              <w:spacing w:before="40" w:after="40"/>
              <w:textAlignment w:val="bottom"/>
              <w:rPr>
                <w:szCs w:val="21"/>
              </w:rPr>
            </w:pPr>
            <w:r w:rsidRPr="00015B1F">
              <w:rPr>
                <w:szCs w:val="21"/>
              </w:rPr>
              <w:t>"Special Topics on Chinese Economy" is a course aimed at building up capability of analyzing economic reality -- especially the reality of Chinese economy -- through economic theories. Classical macroeconomic and financial models will be introduced in the course, to help students to see through the real world problems, and to understand the economic insight behind the reality.</w:t>
            </w:r>
          </w:p>
          <w:p w14:paraId="511BDD7C" w14:textId="77777777" w:rsidR="00537E25" w:rsidRPr="00015B1F" w:rsidRDefault="00537E25" w:rsidP="00537E25">
            <w:pPr>
              <w:widowControl/>
              <w:autoSpaceDE w:val="0"/>
              <w:autoSpaceDN w:val="0"/>
              <w:spacing w:before="40" w:after="40"/>
              <w:textAlignment w:val="bottom"/>
              <w:rPr>
                <w:szCs w:val="21"/>
              </w:rPr>
            </w:pPr>
            <w:r w:rsidRPr="00015B1F">
              <w:rPr>
                <w:szCs w:val="21"/>
              </w:rPr>
              <w:t>This is an application</w:t>
            </w:r>
            <w:r>
              <w:rPr>
                <w:rFonts w:hint="eastAsia"/>
                <w:szCs w:val="21"/>
              </w:rPr>
              <w:t>-</w:t>
            </w:r>
            <w:r w:rsidRPr="00015B1F">
              <w:rPr>
                <w:szCs w:val="21"/>
              </w:rPr>
              <w:t>oriented course. The ultimate goal of this course is to help students to get into the current debate about the Chinese economy, to get familiar with different arguments about heated topics such as rebalancing of the economic structure, growth of the shadow banking system, financial liberalization, etc.</w:t>
            </w:r>
          </w:p>
          <w:p w14:paraId="350CC260" w14:textId="77777777" w:rsidR="00537E25" w:rsidRPr="00015B1F" w:rsidRDefault="00537E25" w:rsidP="00537E25">
            <w:pPr>
              <w:widowControl/>
              <w:autoSpaceDE w:val="0"/>
              <w:autoSpaceDN w:val="0"/>
              <w:spacing w:before="40" w:after="40"/>
              <w:textAlignment w:val="bottom"/>
              <w:rPr>
                <w:szCs w:val="21"/>
              </w:rPr>
            </w:pPr>
            <w:r w:rsidRPr="00015B1F">
              <w:rPr>
                <w:szCs w:val="21"/>
              </w:rPr>
              <w:t>This is also a course that emphasizes on economic theory. Classical economic models such as Neoclassical growth model, Monetary economic model, New Keynesian model, financial accelerator model, etc. will be introduced in an accessible way to undergraduate students. Intuitions of these economic models and their applications in the real world will be revealed in the course.</w:t>
            </w:r>
          </w:p>
          <w:p w14:paraId="3E05944D" w14:textId="4589BF08" w:rsidR="00153021" w:rsidRPr="00D7148C" w:rsidRDefault="00537E25" w:rsidP="00537E25">
            <w:pPr>
              <w:widowControl/>
              <w:autoSpaceDE w:val="0"/>
              <w:autoSpaceDN w:val="0"/>
              <w:spacing w:before="40" w:after="40"/>
              <w:textAlignment w:val="bottom"/>
              <w:rPr>
                <w:b/>
                <w:sz w:val="24"/>
                <w:szCs w:val="21"/>
              </w:rPr>
            </w:pPr>
            <w:r w:rsidRPr="00015B1F">
              <w:rPr>
                <w:szCs w:val="21"/>
              </w:rPr>
              <w:t>This is a course on the Chinese economy. Economic analyzing tools lectured in the course are selected on the basis of whether they deepen our understanding of China. The difference between the Chinese economy and mature market-based economies will be explained in the course. Students are expected to build up a general framework, in which different aspects of the Chinese economy can be analyzed in a consistent way.</w:t>
            </w:r>
          </w:p>
        </w:tc>
      </w:tr>
      <w:tr w:rsidR="00153021" w:rsidRPr="00D7148C" w14:paraId="2A532515" w14:textId="77777777" w:rsidTr="005E075C">
        <w:trPr>
          <w:trHeight w:val="269"/>
        </w:trPr>
        <w:tc>
          <w:tcPr>
            <w:tcW w:w="5000" w:type="pct"/>
            <w:gridSpan w:val="12"/>
          </w:tcPr>
          <w:p w14:paraId="4AE41053" w14:textId="77777777" w:rsidR="00153021" w:rsidRPr="00D7148C" w:rsidRDefault="00153021" w:rsidP="00DB3685">
            <w:pPr>
              <w:widowControl/>
              <w:autoSpaceDE w:val="0"/>
              <w:autoSpaceDN w:val="0"/>
              <w:spacing w:before="40" w:after="40"/>
              <w:textAlignment w:val="bottom"/>
              <w:rPr>
                <w:b/>
                <w:sz w:val="24"/>
              </w:rPr>
            </w:pPr>
            <w:r>
              <w:rPr>
                <w:rFonts w:hint="eastAsia"/>
                <w:b/>
                <w:sz w:val="24"/>
              </w:rPr>
              <w:lastRenderedPageBreak/>
              <w:t>教学大纲</w:t>
            </w:r>
          </w:p>
        </w:tc>
      </w:tr>
      <w:tr w:rsidR="00153021" w:rsidRPr="00D7148C" w14:paraId="067BB320" w14:textId="77777777" w:rsidTr="005E075C">
        <w:trPr>
          <w:trHeight w:val="162"/>
        </w:trPr>
        <w:tc>
          <w:tcPr>
            <w:tcW w:w="5000" w:type="pct"/>
            <w:gridSpan w:val="12"/>
          </w:tcPr>
          <w:p w14:paraId="52C263CE" w14:textId="77777777" w:rsidR="00153021" w:rsidRPr="00FB67E9" w:rsidRDefault="00153021" w:rsidP="005E075C">
            <w:pPr>
              <w:widowControl/>
              <w:autoSpaceDE w:val="0"/>
              <w:autoSpaceDN w:val="0"/>
              <w:spacing w:before="40" w:after="40"/>
              <w:textAlignment w:val="bottom"/>
              <w:rPr>
                <w:sz w:val="24"/>
              </w:rPr>
            </w:pPr>
            <w:r w:rsidRPr="00B64F08">
              <w:rPr>
                <w:rFonts w:hint="eastAsia"/>
                <w:b/>
                <w:sz w:val="24"/>
              </w:rPr>
              <w:t>基本目的</w:t>
            </w:r>
            <w:r w:rsidR="007E467F">
              <w:rPr>
                <w:rFonts w:hint="eastAsia"/>
                <w:sz w:val="24"/>
              </w:rPr>
              <w:t>（1000字</w:t>
            </w:r>
            <w:r w:rsidR="007E467F">
              <w:rPr>
                <w:sz w:val="24"/>
              </w:rPr>
              <w:t>以内</w:t>
            </w:r>
            <w:r w:rsidR="007E467F">
              <w:rPr>
                <w:rFonts w:hint="eastAsia"/>
                <w:sz w:val="24"/>
              </w:rPr>
              <w:t>）</w:t>
            </w:r>
          </w:p>
        </w:tc>
      </w:tr>
      <w:tr w:rsidR="00153021" w:rsidRPr="00D7148C" w14:paraId="015E3BAE" w14:textId="77777777" w:rsidTr="00EB10AE">
        <w:trPr>
          <w:trHeight w:val="1717"/>
        </w:trPr>
        <w:tc>
          <w:tcPr>
            <w:tcW w:w="5000" w:type="pct"/>
            <w:gridSpan w:val="12"/>
          </w:tcPr>
          <w:p w14:paraId="52938B92" w14:textId="6BC18309" w:rsidR="00153021" w:rsidRPr="00D7148C" w:rsidRDefault="00537E25" w:rsidP="005E075C">
            <w:pPr>
              <w:widowControl/>
              <w:autoSpaceDE w:val="0"/>
              <w:autoSpaceDN w:val="0"/>
              <w:spacing w:before="40" w:after="40"/>
              <w:textAlignment w:val="bottom"/>
              <w:rPr>
                <w:b/>
                <w:sz w:val="24"/>
              </w:rPr>
            </w:pPr>
            <w:r w:rsidRPr="00953D74">
              <w:rPr>
                <w:rFonts w:hint="eastAsia"/>
                <w:szCs w:val="21"/>
              </w:rPr>
              <w:t>“中国经济</w:t>
            </w:r>
            <w:r>
              <w:rPr>
                <w:rFonts w:hint="eastAsia"/>
                <w:szCs w:val="21"/>
              </w:rPr>
              <w:t>专题</w:t>
            </w:r>
            <w:r w:rsidRPr="00953D74">
              <w:rPr>
                <w:rFonts w:hint="eastAsia"/>
                <w:szCs w:val="21"/>
              </w:rPr>
              <w:t>”是一门面向本科生的经济学课程。本课旨在培养学生利用经济理论分析经济社会现实（尤其是中国经济）的能力。课程从中国经济现实问题出发，以经济学的经典模型为分析工具，剖析现实背后的经济学逻辑。</w:t>
            </w:r>
          </w:p>
        </w:tc>
      </w:tr>
      <w:tr w:rsidR="00153021" w:rsidRPr="00295972" w14:paraId="640408E9" w14:textId="77777777" w:rsidTr="005E075C">
        <w:trPr>
          <w:trHeight w:val="270"/>
        </w:trPr>
        <w:tc>
          <w:tcPr>
            <w:tcW w:w="5000" w:type="pct"/>
            <w:gridSpan w:val="12"/>
          </w:tcPr>
          <w:p w14:paraId="17243B4F" w14:textId="77777777" w:rsidR="00153021" w:rsidRPr="00295972" w:rsidRDefault="00153021" w:rsidP="005E075C">
            <w:pPr>
              <w:widowControl/>
              <w:autoSpaceDE w:val="0"/>
              <w:autoSpaceDN w:val="0"/>
              <w:spacing w:before="40" w:after="40"/>
              <w:textAlignment w:val="bottom"/>
              <w:rPr>
                <w:sz w:val="24"/>
              </w:rPr>
            </w:pPr>
            <w:r w:rsidRPr="00B64F08">
              <w:rPr>
                <w:rFonts w:hint="eastAsia"/>
                <w:b/>
                <w:sz w:val="24"/>
              </w:rPr>
              <w:t>内容提要及相应学时分配</w:t>
            </w:r>
            <w:r w:rsidR="007E467F">
              <w:rPr>
                <w:rFonts w:hint="eastAsia"/>
                <w:sz w:val="24"/>
              </w:rPr>
              <w:t>（</w:t>
            </w:r>
            <w:r w:rsidR="007E467F" w:rsidRPr="007E467F">
              <w:rPr>
                <w:rFonts w:hint="eastAsia"/>
                <w:sz w:val="24"/>
              </w:rPr>
              <w:t>请详细填写，不能低于</w:t>
            </w:r>
            <w:r w:rsidR="007E467F" w:rsidRPr="007E467F">
              <w:rPr>
                <w:sz w:val="24"/>
              </w:rPr>
              <w:t>600字</w:t>
            </w:r>
            <w:r w:rsidR="007E467F">
              <w:rPr>
                <w:rFonts w:hint="eastAsia"/>
                <w:sz w:val="24"/>
              </w:rPr>
              <w:t>）</w:t>
            </w:r>
          </w:p>
        </w:tc>
      </w:tr>
      <w:tr w:rsidR="00153021" w:rsidRPr="00D7148C" w14:paraId="0CF8835C" w14:textId="77777777" w:rsidTr="00F41D82">
        <w:trPr>
          <w:trHeight w:val="4118"/>
        </w:trPr>
        <w:tc>
          <w:tcPr>
            <w:tcW w:w="5000" w:type="pct"/>
            <w:gridSpan w:val="12"/>
          </w:tcPr>
          <w:p w14:paraId="27BED55D" w14:textId="77777777"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1周、课程介绍；主要研究问题</w:t>
            </w:r>
          </w:p>
          <w:p w14:paraId="5F0C1724" w14:textId="7D5D5E0C"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2周、</w:t>
            </w:r>
            <w:r>
              <w:rPr>
                <w:rFonts w:hint="eastAsia"/>
                <w:szCs w:val="21"/>
              </w:rPr>
              <w:t>通过经济数据认识中国经济</w:t>
            </w:r>
          </w:p>
          <w:p w14:paraId="6DE0AF6B" w14:textId="77777777"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3周、理解中国经济的供给面视角；Solow增长模型</w:t>
            </w:r>
          </w:p>
          <w:p w14:paraId="5FB698ED" w14:textId="77777777"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4周、比较优势发展战略与赶超</w:t>
            </w:r>
          </w:p>
          <w:p w14:paraId="7B159C14" w14:textId="27FFAA0D"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5周、</w:t>
            </w:r>
            <w:r w:rsidR="00D8386C">
              <w:rPr>
                <w:rFonts w:hint="eastAsia"/>
                <w:szCs w:val="21"/>
              </w:rPr>
              <w:t>中国的消费不足</w:t>
            </w:r>
          </w:p>
          <w:p w14:paraId="07119F42" w14:textId="50B72179"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6周、</w:t>
            </w:r>
            <w:r w:rsidR="00D8386C">
              <w:rPr>
                <w:rFonts w:hint="eastAsia"/>
                <w:szCs w:val="21"/>
              </w:rPr>
              <w:t>内部失衡、外部失衡、经济危机</w:t>
            </w:r>
          </w:p>
          <w:p w14:paraId="4A176158" w14:textId="64B7EBB1"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7周、</w:t>
            </w:r>
            <w:r w:rsidR="00D8386C">
              <w:rPr>
                <w:rFonts w:hint="eastAsia"/>
                <w:szCs w:val="21"/>
              </w:rPr>
              <w:t>通过数据认识货币政策与财政政策；货币政策与财政政策的协调</w:t>
            </w:r>
          </w:p>
          <w:p w14:paraId="7DFE59E9" w14:textId="5BD7814C"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8周、</w:t>
            </w:r>
            <w:r w:rsidR="000A4DEE">
              <w:rPr>
                <w:rFonts w:hint="eastAsia"/>
                <w:szCs w:val="21"/>
              </w:rPr>
              <w:t>货币政策与宏观经济</w:t>
            </w:r>
          </w:p>
          <w:p w14:paraId="21CC43E5" w14:textId="3EDDBB4E"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9周、</w:t>
            </w:r>
            <w:r w:rsidR="000A4DEE">
              <w:rPr>
                <w:rFonts w:hint="eastAsia"/>
                <w:szCs w:val="21"/>
              </w:rPr>
              <w:t>货币政策传导路径</w:t>
            </w:r>
          </w:p>
          <w:p w14:paraId="34557299" w14:textId="4273C308"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10周、</w:t>
            </w:r>
            <w:r w:rsidR="000A4DEE">
              <w:rPr>
                <w:rFonts w:hint="eastAsia"/>
                <w:szCs w:val="21"/>
              </w:rPr>
              <w:t>从常规货币政策到非常规货币政策</w:t>
            </w:r>
          </w:p>
          <w:p w14:paraId="4D1A1938" w14:textId="4F41AA6D"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11周、</w:t>
            </w:r>
            <w:r w:rsidR="000A4DEE">
              <w:rPr>
                <w:rFonts w:hint="eastAsia"/>
                <w:szCs w:val="21"/>
              </w:rPr>
              <w:t>中国的基建、地产和债务</w:t>
            </w:r>
          </w:p>
          <w:p w14:paraId="7D4657AD" w14:textId="13212ADE"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12周、</w:t>
            </w:r>
            <w:r w:rsidR="000A4DEE">
              <w:rPr>
                <w:rFonts w:hint="eastAsia"/>
                <w:szCs w:val="21"/>
              </w:rPr>
              <w:t>理解后危机时代中国金融运行</w:t>
            </w:r>
          </w:p>
          <w:p w14:paraId="0E9E7BFD" w14:textId="45C98515"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13周、</w:t>
            </w:r>
            <w:r w:rsidR="000A4DEE">
              <w:rPr>
                <w:rFonts w:hint="eastAsia"/>
                <w:szCs w:val="21"/>
              </w:rPr>
              <w:t>后危机时代的国际经济运行</w:t>
            </w:r>
          </w:p>
          <w:p w14:paraId="7107615D" w14:textId="035D0865"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14周、</w:t>
            </w:r>
            <w:r w:rsidR="000A4DEE">
              <w:rPr>
                <w:rFonts w:hint="eastAsia"/>
                <w:szCs w:val="21"/>
              </w:rPr>
              <w:t>经济运行背后的思想交锋</w:t>
            </w:r>
          </w:p>
          <w:p w14:paraId="432F1F6D" w14:textId="78D19B71"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15周、</w:t>
            </w:r>
            <w:r w:rsidR="000A4DEE">
              <w:rPr>
                <w:rFonts w:hint="eastAsia"/>
                <w:szCs w:val="21"/>
              </w:rPr>
              <w:t>中国做对了什么？</w:t>
            </w:r>
          </w:p>
          <w:p w14:paraId="01D56F25" w14:textId="4F4DBE1A" w:rsidR="00537E25" w:rsidRPr="00A365B8" w:rsidRDefault="00537E25" w:rsidP="00537E25">
            <w:pPr>
              <w:widowControl/>
              <w:autoSpaceDE w:val="0"/>
              <w:autoSpaceDN w:val="0"/>
              <w:spacing w:before="40" w:after="40"/>
              <w:textAlignment w:val="bottom"/>
              <w:rPr>
                <w:szCs w:val="21"/>
              </w:rPr>
            </w:pPr>
            <w:r w:rsidRPr="00A365B8">
              <w:rPr>
                <w:rFonts w:hint="eastAsia"/>
                <w:szCs w:val="21"/>
              </w:rPr>
              <w:t>第</w:t>
            </w:r>
            <w:r w:rsidRPr="00A365B8">
              <w:rPr>
                <w:szCs w:val="21"/>
              </w:rPr>
              <w:t>16周、</w:t>
            </w:r>
            <w:r w:rsidR="000A4DEE" w:rsidRPr="00A365B8">
              <w:rPr>
                <w:szCs w:val="21"/>
              </w:rPr>
              <w:t>期末复习与闭卷考试</w:t>
            </w:r>
          </w:p>
          <w:p w14:paraId="09D6B55E" w14:textId="77777777" w:rsidR="00153021" w:rsidRPr="00537E25" w:rsidRDefault="00153021" w:rsidP="000A4DEE">
            <w:pPr>
              <w:widowControl/>
              <w:autoSpaceDE w:val="0"/>
              <w:autoSpaceDN w:val="0"/>
              <w:spacing w:before="40" w:after="40"/>
              <w:textAlignment w:val="bottom"/>
              <w:rPr>
                <w:b/>
                <w:sz w:val="24"/>
              </w:rPr>
            </w:pPr>
          </w:p>
        </w:tc>
      </w:tr>
      <w:tr w:rsidR="00153021" w:rsidRPr="00D7148C" w14:paraId="58124087" w14:textId="77777777" w:rsidTr="005E075C">
        <w:trPr>
          <w:trHeight w:val="1112"/>
        </w:trPr>
        <w:tc>
          <w:tcPr>
            <w:tcW w:w="5000" w:type="pct"/>
            <w:gridSpan w:val="12"/>
          </w:tcPr>
          <w:p w14:paraId="34D41A58" w14:textId="77777777" w:rsidR="00153021" w:rsidRDefault="00153021" w:rsidP="005E075C">
            <w:pPr>
              <w:widowControl/>
              <w:autoSpaceDE w:val="0"/>
              <w:autoSpaceDN w:val="0"/>
              <w:spacing w:before="40" w:after="40"/>
              <w:textAlignment w:val="bottom"/>
              <w:rPr>
                <w:sz w:val="22"/>
              </w:rPr>
            </w:pPr>
            <w:r w:rsidRPr="00B64F08">
              <w:rPr>
                <w:rFonts w:hint="eastAsia"/>
                <w:b/>
                <w:sz w:val="24"/>
              </w:rPr>
              <w:t>教学方式</w:t>
            </w:r>
            <w:r w:rsidRPr="00552DD1">
              <w:rPr>
                <w:rFonts w:hint="eastAsia"/>
                <w:sz w:val="22"/>
              </w:rPr>
              <w:t>（</w:t>
            </w:r>
            <w:r w:rsidR="00CB1E8F">
              <w:rPr>
                <w:rFonts w:hint="eastAsia"/>
                <w:sz w:val="22"/>
              </w:rPr>
              <w:t>1000字以内，</w:t>
            </w:r>
            <w:r w:rsidRPr="00552DD1">
              <w:rPr>
                <w:rFonts w:hint="eastAsia"/>
                <w:sz w:val="22"/>
              </w:rPr>
              <w:t>请注明教学方式，如课堂讲授、文献阅读、讨论、报告等，并大致标明各种方式所占比重）</w:t>
            </w:r>
          </w:p>
          <w:p w14:paraId="4803651B" w14:textId="72AAD0B0" w:rsidR="00B64F08" w:rsidRDefault="002036AA" w:rsidP="005E075C">
            <w:pPr>
              <w:widowControl/>
              <w:autoSpaceDE w:val="0"/>
              <w:autoSpaceDN w:val="0"/>
              <w:spacing w:before="40" w:after="40"/>
              <w:textAlignment w:val="bottom"/>
              <w:rPr>
                <w:sz w:val="22"/>
              </w:rPr>
            </w:pPr>
            <w:r>
              <w:rPr>
                <w:rFonts w:hint="eastAsia"/>
                <w:szCs w:val="21"/>
              </w:rPr>
              <w:t>教学以教师课堂讲授为主，每周授课一次。</w:t>
            </w:r>
          </w:p>
          <w:p w14:paraId="454A8D0F" w14:textId="77777777" w:rsidR="00153021" w:rsidRPr="00D7148C" w:rsidRDefault="00153021" w:rsidP="005E075C">
            <w:pPr>
              <w:widowControl/>
              <w:autoSpaceDE w:val="0"/>
              <w:autoSpaceDN w:val="0"/>
              <w:spacing w:before="40" w:after="40"/>
              <w:textAlignment w:val="bottom"/>
              <w:rPr>
                <w:b/>
                <w:sz w:val="24"/>
              </w:rPr>
            </w:pPr>
          </w:p>
        </w:tc>
      </w:tr>
      <w:tr w:rsidR="00153021" w:rsidRPr="00D7148C" w14:paraId="1C2A66FE" w14:textId="77777777" w:rsidTr="00F41D82">
        <w:trPr>
          <w:trHeight w:val="2253"/>
        </w:trPr>
        <w:tc>
          <w:tcPr>
            <w:tcW w:w="5000" w:type="pct"/>
            <w:gridSpan w:val="12"/>
            <w:tcBorders>
              <w:bottom w:val="single" w:sz="6" w:space="0" w:color="auto"/>
            </w:tcBorders>
          </w:tcPr>
          <w:p w14:paraId="4F427134" w14:textId="77777777" w:rsidR="00153021" w:rsidRDefault="00153021" w:rsidP="005E075C">
            <w:pPr>
              <w:widowControl/>
              <w:autoSpaceDE w:val="0"/>
              <w:autoSpaceDN w:val="0"/>
              <w:spacing w:before="40" w:after="40"/>
              <w:textAlignment w:val="bottom"/>
              <w:rPr>
                <w:sz w:val="22"/>
              </w:rPr>
            </w:pPr>
            <w:r w:rsidRPr="00B64F08">
              <w:rPr>
                <w:rFonts w:hint="eastAsia"/>
                <w:b/>
                <w:sz w:val="24"/>
              </w:rPr>
              <w:lastRenderedPageBreak/>
              <w:t>学生成绩评定办法</w:t>
            </w:r>
            <w:r w:rsidR="00DB3685">
              <w:rPr>
                <w:rFonts w:hint="eastAsia"/>
                <w:sz w:val="22"/>
              </w:rPr>
              <w:t>【</w:t>
            </w:r>
            <w:r w:rsidR="00CB1E8F">
              <w:rPr>
                <w:rFonts w:hint="eastAsia"/>
                <w:sz w:val="22"/>
              </w:rPr>
              <w:t>1000字以内，</w:t>
            </w:r>
            <w:r w:rsidRPr="009F0048">
              <w:rPr>
                <w:rFonts w:hint="eastAsia"/>
                <w:sz w:val="22"/>
              </w:rPr>
              <w:t>请说明考试方式和要求，以及在考试中几个环节所占考试成绩的比重等</w:t>
            </w:r>
            <w:r w:rsidR="00DB3685">
              <w:rPr>
                <w:rFonts w:hint="eastAsia"/>
                <w:sz w:val="22"/>
              </w:rPr>
              <w:t>。】</w:t>
            </w:r>
          </w:p>
          <w:p w14:paraId="42FDC2E3" w14:textId="15C6998C" w:rsidR="00153021" w:rsidRPr="00C17ABE" w:rsidRDefault="002036AA" w:rsidP="005E075C">
            <w:pPr>
              <w:widowControl/>
              <w:autoSpaceDE w:val="0"/>
              <w:autoSpaceDN w:val="0"/>
              <w:spacing w:before="40" w:after="40"/>
              <w:textAlignment w:val="bottom"/>
              <w:rPr>
                <w:b/>
                <w:sz w:val="24"/>
              </w:rPr>
            </w:pPr>
            <w:r w:rsidRPr="009D3927">
              <w:rPr>
                <w:rFonts w:hint="eastAsia"/>
                <w:szCs w:val="21"/>
              </w:rPr>
              <w:t>（</w:t>
            </w:r>
            <w:r w:rsidRPr="009D3927">
              <w:rPr>
                <w:szCs w:val="21"/>
              </w:rPr>
              <w:t>1）期末闭卷考试一次，占总分的</w:t>
            </w:r>
            <w:r>
              <w:rPr>
                <w:szCs w:val="21"/>
              </w:rPr>
              <w:t>6</w:t>
            </w:r>
            <w:r w:rsidRPr="009D3927">
              <w:rPr>
                <w:szCs w:val="21"/>
              </w:rPr>
              <w:t>0%；（2）</w:t>
            </w:r>
            <w:r w:rsidR="001507DC">
              <w:rPr>
                <w:szCs w:val="21"/>
              </w:rPr>
              <w:t>1</w:t>
            </w:r>
            <w:r w:rsidRPr="009D3927">
              <w:rPr>
                <w:szCs w:val="21"/>
              </w:rPr>
              <w:t>篇个人课程论文，占总分的</w:t>
            </w:r>
            <w:r w:rsidR="001507DC">
              <w:rPr>
                <w:szCs w:val="21"/>
              </w:rPr>
              <w:t>20</w:t>
            </w:r>
            <w:r w:rsidRPr="009D3927">
              <w:rPr>
                <w:szCs w:val="21"/>
              </w:rPr>
              <w:t>%；（3）若干次课后作业，总计占总分的</w:t>
            </w:r>
            <w:r w:rsidR="001507DC">
              <w:rPr>
                <w:szCs w:val="21"/>
              </w:rPr>
              <w:t>17</w:t>
            </w:r>
            <w:r w:rsidRPr="009D3927">
              <w:rPr>
                <w:szCs w:val="21"/>
              </w:rPr>
              <w:t>%</w:t>
            </w:r>
            <w:r w:rsidR="00C17ABE">
              <w:rPr>
                <w:rFonts w:hint="eastAsia"/>
                <w:szCs w:val="21"/>
              </w:rPr>
              <w:t>；（4）课堂表现，占总分的3%。</w:t>
            </w:r>
          </w:p>
        </w:tc>
      </w:tr>
      <w:tr w:rsidR="00DB3685" w:rsidRPr="004C33E7" w14:paraId="1F96831E" w14:textId="77777777" w:rsidTr="0020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74"/>
        </w:trPr>
        <w:tc>
          <w:tcPr>
            <w:tcW w:w="754" w:type="pct"/>
            <w:vMerge w:val="restart"/>
            <w:tcBorders>
              <w:top w:val="single" w:sz="12" w:space="0" w:color="auto"/>
              <w:left w:val="single" w:sz="12" w:space="0" w:color="auto"/>
              <w:right w:val="single" w:sz="6" w:space="0" w:color="auto"/>
            </w:tcBorders>
            <w:vAlign w:val="center"/>
          </w:tcPr>
          <w:p w14:paraId="21BDE0A9" w14:textId="77777777" w:rsidR="00DB3685" w:rsidRDefault="00DB3685" w:rsidP="00DB3685">
            <w:pPr>
              <w:autoSpaceDE w:val="0"/>
              <w:autoSpaceDN w:val="0"/>
              <w:spacing w:before="40" w:after="40"/>
              <w:jc w:val="center"/>
              <w:textAlignment w:val="bottom"/>
              <w:rPr>
                <w:b/>
                <w:sz w:val="24"/>
              </w:rPr>
            </w:pPr>
            <w:r w:rsidRPr="00D7148C">
              <w:rPr>
                <w:rFonts w:hint="eastAsia"/>
                <w:b/>
                <w:sz w:val="24"/>
              </w:rPr>
              <w:t>教材</w:t>
            </w:r>
          </w:p>
          <w:p w14:paraId="0C608AB1" w14:textId="77777777" w:rsidR="00DB3685" w:rsidRPr="00D7148C" w:rsidRDefault="00DB3685" w:rsidP="00DB3685">
            <w:pPr>
              <w:autoSpaceDE w:val="0"/>
              <w:autoSpaceDN w:val="0"/>
              <w:spacing w:before="40" w:after="40"/>
              <w:jc w:val="center"/>
              <w:textAlignment w:val="bottom"/>
              <w:rPr>
                <w:b/>
                <w:sz w:val="24"/>
              </w:rPr>
            </w:pPr>
            <w:r>
              <w:rPr>
                <w:rFonts w:hint="eastAsia"/>
                <w:b/>
                <w:sz w:val="24"/>
              </w:rPr>
              <w:t>（若</w:t>
            </w:r>
            <w:r>
              <w:rPr>
                <w:b/>
                <w:sz w:val="24"/>
              </w:rPr>
              <w:t>无教材，</w:t>
            </w:r>
            <w:r>
              <w:rPr>
                <w:rFonts w:hint="eastAsia"/>
                <w:b/>
                <w:sz w:val="24"/>
              </w:rPr>
              <w:t>请在</w:t>
            </w:r>
            <w:r>
              <w:rPr>
                <w:b/>
                <w:sz w:val="24"/>
              </w:rPr>
              <w:t>书名处填写“</w:t>
            </w:r>
            <w:r>
              <w:rPr>
                <w:rFonts w:hint="eastAsia"/>
                <w:b/>
                <w:sz w:val="24"/>
              </w:rPr>
              <w:t>无</w:t>
            </w:r>
            <w:r>
              <w:rPr>
                <w:b/>
                <w:sz w:val="24"/>
              </w:rPr>
              <w:t>”</w:t>
            </w:r>
            <w:r>
              <w:rPr>
                <w:rFonts w:hint="eastAsia"/>
                <w:b/>
                <w:sz w:val="24"/>
              </w:rPr>
              <w:t>）</w:t>
            </w:r>
          </w:p>
        </w:tc>
        <w:tc>
          <w:tcPr>
            <w:tcW w:w="1059" w:type="pct"/>
            <w:gridSpan w:val="2"/>
            <w:tcBorders>
              <w:top w:val="single" w:sz="12" w:space="0" w:color="auto"/>
              <w:left w:val="single" w:sz="6" w:space="0" w:color="auto"/>
              <w:bottom w:val="single" w:sz="6" w:space="0" w:color="auto"/>
              <w:right w:val="single" w:sz="6" w:space="0" w:color="auto"/>
            </w:tcBorders>
            <w:vAlign w:val="center"/>
          </w:tcPr>
          <w:p w14:paraId="6EB54CDD" w14:textId="77777777" w:rsidR="00DB3685" w:rsidRPr="004C33E7" w:rsidRDefault="00DB3685" w:rsidP="00DB3685">
            <w:pPr>
              <w:widowControl/>
              <w:autoSpaceDE w:val="0"/>
              <w:autoSpaceDN w:val="0"/>
              <w:spacing w:before="40" w:after="40"/>
              <w:jc w:val="center"/>
              <w:textAlignment w:val="bottom"/>
              <w:rPr>
                <w:sz w:val="24"/>
              </w:rPr>
            </w:pPr>
            <w:r>
              <w:rPr>
                <w:rFonts w:hint="eastAsia"/>
                <w:sz w:val="24"/>
              </w:rPr>
              <w:t>书</w:t>
            </w:r>
            <w:r>
              <w:rPr>
                <w:sz w:val="24"/>
              </w:rPr>
              <w:t>名</w:t>
            </w:r>
          </w:p>
        </w:tc>
        <w:tc>
          <w:tcPr>
            <w:tcW w:w="1389" w:type="pct"/>
            <w:gridSpan w:val="4"/>
            <w:tcBorders>
              <w:top w:val="single" w:sz="12" w:space="0" w:color="auto"/>
              <w:left w:val="single" w:sz="6" w:space="0" w:color="auto"/>
              <w:bottom w:val="single" w:sz="6" w:space="0" w:color="auto"/>
              <w:right w:val="single" w:sz="6" w:space="0" w:color="auto"/>
            </w:tcBorders>
            <w:vAlign w:val="center"/>
          </w:tcPr>
          <w:p w14:paraId="3C52ACB4" w14:textId="77777777" w:rsidR="00DB3685" w:rsidRPr="004C33E7" w:rsidRDefault="00DB3685" w:rsidP="00DB3685">
            <w:pPr>
              <w:widowControl/>
              <w:autoSpaceDE w:val="0"/>
              <w:autoSpaceDN w:val="0"/>
              <w:spacing w:before="40" w:after="40"/>
              <w:jc w:val="center"/>
              <w:textAlignment w:val="bottom"/>
              <w:rPr>
                <w:sz w:val="24"/>
              </w:rPr>
            </w:pPr>
            <w:r w:rsidRPr="004C33E7">
              <w:rPr>
                <w:sz w:val="24"/>
              </w:rPr>
              <w:t>作者译者</w:t>
            </w:r>
          </w:p>
          <w:p w14:paraId="4AB836F4" w14:textId="77777777" w:rsidR="00DB3685" w:rsidRPr="004C33E7" w:rsidRDefault="00DB3685" w:rsidP="00DB3685">
            <w:pPr>
              <w:widowControl/>
              <w:autoSpaceDE w:val="0"/>
              <w:autoSpaceDN w:val="0"/>
              <w:spacing w:before="40" w:after="40"/>
              <w:jc w:val="center"/>
              <w:textAlignment w:val="bottom"/>
              <w:rPr>
                <w:sz w:val="24"/>
              </w:rPr>
            </w:pPr>
          </w:p>
        </w:tc>
        <w:tc>
          <w:tcPr>
            <w:tcW w:w="563" w:type="pct"/>
            <w:gridSpan w:val="2"/>
            <w:tcBorders>
              <w:top w:val="single" w:sz="12" w:space="0" w:color="auto"/>
              <w:left w:val="single" w:sz="6" w:space="0" w:color="auto"/>
              <w:right w:val="single" w:sz="6" w:space="0" w:color="auto"/>
            </w:tcBorders>
            <w:vAlign w:val="center"/>
          </w:tcPr>
          <w:p w14:paraId="18210603" w14:textId="77777777" w:rsidR="00DB3685" w:rsidRPr="004C33E7" w:rsidRDefault="00DB3685" w:rsidP="00DB3685">
            <w:pPr>
              <w:widowControl/>
              <w:autoSpaceDE w:val="0"/>
              <w:autoSpaceDN w:val="0"/>
              <w:spacing w:before="40" w:after="40"/>
              <w:jc w:val="center"/>
              <w:textAlignment w:val="bottom"/>
              <w:rPr>
                <w:sz w:val="24"/>
              </w:rPr>
            </w:pPr>
            <w:r>
              <w:rPr>
                <w:rFonts w:hint="eastAsia"/>
                <w:sz w:val="24"/>
              </w:rPr>
              <w:t>I</w:t>
            </w:r>
            <w:r>
              <w:rPr>
                <w:sz w:val="24"/>
              </w:rPr>
              <w:t>SBN</w:t>
            </w:r>
            <w:r>
              <w:rPr>
                <w:rFonts w:hint="eastAsia"/>
                <w:sz w:val="24"/>
              </w:rPr>
              <w:t>号</w:t>
            </w:r>
          </w:p>
        </w:tc>
        <w:tc>
          <w:tcPr>
            <w:tcW w:w="563" w:type="pct"/>
            <w:tcBorders>
              <w:top w:val="single" w:sz="12" w:space="0" w:color="auto"/>
              <w:left w:val="single" w:sz="6" w:space="0" w:color="auto"/>
              <w:right w:val="single" w:sz="6" w:space="0" w:color="auto"/>
            </w:tcBorders>
            <w:vAlign w:val="center"/>
          </w:tcPr>
          <w:p w14:paraId="45F04CA0" w14:textId="77777777" w:rsidR="00DB3685" w:rsidRPr="004C33E7" w:rsidRDefault="00DB3685" w:rsidP="00DB3685">
            <w:pPr>
              <w:autoSpaceDE w:val="0"/>
              <w:autoSpaceDN w:val="0"/>
              <w:spacing w:before="40" w:after="40"/>
              <w:jc w:val="center"/>
              <w:textAlignment w:val="bottom"/>
              <w:rPr>
                <w:sz w:val="24"/>
              </w:rPr>
            </w:pPr>
            <w:r w:rsidRPr="004C33E7">
              <w:rPr>
                <w:sz w:val="24"/>
              </w:rPr>
              <w:t>出版社</w:t>
            </w:r>
          </w:p>
        </w:tc>
        <w:tc>
          <w:tcPr>
            <w:tcW w:w="335" w:type="pct"/>
            <w:tcBorders>
              <w:top w:val="single" w:sz="12" w:space="0" w:color="auto"/>
              <w:left w:val="single" w:sz="6" w:space="0" w:color="auto"/>
              <w:right w:val="single" w:sz="12" w:space="0" w:color="auto"/>
            </w:tcBorders>
            <w:vAlign w:val="center"/>
          </w:tcPr>
          <w:p w14:paraId="2EB85E0F" w14:textId="77777777" w:rsidR="00B918B2" w:rsidRDefault="00DB3685" w:rsidP="00DB3685">
            <w:pPr>
              <w:widowControl/>
              <w:autoSpaceDE w:val="0"/>
              <w:autoSpaceDN w:val="0"/>
              <w:jc w:val="center"/>
              <w:textAlignment w:val="bottom"/>
              <w:rPr>
                <w:sz w:val="24"/>
              </w:rPr>
            </w:pPr>
            <w:r w:rsidRPr="004C33E7">
              <w:rPr>
                <w:sz w:val="24"/>
              </w:rPr>
              <w:t>出版</w:t>
            </w:r>
            <w:r w:rsidR="00B918B2">
              <w:rPr>
                <w:rFonts w:hint="eastAsia"/>
                <w:sz w:val="24"/>
              </w:rPr>
              <w:t>日期</w:t>
            </w:r>
          </w:p>
          <w:p w14:paraId="71FD274F" w14:textId="77777777" w:rsidR="00DB3685" w:rsidRPr="004C33E7" w:rsidRDefault="00DB3685" w:rsidP="00DB3685">
            <w:pPr>
              <w:widowControl/>
              <w:autoSpaceDE w:val="0"/>
              <w:autoSpaceDN w:val="0"/>
              <w:jc w:val="center"/>
              <w:textAlignment w:val="bottom"/>
              <w:rPr>
                <w:sz w:val="24"/>
              </w:rPr>
            </w:pPr>
            <w:r>
              <w:rPr>
                <w:rFonts w:hint="eastAsia"/>
                <w:sz w:val="24"/>
              </w:rPr>
              <w:t>日期</w:t>
            </w:r>
          </w:p>
        </w:tc>
        <w:tc>
          <w:tcPr>
            <w:tcW w:w="337" w:type="pct"/>
            <w:tcBorders>
              <w:top w:val="single" w:sz="12" w:space="0" w:color="auto"/>
              <w:left w:val="single" w:sz="6" w:space="0" w:color="auto"/>
              <w:right w:val="single" w:sz="12" w:space="0" w:color="auto"/>
            </w:tcBorders>
            <w:vAlign w:val="center"/>
          </w:tcPr>
          <w:p w14:paraId="17D9F4F1" w14:textId="77777777" w:rsidR="00DB3685" w:rsidRPr="004C33E7" w:rsidRDefault="00DB3685" w:rsidP="00DB3685">
            <w:pPr>
              <w:autoSpaceDE w:val="0"/>
              <w:autoSpaceDN w:val="0"/>
              <w:spacing w:before="40" w:after="40"/>
              <w:jc w:val="center"/>
              <w:textAlignment w:val="bottom"/>
              <w:rPr>
                <w:sz w:val="24"/>
              </w:rPr>
            </w:pPr>
            <w:r>
              <w:rPr>
                <w:rFonts w:hint="eastAsia"/>
                <w:sz w:val="24"/>
              </w:rPr>
              <w:t>版次</w:t>
            </w:r>
          </w:p>
        </w:tc>
      </w:tr>
      <w:tr w:rsidR="00DB3685" w:rsidRPr="004C33E7" w14:paraId="73764AB9" w14:textId="77777777" w:rsidTr="0020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754" w:type="pct"/>
            <w:vMerge/>
            <w:tcBorders>
              <w:left w:val="single" w:sz="12" w:space="0" w:color="auto"/>
              <w:right w:val="single" w:sz="6" w:space="0" w:color="auto"/>
            </w:tcBorders>
            <w:vAlign w:val="center"/>
          </w:tcPr>
          <w:p w14:paraId="6C30C6E6" w14:textId="77777777" w:rsidR="00DB3685" w:rsidRPr="00D7148C" w:rsidRDefault="00DB3685" w:rsidP="00DB3685">
            <w:pPr>
              <w:widowControl/>
              <w:autoSpaceDE w:val="0"/>
              <w:autoSpaceDN w:val="0"/>
              <w:spacing w:before="40" w:after="40"/>
              <w:jc w:val="center"/>
              <w:textAlignment w:val="bottom"/>
              <w:rPr>
                <w:b/>
                <w:sz w:val="24"/>
              </w:rPr>
            </w:pPr>
          </w:p>
        </w:tc>
        <w:tc>
          <w:tcPr>
            <w:tcW w:w="1059" w:type="pct"/>
            <w:gridSpan w:val="2"/>
            <w:tcBorders>
              <w:top w:val="single" w:sz="6" w:space="0" w:color="auto"/>
              <w:left w:val="single" w:sz="6" w:space="0" w:color="auto"/>
              <w:bottom w:val="single" w:sz="6" w:space="0" w:color="auto"/>
              <w:right w:val="single" w:sz="6" w:space="0" w:color="auto"/>
            </w:tcBorders>
            <w:vAlign w:val="center"/>
          </w:tcPr>
          <w:p w14:paraId="264B5DD1" w14:textId="5106E2D1" w:rsidR="00DB3685" w:rsidRPr="004C33E7" w:rsidRDefault="001507DC" w:rsidP="00DB3685">
            <w:pPr>
              <w:widowControl/>
              <w:autoSpaceDE w:val="0"/>
              <w:autoSpaceDN w:val="0"/>
              <w:spacing w:before="40" w:after="40"/>
              <w:jc w:val="center"/>
              <w:textAlignment w:val="bottom"/>
              <w:rPr>
                <w:sz w:val="24"/>
              </w:rPr>
            </w:pPr>
            <w:r w:rsidRPr="002036AA">
              <w:rPr>
                <w:rFonts w:hint="eastAsia"/>
                <w:szCs w:val="21"/>
              </w:rPr>
              <w:t>《宏观经济学二十五讲：中国视角》</w:t>
            </w:r>
          </w:p>
        </w:tc>
        <w:tc>
          <w:tcPr>
            <w:tcW w:w="1389" w:type="pct"/>
            <w:gridSpan w:val="4"/>
            <w:tcBorders>
              <w:top w:val="single" w:sz="6" w:space="0" w:color="auto"/>
              <w:left w:val="single" w:sz="6" w:space="0" w:color="auto"/>
              <w:bottom w:val="single" w:sz="6" w:space="0" w:color="auto"/>
              <w:right w:val="single" w:sz="6" w:space="0" w:color="auto"/>
            </w:tcBorders>
            <w:vAlign w:val="center"/>
          </w:tcPr>
          <w:p w14:paraId="345AE2EF" w14:textId="1E6C1FF6" w:rsidR="00DB3685" w:rsidRPr="004C33E7" w:rsidRDefault="001507DC" w:rsidP="00DB3685">
            <w:pPr>
              <w:widowControl/>
              <w:autoSpaceDE w:val="0"/>
              <w:autoSpaceDN w:val="0"/>
              <w:spacing w:before="40" w:after="40"/>
              <w:jc w:val="center"/>
              <w:textAlignment w:val="bottom"/>
              <w:rPr>
                <w:sz w:val="24"/>
              </w:rPr>
            </w:pPr>
            <w:r>
              <w:rPr>
                <w:rFonts w:hint="eastAsia"/>
                <w:szCs w:val="21"/>
              </w:rPr>
              <w:t>徐高</w:t>
            </w:r>
          </w:p>
        </w:tc>
        <w:tc>
          <w:tcPr>
            <w:tcW w:w="563" w:type="pct"/>
            <w:gridSpan w:val="2"/>
            <w:tcBorders>
              <w:left w:val="single" w:sz="6" w:space="0" w:color="auto"/>
              <w:right w:val="single" w:sz="6" w:space="0" w:color="auto"/>
            </w:tcBorders>
            <w:vAlign w:val="center"/>
          </w:tcPr>
          <w:p w14:paraId="1DC0B3A8" w14:textId="78975F96" w:rsidR="00DB3685" w:rsidRPr="004C33E7" w:rsidRDefault="001507DC" w:rsidP="00DB3685">
            <w:pPr>
              <w:autoSpaceDE w:val="0"/>
              <w:autoSpaceDN w:val="0"/>
              <w:spacing w:before="40" w:after="40"/>
              <w:jc w:val="center"/>
              <w:textAlignment w:val="bottom"/>
              <w:rPr>
                <w:sz w:val="24"/>
              </w:rPr>
            </w:pPr>
            <w:r>
              <w:rPr>
                <w:rFonts w:hint="eastAsia"/>
                <w:sz w:val="24"/>
              </w:rPr>
              <w:t>I</w:t>
            </w:r>
            <w:r>
              <w:rPr>
                <w:sz w:val="24"/>
              </w:rPr>
              <w:t>SBN 978-7-300-26680-0</w:t>
            </w:r>
          </w:p>
        </w:tc>
        <w:tc>
          <w:tcPr>
            <w:tcW w:w="563" w:type="pct"/>
            <w:tcBorders>
              <w:left w:val="single" w:sz="6" w:space="0" w:color="auto"/>
              <w:right w:val="single" w:sz="6" w:space="0" w:color="auto"/>
            </w:tcBorders>
            <w:vAlign w:val="center"/>
          </w:tcPr>
          <w:p w14:paraId="04B8FCCA" w14:textId="184C91F5" w:rsidR="00DB3685" w:rsidRPr="004C33E7" w:rsidRDefault="001507DC" w:rsidP="00DB3685">
            <w:pPr>
              <w:autoSpaceDE w:val="0"/>
              <w:autoSpaceDN w:val="0"/>
              <w:spacing w:before="40" w:after="40"/>
              <w:jc w:val="center"/>
              <w:textAlignment w:val="bottom"/>
              <w:rPr>
                <w:sz w:val="24"/>
              </w:rPr>
            </w:pPr>
            <w:r w:rsidRPr="002036AA">
              <w:rPr>
                <w:rFonts w:hint="eastAsia"/>
                <w:szCs w:val="21"/>
              </w:rPr>
              <w:t>人民大学出版社</w:t>
            </w:r>
          </w:p>
        </w:tc>
        <w:tc>
          <w:tcPr>
            <w:tcW w:w="335" w:type="pct"/>
            <w:tcBorders>
              <w:left w:val="single" w:sz="6" w:space="0" w:color="auto"/>
              <w:right w:val="single" w:sz="12" w:space="0" w:color="auto"/>
            </w:tcBorders>
            <w:vAlign w:val="center"/>
          </w:tcPr>
          <w:p w14:paraId="47C6932B" w14:textId="45F55A98" w:rsidR="00DB3685" w:rsidRPr="004C33E7" w:rsidRDefault="001507DC" w:rsidP="00DB3685">
            <w:pPr>
              <w:autoSpaceDE w:val="0"/>
              <w:autoSpaceDN w:val="0"/>
              <w:spacing w:before="40" w:after="40"/>
              <w:jc w:val="center"/>
              <w:textAlignment w:val="bottom"/>
              <w:rPr>
                <w:sz w:val="24"/>
              </w:rPr>
            </w:pPr>
            <w:r>
              <w:rPr>
                <w:rFonts w:hint="eastAsia"/>
                <w:szCs w:val="21"/>
              </w:rPr>
              <w:t>2</w:t>
            </w:r>
            <w:r>
              <w:rPr>
                <w:szCs w:val="21"/>
              </w:rPr>
              <w:t>019</w:t>
            </w:r>
            <w:r>
              <w:rPr>
                <w:rFonts w:hint="eastAsia"/>
                <w:szCs w:val="21"/>
              </w:rPr>
              <w:t>年</w:t>
            </w:r>
          </w:p>
        </w:tc>
        <w:tc>
          <w:tcPr>
            <w:tcW w:w="337" w:type="pct"/>
            <w:tcBorders>
              <w:left w:val="single" w:sz="6" w:space="0" w:color="auto"/>
              <w:right w:val="single" w:sz="12" w:space="0" w:color="auto"/>
            </w:tcBorders>
            <w:vAlign w:val="center"/>
          </w:tcPr>
          <w:p w14:paraId="2808C4E5" w14:textId="7E2DEECC" w:rsidR="00DB3685" w:rsidRPr="004C33E7" w:rsidRDefault="001507DC" w:rsidP="00DB3685">
            <w:pPr>
              <w:autoSpaceDE w:val="0"/>
              <w:autoSpaceDN w:val="0"/>
              <w:spacing w:before="40" w:after="40"/>
              <w:jc w:val="center"/>
              <w:textAlignment w:val="bottom"/>
              <w:rPr>
                <w:sz w:val="24"/>
              </w:rPr>
            </w:pPr>
            <w:r>
              <w:rPr>
                <w:rFonts w:hint="eastAsia"/>
                <w:szCs w:val="21"/>
              </w:rPr>
              <w:t>第1版</w:t>
            </w:r>
          </w:p>
        </w:tc>
      </w:tr>
      <w:tr w:rsidR="00DB3685" w:rsidRPr="004C33E7" w14:paraId="1E30C567" w14:textId="77777777" w:rsidTr="0020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754" w:type="pct"/>
            <w:vMerge/>
            <w:tcBorders>
              <w:left w:val="single" w:sz="12" w:space="0" w:color="auto"/>
              <w:bottom w:val="single" w:sz="6" w:space="0" w:color="auto"/>
              <w:right w:val="single" w:sz="6" w:space="0" w:color="auto"/>
            </w:tcBorders>
            <w:vAlign w:val="center"/>
          </w:tcPr>
          <w:p w14:paraId="1C1D8AA1" w14:textId="77777777" w:rsidR="00DB3685" w:rsidRPr="00D7148C" w:rsidRDefault="00DB3685" w:rsidP="00DB3685">
            <w:pPr>
              <w:widowControl/>
              <w:autoSpaceDE w:val="0"/>
              <w:autoSpaceDN w:val="0"/>
              <w:spacing w:before="40" w:after="40"/>
              <w:jc w:val="center"/>
              <w:textAlignment w:val="bottom"/>
              <w:rPr>
                <w:b/>
                <w:sz w:val="24"/>
              </w:rPr>
            </w:pPr>
          </w:p>
        </w:tc>
        <w:tc>
          <w:tcPr>
            <w:tcW w:w="1059" w:type="pct"/>
            <w:gridSpan w:val="2"/>
            <w:tcBorders>
              <w:top w:val="single" w:sz="6" w:space="0" w:color="auto"/>
              <w:left w:val="single" w:sz="6" w:space="0" w:color="auto"/>
              <w:bottom w:val="single" w:sz="6" w:space="0" w:color="auto"/>
              <w:right w:val="single" w:sz="6" w:space="0" w:color="auto"/>
            </w:tcBorders>
            <w:vAlign w:val="center"/>
          </w:tcPr>
          <w:p w14:paraId="345BF9DD" w14:textId="77777777" w:rsidR="00DB3685" w:rsidRPr="004C33E7" w:rsidRDefault="00DB3685" w:rsidP="00DB3685">
            <w:pPr>
              <w:widowControl/>
              <w:autoSpaceDE w:val="0"/>
              <w:autoSpaceDN w:val="0"/>
              <w:spacing w:before="40" w:after="40"/>
              <w:jc w:val="center"/>
              <w:textAlignment w:val="bottom"/>
              <w:rPr>
                <w:sz w:val="24"/>
              </w:rPr>
            </w:pPr>
          </w:p>
        </w:tc>
        <w:tc>
          <w:tcPr>
            <w:tcW w:w="1389" w:type="pct"/>
            <w:gridSpan w:val="4"/>
            <w:tcBorders>
              <w:top w:val="single" w:sz="6" w:space="0" w:color="auto"/>
              <w:left w:val="single" w:sz="6" w:space="0" w:color="auto"/>
              <w:bottom w:val="single" w:sz="6" w:space="0" w:color="auto"/>
              <w:right w:val="single" w:sz="6" w:space="0" w:color="auto"/>
            </w:tcBorders>
            <w:vAlign w:val="center"/>
          </w:tcPr>
          <w:p w14:paraId="478D4FAD" w14:textId="77777777" w:rsidR="00DB3685" w:rsidRPr="004C33E7" w:rsidRDefault="00DB3685" w:rsidP="00DB3685">
            <w:pPr>
              <w:widowControl/>
              <w:autoSpaceDE w:val="0"/>
              <w:autoSpaceDN w:val="0"/>
              <w:spacing w:before="40" w:after="40"/>
              <w:jc w:val="center"/>
              <w:textAlignment w:val="bottom"/>
              <w:rPr>
                <w:sz w:val="24"/>
              </w:rPr>
            </w:pPr>
          </w:p>
        </w:tc>
        <w:tc>
          <w:tcPr>
            <w:tcW w:w="563" w:type="pct"/>
            <w:gridSpan w:val="2"/>
            <w:tcBorders>
              <w:left w:val="single" w:sz="6" w:space="0" w:color="auto"/>
              <w:right w:val="single" w:sz="6" w:space="0" w:color="auto"/>
            </w:tcBorders>
            <w:vAlign w:val="center"/>
          </w:tcPr>
          <w:p w14:paraId="13368920" w14:textId="77777777" w:rsidR="00DB3685" w:rsidRPr="004C33E7" w:rsidRDefault="00DB3685" w:rsidP="00DB3685">
            <w:pPr>
              <w:autoSpaceDE w:val="0"/>
              <w:autoSpaceDN w:val="0"/>
              <w:spacing w:before="40" w:after="40"/>
              <w:jc w:val="center"/>
              <w:textAlignment w:val="bottom"/>
              <w:rPr>
                <w:sz w:val="24"/>
              </w:rPr>
            </w:pPr>
          </w:p>
        </w:tc>
        <w:tc>
          <w:tcPr>
            <w:tcW w:w="563" w:type="pct"/>
            <w:tcBorders>
              <w:left w:val="single" w:sz="6" w:space="0" w:color="auto"/>
              <w:right w:val="single" w:sz="6" w:space="0" w:color="auto"/>
            </w:tcBorders>
            <w:vAlign w:val="center"/>
          </w:tcPr>
          <w:p w14:paraId="2E374BF8" w14:textId="77777777" w:rsidR="00DB3685" w:rsidRPr="004C33E7" w:rsidRDefault="00DB3685" w:rsidP="00DB3685">
            <w:pPr>
              <w:autoSpaceDE w:val="0"/>
              <w:autoSpaceDN w:val="0"/>
              <w:spacing w:before="40" w:after="40"/>
              <w:jc w:val="center"/>
              <w:textAlignment w:val="bottom"/>
              <w:rPr>
                <w:sz w:val="24"/>
              </w:rPr>
            </w:pPr>
          </w:p>
        </w:tc>
        <w:tc>
          <w:tcPr>
            <w:tcW w:w="335" w:type="pct"/>
            <w:tcBorders>
              <w:left w:val="single" w:sz="6" w:space="0" w:color="auto"/>
              <w:right w:val="single" w:sz="12" w:space="0" w:color="auto"/>
            </w:tcBorders>
            <w:vAlign w:val="center"/>
          </w:tcPr>
          <w:p w14:paraId="1A6A3D8A" w14:textId="77777777" w:rsidR="00DB3685" w:rsidRPr="004C33E7" w:rsidRDefault="00DB3685" w:rsidP="00DB3685">
            <w:pPr>
              <w:autoSpaceDE w:val="0"/>
              <w:autoSpaceDN w:val="0"/>
              <w:spacing w:before="40" w:after="40"/>
              <w:jc w:val="center"/>
              <w:textAlignment w:val="bottom"/>
              <w:rPr>
                <w:sz w:val="24"/>
              </w:rPr>
            </w:pPr>
          </w:p>
        </w:tc>
        <w:tc>
          <w:tcPr>
            <w:tcW w:w="337" w:type="pct"/>
            <w:tcBorders>
              <w:left w:val="single" w:sz="6" w:space="0" w:color="auto"/>
              <w:right w:val="single" w:sz="12" w:space="0" w:color="auto"/>
            </w:tcBorders>
            <w:vAlign w:val="center"/>
          </w:tcPr>
          <w:p w14:paraId="78C7A5CE" w14:textId="77777777" w:rsidR="00DB3685" w:rsidRPr="004C33E7" w:rsidRDefault="00DB3685" w:rsidP="00DB3685">
            <w:pPr>
              <w:autoSpaceDE w:val="0"/>
              <w:autoSpaceDN w:val="0"/>
              <w:spacing w:before="40" w:after="40"/>
              <w:jc w:val="center"/>
              <w:textAlignment w:val="bottom"/>
              <w:rPr>
                <w:sz w:val="24"/>
              </w:rPr>
            </w:pPr>
          </w:p>
        </w:tc>
      </w:tr>
      <w:tr w:rsidR="00DB3685" w:rsidRPr="004C33E7" w14:paraId="4DD953D9" w14:textId="77777777" w:rsidTr="0020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33"/>
        </w:trPr>
        <w:tc>
          <w:tcPr>
            <w:tcW w:w="754" w:type="pct"/>
            <w:vMerge w:val="restart"/>
            <w:tcBorders>
              <w:top w:val="single" w:sz="6" w:space="0" w:color="auto"/>
              <w:left w:val="single" w:sz="12" w:space="0" w:color="auto"/>
              <w:right w:val="single" w:sz="6" w:space="0" w:color="auto"/>
            </w:tcBorders>
            <w:vAlign w:val="center"/>
          </w:tcPr>
          <w:p w14:paraId="5011B3BE" w14:textId="77777777" w:rsidR="00DB3685" w:rsidRDefault="00DB3685" w:rsidP="00DB3685">
            <w:pPr>
              <w:autoSpaceDE w:val="0"/>
              <w:autoSpaceDN w:val="0"/>
              <w:spacing w:before="40" w:after="40"/>
              <w:jc w:val="center"/>
              <w:textAlignment w:val="bottom"/>
              <w:rPr>
                <w:b/>
                <w:sz w:val="24"/>
              </w:rPr>
            </w:pPr>
            <w:r w:rsidRPr="00D7148C">
              <w:rPr>
                <w:rFonts w:hint="eastAsia"/>
                <w:b/>
                <w:sz w:val="24"/>
              </w:rPr>
              <w:t>参考书</w:t>
            </w:r>
          </w:p>
          <w:p w14:paraId="52296A1F" w14:textId="77777777" w:rsidR="00DB3685" w:rsidRPr="00D7148C" w:rsidRDefault="00DB3685" w:rsidP="00DB3685">
            <w:pPr>
              <w:autoSpaceDE w:val="0"/>
              <w:autoSpaceDN w:val="0"/>
              <w:spacing w:before="40" w:after="40"/>
              <w:jc w:val="center"/>
              <w:textAlignment w:val="bottom"/>
              <w:rPr>
                <w:b/>
                <w:sz w:val="24"/>
              </w:rPr>
            </w:pPr>
            <w:r>
              <w:rPr>
                <w:rFonts w:hint="eastAsia"/>
                <w:b/>
                <w:sz w:val="24"/>
              </w:rPr>
              <w:t>（若</w:t>
            </w:r>
            <w:r>
              <w:rPr>
                <w:b/>
                <w:sz w:val="24"/>
              </w:rPr>
              <w:t>无</w:t>
            </w:r>
            <w:r w:rsidR="0032452C">
              <w:rPr>
                <w:rFonts w:hint="eastAsia"/>
                <w:b/>
                <w:sz w:val="24"/>
              </w:rPr>
              <w:t>参考书</w:t>
            </w:r>
            <w:r>
              <w:rPr>
                <w:b/>
                <w:sz w:val="24"/>
              </w:rPr>
              <w:t>，</w:t>
            </w:r>
            <w:r>
              <w:rPr>
                <w:rFonts w:hint="eastAsia"/>
                <w:b/>
                <w:sz w:val="24"/>
              </w:rPr>
              <w:t>请在</w:t>
            </w:r>
            <w:r>
              <w:rPr>
                <w:b/>
                <w:sz w:val="24"/>
              </w:rPr>
              <w:t>书名</w:t>
            </w:r>
            <w:r>
              <w:rPr>
                <w:rFonts w:hint="eastAsia"/>
                <w:b/>
                <w:sz w:val="24"/>
              </w:rPr>
              <w:t>处</w:t>
            </w:r>
            <w:r>
              <w:rPr>
                <w:b/>
                <w:sz w:val="24"/>
              </w:rPr>
              <w:t>填写“</w:t>
            </w:r>
            <w:r>
              <w:rPr>
                <w:rFonts w:hint="eastAsia"/>
                <w:b/>
                <w:sz w:val="24"/>
              </w:rPr>
              <w:t>无</w:t>
            </w:r>
            <w:r>
              <w:rPr>
                <w:b/>
                <w:sz w:val="24"/>
              </w:rPr>
              <w:t>”</w:t>
            </w:r>
            <w:r>
              <w:rPr>
                <w:rFonts w:hint="eastAsia"/>
                <w:b/>
                <w:sz w:val="24"/>
              </w:rPr>
              <w:t>）</w:t>
            </w:r>
          </w:p>
        </w:tc>
        <w:tc>
          <w:tcPr>
            <w:tcW w:w="1059" w:type="pct"/>
            <w:gridSpan w:val="2"/>
            <w:tcBorders>
              <w:top w:val="single" w:sz="6" w:space="0" w:color="auto"/>
              <w:left w:val="single" w:sz="6" w:space="0" w:color="auto"/>
              <w:bottom w:val="single" w:sz="6" w:space="0" w:color="auto"/>
              <w:right w:val="single" w:sz="6" w:space="0" w:color="auto"/>
            </w:tcBorders>
            <w:vAlign w:val="center"/>
          </w:tcPr>
          <w:p w14:paraId="19D908E5" w14:textId="77777777" w:rsidR="00DB3685" w:rsidRPr="004C33E7" w:rsidRDefault="00DB3685" w:rsidP="00DB3685">
            <w:pPr>
              <w:widowControl/>
              <w:autoSpaceDE w:val="0"/>
              <w:autoSpaceDN w:val="0"/>
              <w:spacing w:before="40" w:after="40"/>
              <w:jc w:val="center"/>
              <w:textAlignment w:val="bottom"/>
              <w:rPr>
                <w:sz w:val="24"/>
              </w:rPr>
            </w:pPr>
            <w:r>
              <w:rPr>
                <w:rFonts w:hint="eastAsia"/>
                <w:sz w:val="24"/>
              </w:rPr>
              <w:t>书名</w:t>
            </w:r>
          </w:p>
        </w:tc>
        <w:tc>
          <w:tcPr>
            <w:tcW w:w="1389" w:type="pct"/>
            <w:gridSpan w:val="4"/>
            <w:tcBorders>
              <w:top w:val="single" w:sz="6" w:space="0" w:color="auto"/>
              <w:left w:val="single" w:sz="6" w:space="0" w:color="auto"/>
              <w:bottom w:val="single" w:sz="6" w:space="0" w:color="auto"/>
              <w:right w:val="single" w:sz="6" w:space="0" w:color="auto"/>
            </w:tcBorders>
            <w:vAlign w:val="center"/>
          </w:tcPr>
          <w:p w14:paraId="363706AB" w14:textId="77777777" w:rsidR="00DB3685" w:rsidRPr="004C33E7" w:rsidRDefault="00DB3685" w:rsidP="00DB3685">
            <w:pPr>
              <w:widowControl/>
              <w:autoSpaceDE w:val="0"/>
              <w:autoSpaceDN w:val="0"/>
              <w:spacing w:before="40" w:after="40"/>
              <w:jc w:val="center"/>
              <w:textAlignment w:val="bottom"/>
              <w:rPr>
                <w:sz w:val="24"/>
              </w:rPr>
            </w:pPr>
            <w:r w:rsidRPr="004C33E7">
              <w:rPr>
                <w:sz w:val="24"/>
              </w:rPr>
              <w:t>作者译者</w:t>
            </w:r>
          </w:p>
        </w:tc>
        <w:tc>
          <w:tcPr>
            <w:tcW w:w="563" w:type="pct"/>
            <w:gridSpan w:val="2"/>
            <w:tcBorders>
              <w:left w:val="single" w:sz="6" w:space="0" w:color="auto"/>
              <w:right w:val="single" w:sz="6" w:space="0" w:color="auto"/>
            </w:tcBorders>
            <w:vAlign w:val="center"/>
          </w:tcPr>
          <w:p w14:paraId="7807A0EA" w14:textId="77777777" w:rsidR="00DB3685" w:rsidRPr="004C33E7" w:rsidRDefault="00DB3685" w:rsidP="00DB3685">
            <w:pPr>
              <w:widowControl/>
              <w:autoSpaceDE w:val="0"/>
              <w:autoSpaceDN w:val="0"/>
              <w:spacing w:before="40" w:after="40"/>
              <w:jc w:val="center"/>
              <w:textAlignment w:val="bottom"/>
              <w:rPr>
                <w:sz w:val="24"/>
              </w:rPr>
            </w:pPr>
            <w:r>
              <w:rPr>
                <w:rFonts w:hint="eastAsia"/>
                <w:sz w:val="24"/>
              </w:rPr>
              <w:t>I</w:t>
            </w:r>
            <w:r>
              <w:rPr>
                <w:sz w:val="24"/>
              </w:rPr>
              <w:t>SBN</w:t>
            </w:r>
            <w:r>
              <w:rPr>
                <w:rFonts w:hint="eastAsia"/>
                <w:sz w:val="24"/>
              </w:rPr>
              <w:t>号</w:t>
            </w:r>
          </w:p>
        </w:tc>
        <w:tc>
          <w:tcPr>
            <w:tcW w:w="563" w:type="pct"/>
            <w:tcBorders>
              <w:left w:val="single" w:sz="6" w:space="0" w:color="auto"/>
              <w:right w:val="single" w:sz="6" w:space="0" w:color="auto"/>
            </w:tcBorders>
            <w:vAlign w:val="center"/>
          </w:tcPr>
          <w:p w14:paraId="57B52632" w14:textId="77777777" w:rsidR="00DB3685" w:rsidRPr="004C33E7" w:rsidRDefault="00DB3685" w:rsidP="00DB3685">
            <w:pPr>
              <w:autoSpaceDE w:val="0"/>
              <w:autoSpaceDN w:val="0"/>
              <w:spacing w:before="40" w:after="40"/>
              <w:jc w:val="center"/>
              <w:textAlignment w:val="bottom"/>
              <w:rPr>
                <w:sz w:val="24"/>
              </w:rPr>
            </w:pPr>
            <w:r w:rsidRPr="004C33E7">
              <w:rPr>
                <w:sz w:val="24"/>
              </w:rPr>
              <w:t>出版社</w:t>
            </w:r>
          </w:p>
        </w:tc>
        <w:tc>
          <w:tcPr>
            <w:tcW w:w="335" w:type="pct"/>
            <w:tcBorders>
              <w:left w:val="single" w:sz="6" w:space="0" w:color="auto"/>
              <w:right w:val="single" w:sz="12" w:space="0" w:color="auto"/>
            </w:tcBorders>
            <w:vAlign w:val="center"/>
          </w:tcPr>
          <w:p w14:paraId="5B87294C" w14:textId="77777777" w:rsidR="00DB3685" w:rsidRPr="004C33E7" w:rsidRDefault="00DB3685" w:rsidP="00DB3685">
            <w:pPr>
              <w:widowControl/>
              <w:autoSpaceDE w:val="0"/>
              <w:autoSpaceDN w:val="0"/>
              <w:jc w:val="center"/>
              <w:textAlignment w:val="bottom"/>
              <w:rPr>
                <w:sz w:val="24"/>
              </w:rPr>
            </w:pPr>
            <w:r w:rsidRPr="004C33E7">
              <w:rPr>
                <w:sz w:val="24"/>
              </w:rPr>
              <w:t>出版</w:t>
            </w:r>
            <w:r>
              <w:rPr>
                <w:rFonts w:hint="eastAsia"/>
                <w:sz w:val="24"/>
              </w:rPr>
              <w:t>日期</w:t>
            </w:r>
          </w:p>
        </w:tc>
        <w:tc>
          <w:tcPr>
            <w:tcW w:w="337" w:type="pct"/>
            <w:tcBorders>
              <w:left w:val="single" w:sz="6" w:space="0" w:color="auto"/>
              <w:right w:val="single" w:sz="12" w:space="0" w:color="auto"/>
            </w:tcBorders>
            <w:vAlign w:val="center"/>
          </w:tcPr>
          <w:p w14:paraId="6B484058" w14:textId="77777777" w:rsidR="00DB3685" w:rsidRPr="004C33E7" w:rsidRDefault="00DB3685" w:rsidP="00DB3685">
            <w:pPr>
              <w:autoSpaceDE w:val="0"/>
              <w:autoSpaceDN w:val="0"/>
              <w:spacing w:before="40" w:after="40"/>
              <w:jc w:val="center"/>
              <w:textAlignment w:val="bottom"/>
              <w:rPr>
                <w:sz w:val="24"/>
              </w:rPr>
            </w:pPr>
            <w:r>
              <w:rPr>
                <w:rFonts w:hint="eastAsia"/>
                <w:sz w:val="24"/>
              </w:rPr>
              <w:t>版次</w:t>
            </w:r>
          </w:p>
        </w:tc>
      </w:tr>
      <w:tr w:rsidR="00DB3685" w:rsidRPr="004C33E7" w14:paraId="0076711E" w14:textId="77777777" w:rsidTr="0020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90"/>
        </w:trPr>
        <w:tc>
          <w:tcPr>
            <w:tcW w:w="754" w:type="pct"/>
            <w:vMerge/>
            <w:tcBorders>
              <w:left w:val="single" w:sz="12" w:space="0" w:color="auto"/>
              <w:right w:val="single" w:sz="6" w:space="0" w:color="auto"/>
            </w:tcBorders>
            <w:vAlign w:val="center"/>
          </w:tcPr>
          <w:p w14:paraId="25728A9E" w14:textId="77777777" w:rsidR="00DB3685" w:rsidRPr="004C33E7" w:rsidRDefault="00DB3685" w:rsidP="00DB3685">
            <w:pPr>
              <w:autoSpaceDE w:val="0"/>
              <w:autoSpaceDN w:val="0"/>
              <w:spacing w:before="40" w:after="40"/>
              <w:jc w:val="center"/>
              <w:textAlignment w:val="bottom"/>
              <w:rPr>
                <w:sz w:val="24"/>
              </w:rPr>
            </w:pPr>
          </w:p>
        </w:tc>
        <w:tc>
          <w:tcPr>
            <w:tcW w:w="1059" w:type="pct"/>
            <w:gridSpan w:val="2"/>
            <w:tcBorders>
              <w:top w:val="single" w:sz="6" w:space="0" w:color="auto"/>
              <w:left w:val="single" w:sz="6" w:space="0" w:color="auto"/>
              <w:bottom w:val="single" w:sz="6" w:space="0" w:color="auto"/>
              <w:right w:val="single" w:sz="6" w:space="0" w:color="auto"/>
            </w:tcBorders>
            <w:vAlign w:val="center"/>
          </w:tcPr>
          <w:p w14:paraId="363CA09F" w14:textId="10384A7D" w:rsidR="00DB3685" w:rsidRPr="002036AA" w:rsidRDefault="001507DC" w:rsidP="002036AA">
            <w:pPr>
              <w:widowControl/>
              <w:autoSpaceDE w:val="0"/>
              <w:autoSpaceDN w:val="0"/>
              <w:spacing w:before="40" w:after="40"/>
              <w:jc w:val="center"/>
              <w:textAlignment w:val="bottom"/>
              <w:rPr>
                <w:szCs w:val="21"/>
              </w:rPr>
            </w:pPr>
            <w:r>
              <w:rPr>
                <w:rFonts w:hint="eastAsia"/>
                <w:szCs w:val="21"/>
              </w:rPr>
              <w:t>无</w:t>
            </w:r>
          </w:p>
        </w:tc>
        <w:tc>
          <w:tcPr>
            <w:tcW w:w="1389" w:type="pct"/>
            <w:gridSpan w:val="4"/>
            <w:tcBorders>
              <w:top w:val="single" w:sz="6" w:space="0" w:color="auto"/>
              <w:left w:val="single" w:sz="6" w:space="0" w:color="auto"/>
              <w:bottom w:val="single" w:sz="6" w:space="0" w:color="auto"/>
              <w:right w:val="single" w:sz="6" w:space="0" w:color="auto"/>
            </w:tcBorders>
            <w:vAlign w:val="center"/>
          </w:tcPr>
          <w:p w14:paraId="27932A7A" w14:textId="1E1B7534" w:rsidR="00DB3685" w:rsidRPr="002036AA" w:rsidRDefault="00DB3685" w:rsidP="00DB3685">
            <w:pPr>
              <w:widowControl/>
              <w:autoSpaceDE w:val="0"/>
              <w:autoSpaceDN w:val="0"/>
              <w:spacing w:before="40" w:after="40"/>
              <w:jc w:val="center"/>
              <w:textAlignment w:val="bottom"/>
              <w:rPr>
                <w:szCs w:val="21"/>
              </w:rPr>
            </w:pPr>
          </w:p>
        </w:tc>
        <w:tc>
          <w:tcPr>
            <w:tcW w:w="563" w:type="pct"/>
            <w:gridSpan w:val="2"/>
            <w:tcBorders>
              <w:left w:val="single" w:sz="6" w:space="0" w:color="auto"/>
              <w:bottom w:val="single" w:sz="6" w:space="0" w:color="auto"/>
              <w:right w:val="single" w:sz="6" w:space="0" w:color="auto"/>
            </w:tcBorders>
            <w:vAlign w:val="center"/>
          </w:tcPr>
          <w:p w14:paraId="53D14510" w14:textId="77777777" w:rsidR="00DB3685" w:rsidRPr="004C33E7" w:rsidRDefault="00DB3685" w:rsidP="00DB3685">
            <w:pPr>
              <w:widowControl/>
              <w:autoSpaceDE w:val="0"/>
              <w:autoSpaceDN w:val="0"/>
              <w:spacing w:before="40" w:after="40"/>
              <w:jc w:val="center"/>
              <w:textAlignment w:val="bottom"/>
              <w:rPr>
                <w:sz w:val="24"/>
              </w:rPr>
            </w:pPr>
          </w:p>
        </w:tc>
        <w:tc>
          <w:tcPr>
            <w:tcW w:w="563" w:type="pct"/>
            <w:tcBorders>
              <w:left w:val="single" w:sz="6" w:space="0" w:color="auto"/>
              <w:bottom w:val="single" w:sz="6" w:space="0" w:color="auto"/>
              <w:right w:val="single" w:sz="6" w:space="0" w:color="auto"/>
            </w:tcBorders>
            <w:vAlign w:val="center"/>
          </w:tcPr>
          <w:p w14:paraId="1E53603D" w14:textId="4AF0F0A4" w:rsidR="00DB3685" w:rsidRPr="002036AA" w:rsidRDefault="00DB3685" w:rsidP="00DB3685">
            <w:pPr>
              <w:widowControl/>
              <w:autoSpaceDE w:val="0"/>
              <w:autoSpaceDN w:val="0"/>
              <w:spacing w:before="40" w:after="40"/>
              <w:jc w:val="center"/>
              <w:textAlignment w:val="bottom"/>
              <w:rPr>
                <w:szCs w:val="21"/>
              </w:rPr>
            </w:pPr>
          </w:p>
        </w:tc>
        <w:tc>
          <w:tcPr>
            <w:tcW w:w="335" w:type="pct"/>
            <w:tcBorders>
              <w:left w:val="single" w:sz="6" w:space="0" w:color="auto"/>
              <w:bottom w:val="single" w:sz="6" w:space="0" w:color="auto"/>
              <w:right w:val="single" w:sz="12" w:space="0" w:color="auto"/>
            </w:tcBorders>
            <w:vAlign w:val="center"/>
          </w:tcPr>
          <w:p w14:paraId="7F9FCD70" w14:textId="17D0F28A" w:rsidR="00DB3685" w:rsidRPr="002036AA" w:rsidRDefault="00DB3685" w:rsidP="00DB3685">
            <w:pPr>
              <w:widowControl/>
              <w:autoSpaceDE w:val="0"/>
              <w:autoSpaceDN w:val="0"/>
              <w:spacing w:before="40" w:after="40"/>
              <w:jc w:val="center"/>
              <w:textAlignment w:val="bottom"/>
              <w:rPr>
                <w:szCs w:val="21"/>
              </w:rPr>
            </w:pPr>
          </w:p>
        </w:tc>
        <w:tc>
          <w:tcPr>
            <w:tcW w:w="337" w:type="pct"/>
            <w:tcBorders>
              <w:left w:val="single" w:sz="6" w:space="0" w:color="auto"/>
              <w:bottom w:val="single" w:sz="6" w:space="0" w:color="auto"/>
              <w:right w:val="single" w:sz="12" w:space="0" w:color="auto"/>
            </w:tcBorders>
            <w:vAlign w:val="center"/>
          </w:tcPr>
          <w:p w14:paraId="30993441" w14:textId="0C3C3E47" w:rsidR="00DB3685" w:rsidRPr="002036AA" w:rsidRDefault="00DB3685" w:rsidP="00DB3685">
            <w:pPr>
              <w:widowControl/>
              <w:autoSpaceDE w:val="0"/>
              <w:autoSpaceDN w:val="0"/>
              <w:spacing w:before="40" w:after="40"/>
              <w:jc w:val="center"/>
              <w:textAlignment w:val="bottom"/>
              <w:rPr>
                <w:szCs w:val="21"/>
              </w:rPr>
            </w:pPr>
          </w:p>
        </w:tc>
      </w:tr>
      <w:tr w:rsidR="00DB3685" w:rsidRPr="004C33E7" w14:paraId="4B1664F6" w14:textId="77777777" w:rsidTr="0020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32"/>
        </w:trPr>
        <w:tc>
          <w:tcPr>
            <w:tcW w:w="754" w:type="pct"/>
            <w:vMerge/>
            <w:tcBorders>
              <w:left w:val="single" w:sz="12" w:space="0" w:color="auto"/>
              <w:bottom w:val="single" w:sz="6" w:space="0" w:color="auto"/>
              <w:right w:val="single" w:sz="6" w:space="0" w:color="auto"/>
            </w:tcBorders>
            <w:vAlign w:val="center"/>
          </w:tcPr>
          <w:p w14:paraId="5ADE34A8" w14:textId="77777777" w:rsidR="00DB3685" w:rsidRPr="004C33E7" w:rsidRDefault="00DB3685" w:rsidP="00DB3685">
            <w:pPr>
              <w:autoSpaceDE w:val="0"/>
              <w:autoSpaceDN w:val="0"/>
              <w:spacing w:before="40" w:after="40"/>
              <w:jc w:val="center"/>
              <w:textAlignment w:val="bottom"/>
              <w:rPr>
                <w:sz w:val="24"/>
              </w:rPr>
            </w:pPr>
          </w:p>
        </w:tc>
        <w:tc>
          <w:tcPr>
            <w:tcW w:w="1059" w:type="pct"/>
            <w:gridSpan w:val="2"/>
            <w:tcBorders>
              <w:top w:val="single" w:sz="6" w:space="0" w:color="auto"/>
              <w:left w:val="single" w:sz="6" w:space="0" w:color="auto"/>
              <w:bottom w:val="single" w:sz="6" w:space="0" w:color="auto"/>
              <w:right w:val="single" w:sz="6" w:space="0" w:color="auto"/>
            </w:tcBorders>
            <w:vAlign w:val="center"/>
          </w:tcPr>
          <w:p w14:paraId="19970A0B" w14:textId="77777777" w:rsidR="00DB3685" w:rsidRDefault="00DB3685" w:rsidP="00DB3685">
            <w:pPr>
              <w:widowControl/>
              <w:autoSpaceDE w:val="0"/>
              <w:autoSpaceDN w:val="0"/>
              <w:spacing w:before="40" w:after="40"/>
              <w:jc w:val="center"/>
              <w:textAlignment w:val="bottom"/>
              <w:rPr>
                <w:sz w:val="24"/>
              </w:rPr>
            </w:pPr>
          </w:p>
        </w:tc>
        <w:tc>
          <w:tcPr>
            <w:tcW w:w="1389" w:type="pct"/>
            <w:gridSpan w:val="4"/>
            <w:tcBorders>
              <w:top w:val="single" w:sz="6" w:space="0" w:color="auto"/>
              <w:left w:val="single" w:sz="6" w:space="0" w:color="auto"/>
              <w:bottom w:val="single" w:sz="6" w:space="0" w:color="auto"/>
              <w:right w:val="single" w:sz="6" w:space="0" w:color="auto"/>
            </w:tcBorders>
            <w:vAlign w:val="center"/>
          </w:tcPr>
          <w:p w14:paraId="52691459" w14:textId="77777777" w:rsidR="00DB3685" w:rsidRDefault="00DB3685" w:rsidP="00DB3685">
            <w:pPr>
              <w:widowControl/>
              <w:autoSpaceDE w:val="0"/>
              <w:autoSpaceDN w:val="0"/>
              <w:spacing w:before="40" w:after="40"/>
              <w:jc w:val="center"/>
              <w:textAlignment w:val="bottom"/>
              <w:rPr>
                <w:sz w:val="24"/>
              </w:rPr>
            </w:pPr>
          </w:p>
        </w:tc>
        <w:tc>
          <w:tcPr>
            <w:tcW w:w="563" w:type="pct"/>
            <w:gridSpan w:val="2"/>
            <w:tcBorders>
              <w:left w:val="single" w:sz="6" w:space="0" w:color="auto"/>
              <w:bottom w:val="single" w:sz="6" w:space="0" w:color="auto"/>
              <w:right w:val="single" w:sz="6" w:space="0" w:color="auto"/>
            </w:tcBorders>
            <w:vAlign w:val="center"/>
          </w:tcPr>
          <w:p w14:paraId="243E77B2" w14:textId="77777777" w:rsidR="00DB3685" w:rsidRPr="004C33E7" w:rsidRDefault="00DB3685" w:rsidP="00DB3685">
            <w:pPr>
              <w:widowControl/>
              <w:autoSpaceDE w:val="0"/>
              <w:autoSpaceDN w:val="0"/>
              <w:spacing w:before="40" w:after="40"/>
              <w:jc w:val="center"/>
              <w:textAlignment w:val="bottom"/>
              <w:rPr>
                <w:sz w:val="24"/>
              </w:rPr>
            </w:pPr>
          </w:p>
        </w:tc>
        <w:tc>
          <w:tcPr>
            <w:tcW w:w="563" w:type="pct"/>
            <w:tcBorders>
              <w:left w:val="single" w:sz="6" w:space="0" w:color="auto"/>
              <w:bottom w:val="single" w:sz="6" w:space="0" w:color="auto"/>
              <w:right w:val="single" w:sz="6" w:space="0" w:color="auto"/>
            </w:tcBorders>
            <w:vAlign w:val="center"/>
          </w:tcPr>
          <w:p w14:paraId="0B82A795" w14:textId="77777777" w:rsidR="00DB3685" w:rsidRPr="004C33E7" w:rsidRDefault="00DB3685" w:rsidP="00DB3685">
            <w:pPr>
              <w:widowControl/>
              <w:autoSpaceDE w:val="0"/>
              <w:autoSpaceDN w:val="0"/>
              <w:spacing w:before="40" w:after="40"/>
              <w:jc w:val="center"/>
              <w:textAlignment w:val="bottom"/>
              <w:rPr>
                <w:sz w:val="24"/>
              </w:rPr>
            </w:pPr>
          </w:p>
        </w:tc>
        <w:tc>
          <w:tcPr>
            <w:tcW w:w="335" w:type="pct"/>
            <w:tcBorders>
              <w:left w:val="single" w:sz="6" w:space="0" w:color="auto"/>
              <w:bottom w:val="single" w:sz="6" w:space="0" w:color="auto"/>
              <w:right w:val="single" w:sz="12" w:space="0" w:color="auto"/>
            </w:tcBorders>
            <w:vAlign w:val="center"/>
          </w:tcPr>
          <w:p w14:paraId="2E63B049" w14:textId="77777777" w:rsidR="00DB3685" w:rsidRPr="004C33E7" w:rsidRDefault="00DB3685" w:rsidP="00DB3685">
            <w:pPr>
              <w:widowControl/>
              <w:autoSpaceDE w:val="0"/>
              <w:autoSpaceDN w:val="0"/>
              <w:spacing w:before="40" w:after="40"/>
              <w:jc w:val="center"/>
              <w:textAlignment w:val="bottom"/>
              <w:rPr>
                <w:sz w:val="24"/>
              </w:rPr>
            </w:pPr>
          </w:p>
        </w:tc>
        <w:tc>
          <w:tcPr>
            <w:tcW w:w="337" w:type="pct"/>
            <w:tcBorders>
              <w:left w:val="single" w:sz="6" w:space="0" w:color="auto"/>
              <w:bottom w:val="single" w:sz="6" w:space="0" w:color="auto"/>
              <w:right w:val="single" w:sz="12" w:space="0" w:color="auto"/>
            </w:tcBorders>
            <w:vAlign w:val="center"/>
          </w:tcPr>
          <w:p w14:paraId="416E99FD" w14:textId="77777777" w:rsidR="00DB3685" w:rsidRPr="004C33E7" w:rsidRDefault="00DB3685" w:rsidP="00DB3685">
            <w:pPr>
              <w:widowControl/>
              <w:autoSpaceDE w:val="0"/>
              <w:autoSpaceDN w:val="0"/>
              <w:spacing w:before="40" w:after="40"/>
              <w:jc w:val="center"/>
              <w:textAlignment w:val="bottom"/>
              <w:rPr>
                <w:sz w:val="24"/>
              </w:rPr>
            </w:pPr>
          </w:p>
        </w:tc>
      </w:tr>
    </w:tbl>
    <w:p w14:paraId="352C1A58" w14:textId="77777777" w:rsidR="009027C1" w:rsidRPr="008B61E5" w:rsidRDefault="009027C1" w:rsidP="00DB3685">
      <w:pPr>
        <w:widowControl/>
        <w:autoSpaceDE w:val="0"/>
        <w:autoSpaceDN w:val="0"/>
        <w:ind w:right="-129"/>
        <w:textAlignment w:val="bottom"/>
        <w:rPr>
          <w:sz w:val="22"/>
        </w:rPr>
      </w:pPr>
    </w:p>
    <w:sectPr w:rsidR="009027C1" w:rsidRPr="008B61E5" w:rsidSect="008E3611">
      <w:footerReference w:type="even"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97712" w14:textId="77777777" w:rsidR="004376A0" w:rsidRDefault="004376A0" w:rsidP="008B61E5">
      <w:r>
        <w:separator/>
      </w:r>
    </w:p>
  </w:endnote>
  <w:endnote w:type="continuationSeparator" w:id="0">
    <w:p w14:paraId="6803750E" w14:textId="77777777" w:rsidR="004376A0" w:rsidRDefault="004376A0" w:rsidP="008B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A406" w14:textId="77777777" w:rsidR="000834A1" w:rsidRDefault="00A270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1055705" w14:textId="77777777" w:rsidR="000834A1" w:rsidRDefault="004376A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784F9" w14:textId="77777777" w:rsidR="004376A0" w:rsidRDefault="004376A0" w:rsidP="008B61E5">
      <w:r>
        <w:separator/>
      </w:r>
    </w:p>
  </w:footnote>
  <w:footnote w:type="continuationSeparator" w:id="0">
    <w:p w14:paraId="5E55418F" w14:textId="77777777" w:rsidR="004376A0" w:rsidRDefault="004376A0" w:rsidP="008B6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41"/>
    <w:rsid w:val="00032D47"/>
    <w:rsid w:val="000A4DEE"/>
    <w:rsid w:val="000B5A51"/>
    <w:rsid w:val="000C5042"/>
    <w:rsid w:val="001168D4"/>
    <w:rsid w:val="001308E6"/>
    <w:rsid w:val="001341F4"/>
    <w:rsid w:val="001507DC"/>
    <w:rsid w:val="00153021"/>
    <w:rsid w:val="00157EDA"/>
    <w:rsid w:val="0017375B"/>
    <w:rsid w:val="002036AA"/>
    <w:rsid w:val="002360E5"/>
    <w:rsid w:val="002C2414"/>
    <w:rsid w:val="00307A17"/>
    <w:rsid w:val="003179D2"/>
    <w:rsid w:val="0032452C"/>
    <w:rsid w:val="003D1044"/>
    <w:rsid w:val="003D6E07"/>
    <w:rsid w:val="004231D2"/>
    <w:rsid w:val="004376A0"/>
    <w:rsid w:val="004740C9"/>
    <w:rsid w:val="00476137"/>
    <w:rsid w:val="004C7052"/>
    <w:rsid w:val="004D600A"/>
    <w:rsid w:val="005368F6"/>
    <w:rsid w:val="00537E25"/>
    <w:rsid w:val="005E075C"/>
    <w:rsid w:val="005F22A4"/>
    <w:rsid w:val="0067311B"/>
    <w:rsid w:val="006C64AA"/>
    <w:rsid w:val="00705765"/>
    <w:rsid w:val="00732CC8"/>
    <w:rsid w:val="007E467F"/>
    <w:rsid w:val="007F7E2E"/>
    <w:rsid w:val="00896ED6"/>
    <w:rsid w:val="008A6594"/>
    <w:rsid w:val="008B61E5"/>
    <w:rsid w:val="008C74C1"/>
    <w:rsid w:val="008D48E0"/>
    <w:rsid w:val="008F1B10"/>
    <w:rsid w:val="009027C1"/>
    <w:rsid w:val="00920999"/>
    <w:rsid w:val="00947353"/>
    <w:rsid w:val="009A25D7"/>
    <w:rsid w:val="00A2704D"/>
    <w:rsid w:val="00A31587"/>
    <w:rsid w:val="00A660E2"/>
    <w:rsid w:val="00AD07FC"/>
    <w:rsid w:val="00B60714"/>
    <w:rsid w:val="00B64F08"/>
    <w:rsid w:val="00B918B2"/>
    <w:rsid w:val="00BA36FE"/>
    <w:rsid w:val="00BB79CB"/>
    <w:rsid w:val="00BC4F20"/>
    <w:rsid w:val="00C0624F"/>
    <w:rsid w:val="00C17ABE"/>
    <w:rsid w:val="00C63196"/>
    <w:rsid w:val="00C67CE1"/>
    <w:rsid w:val="00CB1E8F"/>
    <w:rsid w:val="00CE6458"/>
    <w:rsid w:val="00D8386C"/>
    <w:rsid w:val="00DB3685"/>
    <w:rsid w:val="00DC735E"/>
    <w:rsid w:val="00E11184"/>
    <w:rsid w:val="00E120EF"/>
    <w:rsid w:val="00E346C3"/>
    <w:rsid w:val="00E40B2F"/>
    <w:rsid w:val="00E62CCF"/>
    <w:rsid w:val="00E84335"/>
    <w:rsid w:val="00E84F51"/>
    <w:rsid w:val="00E8735A"/>
    <w:rsid w:val="00EB10AE"/>
    <w:rsid w:val="00F02952"/>
    <w:rsid w:val="00F02C1A"/>
    <w:rsid w:val="00F1206E"/>
    <w:rsid w:val="00F41D82"/>
    <w:rsid w:val="00F5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D908B"/>
  <w15:chartTrackingRefBased/>
  <w15:docId w15:val="{9D7C42A7-19C0-4709-A309-09F5E566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1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61E5"/>
    <w:rPr>
      <w:sz w:val="18"/>
      <w:szCs w:val="18"/>
    </w:rPr>
  </w:style>
  <w:style w:type="paragraph" w:styleId="a5">
    <w:name w:val="footer"/>
    <w:basedOn w:val="a"/>
    <w:link w:val="a6"/>
    <w:uiPriority w:val="99"/>
    <w:unhideWhenUsed/>
    <w:rsid w:val="008B61E5"/>
    <w:pPr>
      <w:tabs>
        <w:tab w:val="center" w:pos="4153"/>
        <w:tab w:val="right" w:pos="8306"/>
      </w:tabs>
      <w:snapToGrid w:val="0"/>
      <w:jc w:val="left"/>
    </w:pPr>
    <w:rPr>
      <w:sz w:val="18"/>
      <w:szCs w:val="18"/>
    </w:rPr>
  </w:style>
  <w:style w:type="character" w:customStyle="1" w:styleId="a6">
    <w:name w:val="页脚 字符"/>
    <w:basedOn w:val="a0"/>
    <w:link w:val="a5"/>
    <w:uiPriority w:val="99"/>
    <w:rsid w:val="008B61E5"/>
    <w:rPr>
      <w:sz w:val="18"/>
      <w:szCs w:val="18"/>
    </w:rPr>
  </w:style>
  <w:style w:type="character" w:styleId="a7">
    <w:name w:val="page number"/>
    <w:basedOn w:val="a0"/>
    <w:rsid w:val="008B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2018-05-23T02:00:00Z</dcterms:created>
  <dcterms:modified xsi:type="dcterms:W3CDTF">2021-12-21T08:15:00Z</dcterms:modified>
</cp:coreProperties>
</file>