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届经济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学双学位/辅修（校外）毕业生去向统计结果</w:t>
      </w:r>
    </w:p>
    <w:p>
      <w:pPr>
        <w:pStyle w:val="2"/>
      </w:pPr>
      <w:r>
        <w:rPr>
          <w:rFonts w:hint="eastAsia"/>
        </w:rPr>
        <w:t>一、校外情况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sz w:val="24"/>
        </w:rPr>
        <w:t>2022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</w:t>
      </w:r>
      <w:r>
        <w:rPr>
          <w:rFonts w:hint="eastAsia"/>
          <w:sz w:val="24"/>
        </w:rPr>
        <w:t>/辅修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>
        <w:rPr>
          <w:sz w:val="24"/>
        </w:rPr>
        <w:t>137</w:t>
      </w:r>
      <w:r>
        <w:rPr>
          <w:rFonts w:hint="eastAsia"/>
          <w:sz w:val="24"/>
        </w:rPr>
        <w:t>名校外双学位/辅修毕业生。截止20</w:t>
      </w:r>
      <w:r>
        <w:rPr>
          <w:sz w:val="24"/>
        </w:rPr>
        <w:t>22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12</w:t>
      </w:r>
      <w:r>
        <w:rPr>
          <w:rFonts w:hint="eastAsia"/>
          <w:sz w:val="24"/>
        </w:rPr>
        <w:t>日，所有校外毕业生均已填写毕业去向。</w:t>
      </w:r>
    </w:p>
    <w:p>
      <w:pPr>
        <w:spacing w:before="156" w:beforeLines="50" w:after="156" w:afterLines="50"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校外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去向情况如下图1所示。其中，继续升学共</w:t>
      </w:r>
      <w:r>
        <w:rPr>
          <w:sz w:val="24"/>
        </w:rPr>
        <w:t>106</w:t>
      </w:r>
      <w:r>
        <w:rPr>
          <w:rFonts w:hint="eastAsia"/>
          <w:sz w:val="24"/>
        </w:rPr>
        <w:t>人，工作共</w:t>
      </w:r>
      <w:r>
        <w:rPr>
          <w:sz w:val="24"/>
        </w:rPr>
        <w:t>13</w:t>
      </w:r>
      <w:r>
        <w:rPr>
          <w:rFonts w:hint="eastAsia"/>
          <w:sz w:val="24"/>
        </w:rPr>
        <w:t>人，待定共</w:t>
      </w:r>
      <w:r>
        <w:rPr>
          <w:sz w:val="24"/>
        </w:rPr>
        <w:t>18</w:t>
      </w:r>
      <w:r>
        <w:rPr>
          <w:rFonts w:hint="eastAsia"/>
          <w:sz w:val="24"/>
        </w:rPr>
        <w:t>人。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pStyle w:val="2"/>
      </w:pPr>
      <w:r>
        <w:rPr>
          <w:rFonts w:hint="eastAsia"/>
        </w:rPr>
        <w:t>二</w:t>
      </w:r>
      <w:r>
        <w:t>、升学情况</w:t>
      </w:r>
    </w:p>
    <w:p>
      <w:pPr>
        <w:pStyle w:val="3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继续学习专业</w:t>
      </w:r>
      <w:r>
        <w:t>统计</w:t>
      </w:r>
      <w:r>
        <w:rPr>
          <w:rFonts w:hint="eastAsia"/>
        </w:rPr>
        <w:t xml:space="preserve"> 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rFonts w:hint="eastAsia"/>
          <w:sz w:val="24"/>
        </w:rPr>
        <w:t>1</w:t>
      </w:r>
      <w:r>
        <w:rPr>
          <w:sz w:val="24"/>
        </w:rPr>
        <w:t>06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有65人升学至经管类专业</w:t>
      </w:r>
      <w:r>
        <w:rPr>
          <w:rFonts w:hint="eastAsia"/>
          <w:sz w:val="24"/>
        </w:rPr>
        <w:t>，</w:t>
      </w:r>
      <w:r>
        <w:rPr>
          <w:sz w:val="24"/>
        </w:rPr>
        <w:t>41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15" name="图片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65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专业有32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33</w:t>
      </w:r>
      <w:r>
        <w:rPr>
          <w:rFonts w:hint="eastAsia"/>
          <w:sz w:val="24"/>
        </w:rPr>
        <w:t>人。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16" name="图片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pStyle w:val="4"/>
      </w:pPr>
      <w:r>
        <w:rPr>
          <w:rFonts w:hint="eastAsia"/>
        </w:rPr>
        <w:t xml:space="preserve">2.2.1国内升学情况统计 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继续学习的106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75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>
        <w:rPr>
          <w:sz w:val="24"/>
        </w:rPr>
        <w:t>44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>
        <w:rPr>
          <w:sz w:val="24"/>
        </w:rPr>
        <w:t>31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17" name="图片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在4</w:t>
      </w:r>
      <w:r>
        <w:rPr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专业有22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22</w:t>
      </w:r>
      <w:r>
        <w:rPr>
          <w:rFonts w:hint="eastAsia"/>
          <w:sz w:val="24"/>
        </w:rPr>
        <w:t>人。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18" name="图片 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pStyle w:val="4"/>
      </w:pPr>
      <w:r>
        <w:rPr>
          <w:rFonts w:hint="eastAsia"/>
        </w:rPr>
        <w:t xml:space="preserve">2.2.2国外升学情况统计 </w:t>
      </w:r>
    </w:p>
    <w:p>
      <w:pPr>
        <w:spacing w:before="156" w:beforeLines="50" w:after="156" w:afterLines="50" w:line="300" w:lineRule="auto"/>
        <w:ind w:right="85" w:firstLine="480" w:firstLineChars="20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rFonts w:hint="eastAsia"/>
          <w:sz w:val="24"/>
        </w:rPr>
        <w:t>1</w:t>
      </w:r>
      <w:r>
        <w:rPr>
          <w:sz w:val="24"/>
        </w:rPr>
        <w:t>06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31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>
        <w:rPr>
          <w:sz w:val="24"/>
        </w:rPr>
        <w:t>21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升学至经管类专业，10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>
      <w:pPr>
        <w:spacing w:before="156" w:beforeLines="50" w:after="156" w:afterLines="50" w:line="300" w:lineRule="auto"/>
        <w:ind w:right="85"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19" name="图片 1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right="85" w:firstLine="480" w:firstLineChars="200"/>
        <w:jc w:val="center"/>
        <w:rPr>
          <w:sz w:val="24"/>
        </w:rPr>
      </w:pP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21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专业的有10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11</w:t>
      </w:r>
      <w:r>
        <w:rPr>
          <w:rFonts w:hint="eastAsia"/>
          <w:sz w:val="24"/>
        </w:rPr>
        <w:t>人。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20" name="图片 2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pStyle w:val="3"/>
      </w:pPr>
      <w:r>
        <w:rPr>
          <w:rFonts w:hint="eastAsia"/>
        </w:rPr>
        <w:t>2.3 升学</w:t>
      </w:r>
      <w:r>
        <w:t>所在国家统计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sz w:val="24"/>
        </w:rPr>
        <w:t>在继续升学的106名同学生，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深造的学生有75</w:t>
      </w:r>
      <w:r>
        <w:rPr>
          <w:rFonts w:hint="eastAsia"/>
          <w:color w:val="000000"/>
          <w:sz w:val="24"/>
        </w:rPr>
        <w:t>人，去往美国</w:t>
      </w:r>
      <w:r>
        <w:rPr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人，英国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人，新加坡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人，加拿大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人，澳大利亚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人，法国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27" name="图片 2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pStyle w:val="3"/>
      </w:pPr>
      <w:r>
        <w:rPr>
          <w:rFonts w:hint="eastAsia"/>
        </w:rPr>
        <w:t>2.4 升学学校情况统计</w:t>
      </w:r>
    </w:p>
    <w:p>
      <w:pPr>
        <w:pStyle w:val="4"/>
      </w:pPr>
      <w:r>
        <w:rPr>
          <w:rFonts w:hint="eastAsia"/>
        </w:rPr>
        <w:t>2.4.1 国内升学情况统计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升学的75</w:t>
      </w:r>
      <w:r>
        <w:rPr>
          <w:rFonts w:hint="eastAsia"/>
          <w:sz w:val="24"/>
        </w:rPr>
        <w:t>名</w:t>
      </w:r>
      <w:r>
        <w:rPr>
          <w:sz w:val="24"/>
        </w:rPr>
        <w:t>学生</w:t>
      </w:r>
      <w:r>
        <w:rPr>
          <w:rFonts w:hint="eastAsia"/>
          <w:sz w:val="24"/>
        </w:rPr>
        <w:t>中，留在本校继续升学的学生共</w:t>
      </w:r>
      <w:r>
        <w:rPr>
          <w:sz w:val="24"/>
        </w:rPr>
        <w:t>19</w:t>
      </w:r>
      <w:r>
        <w:rPr>
          <w:rFonts w:hint="eastAsia"/>
          <w:sz w:val="24"/>
        </w:rPr>
        <w:t>名，跨学校升学的学生共</w:t>
      </w:r>
      <w:r>
        <w:rPr>
          <w:sz w:val="24"/>
        </w:rPr>
        <w:t>56</w:t>
      </w:r>
      <w:r>
        <w:rPr>
          <w:rFonts w:hint="eastAsia"/>
          <w:sz w:val="24"/>
        </w:rPr>
        <w:t>名。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22" name="图片 2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升入北京大学共</w:t>
      </w:r>
      <w:r>
        <w:rPr>
          <w:sz w:val="24"/>
        </w:rPr>
        <w:t>17</w:t>
      </w:r>
      <w:r>
        <w:rPr>
          <w:rFonts w:hint="eastAsia"/>
          <w:sz w:val="24"/>
        </w:rPr>
        <w:t>人。其中，共有</w:t>
      </w:r>
      <w:r>
        <w:rPr>
          <w:sz w:val="24"/>
        </w:rPr>
        <w:t>2</w:t>
      </w:r>
      <w:r>
        <w:rPr>
          <w:rFonts w:hint="eastAsia"/>
          <w:sz w:val="24"/>
        </w:rPr>
        <w:t>人升入国家发展研究院，</w:t>
      </w:r>
      <w:r>
        <w:rPr>
          <w:sz w:val="24"/>
        </w:rPr>
        <w:t>3</w:t>
      </w:r>
      <w:r>
        <w:rPr>
          <w:rFonts w:hint="eastAsia"/>
          <w:sz w:val="24"/>
        </w:rPr>
        <w:t>人升入汇丰商学院，</w:t>
      </w:r>
      <w:r>
        <w:rPr>
          <w:sz w:val="24"/>
        </w:rPr>
        <w:t>4</w:t>
      </w:r>
      <w:r>
        <w:rPr>
          <w:rFonts w:hint="eastAsia"/>
          <w:sz w:val="24"/>
        </w:rPr>
        <w:t>人升入光华管理学院，</w:t>
      </w:r>
      <w:r>
        <w:rPr>
          <w:sz w:val="24"/>
        </w:rPr>
        <w:t>1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其他院系7</w:t>
      </w:r>
      <w:r>
        <w:rPr>
          <w:rFonts w:hint="eastAsia"/>
          <w:sz w:val="24"/>
        </w:rPr>
        <w:t>人。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>
        <w:rPr>
          <w:sz w:val="24"/>
        </w:rPr>
        <w:t>11</w:t>
      </w:r>
      <w:r>
        <w:rPr>
          <w:rFonts w:hint="eastAsia"/>
          <w:sz w:val="24"/>
        </w:rPr>
        <w:t>人。其中，升入清华经管学院共</w:t>
      </w:r>
      <w:r>
        <w:rPr>
          <w:sz w:val="24"/>
        </w:rPr>
        <w:t>3</w:t>
      </w:r>
      <w:r>
        <w:rPr>
          <w:rFonts w:hint="eastAsia"/>
          <w:sz w:val="24"/>
        </w:rPr>
        <w:t>人，</w:t>
      </w:r>
      <w:r>
        <w:rPr>
          <w:sz w:val="24"/>
        </w:rPr>
        <w:t>其他院系8</w:t>
      </w:r>
      <w:r>
        <w:rPr>
          <w:rFonts w:hint="eastAsia"/>
          <w:sz w:val="24"/>
        </w:rPr>
        <w:t>人。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29" name="图片 2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pStyle w:val="4"/>
      </w:pPr>
      <w:r>
        <w:rPr>
          <w:rFonts w:hint="eastAsia"/>
        </w:rPr>
        <w:t>2.4.2 国外升学情况统计</w:t>
      </w:r>
    </w:p>
    <w:p>
      <w:pPr>
        <w:pStyle w:val="5"/>
      </w:pPr>
      <w:r>
        <w:rPr>
          <w:rFonts w:hint="eastAsia"/>
        </w:rPr>
        <w:t>2.4.2.1 美国升学情况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前往美国继续升学的</w:t>
      </w:r>
      <w:r>
        <w:rPr>
          <w:sz w:val="24"/>
        </w:rPr>
        <w:t>19</w:t>
      </w:r>
      <w:r>
        <w:rPr>
          <w:rFonts w:hint="eastAsia"/>
          <w:sz w:val="24"/>
        </w:rPr>
        <w:t>名毕业生的升学所在学校如下表所示，根据《20</w:t>
      </w:r>
      <w:r>
        <w:rPr>
          <w:sz w:val="24"/>
        </w:rPr>
        <w:t>23</w:t>
      </w:r>
      <w:r>
        <w:rPr>
          <w:rFonts w:hint="eastAsia"/>
          <w:sz w:val="24"/>
        </w:rPr>
        <w:t>年USNEWS美国大学综合排名》，20</w:t>
      </w:r>
      <w:r>
        <w:rPr>
          <w:sz w:val="24"/>
        </w:rPr>
        <w:t>22</w:t>
      </w:r>
      <w:r>
        <w:rPr>
          <w:rFonts w:hint="eastAsia"/>
          <w:sz w:val="24"/>
        </w:rPr>
        <w:t>届经双毕业生（校外）升入美国排名前</w:t>
      </w:r>
      <w:r>
        <w:rPr>
          <w:sz w:val="24"/>
        </w:rPr>
        <w:t>25</w:t>
      </w:r>
      <w:r>
        <w:rPr>
          <w:rFonts w:hint="eastAsia"/>
          <w:sz w:val="24"/>
        </w:rPr>
        <w:t>的大学的人数（共</w:t>
      </w:r>
      <w:r>
        <w:rPr>
          <w:sz w:val="24"/>
        </w:rPr>
        <w:t>15</w:t>
      </w:r>
      <w:r>
        <w:rPr>
          <w:rFonts w:hint="eastAsia"/>
          <w:sz w:val="24"/>
        </w:rPr>
        <w:t>人）占总人数的</w:t>
      </w:r>
      <w:r>
        <w:rPr>
          <w:sz w:val="24"/>
        </w:rPr>
        <w:t>79</w:t>
      </w:r>
      <w:r>
        <w:rPr>
          <w:rFonts w:hint="eastAsia"/>
          <w:sz w:val="24"/>
        </w:rPr>
        <w:t>%。</w:t>
      </w:r>
    </w:p>
    <w:p>
      <w:pPr>
        <w:spacing w:before="156" w:beforeLines="50" w:after="156" w:afterLines="50" w:line="30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表1</w:t>
      </w:r>
      <w:r>
        <w:rPr>
          <w:sz w:val="18"/>
          <w:szCs w:val="18"/>
        </w:rPr>
        <w:t xml:space="preserve"> 2022</w:t>
      </w:r>
      <w:r>
        <w:rPr>
          <w:rFonts w:hint="eastAsia"/>
          <w:sz w:val="18"/>
          <w:szCs w:val="18"/>
        </w:rPr>
        <w:t>年经双毕业生（校外）美国升学情况</w:t>
      </w:r>
    </w:p>
    <w:p>
      <w:pPr>
        <w:spacing w:before="156" w:beforeLines="50" w:after="156" w:afterLines="50" w:line="300" w:lineRule="auto"/>
        <w:jc w:val="center"/>
        <w:rPr>
          <w:sz w:val="18"/>
          <w:szCs w:val="18"/>
        </w:rPr>
      </w:pPr>
    </w:p>
    <w:tbl>
      <w:tblPr>
        <w:tblStyle w:val="2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152"/>
        <w:gridCol w:w="2841"/>
        <w:gridCol w:w="1207"/>
      </w:tblGrid>
      <w:tr>
        <w:trPr>
          <w:trHeight w:val="680" w:hRule="atLeast"/>
        </w:trPr>
        <w:tc>
          <w:tcPr>
            <w:tcW w:w="3096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152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284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207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人数</w:t>
            </w:r>
          </w:p>
        </w:tc>
      </w:tr>
      <w:tr>
        <w:trPr>
          <w:trHeight w:val="680" w:hRule="atLeast"/>
        </w:trPr>
        <w:tc>
          <w:tcPr>
            <w:tcW w:w="3096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宾夕法尼亚大学</w:t>
            </w:r>
          </w:p>
        </w:tc>
        <w:tc>
          <w:tcPr>
            <w:tcW w:w="1152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4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杜克大学</w:t>
            </w:r>
          </w:p>
        </w:tc>
        <w:tc>
          <w:tcPr>
            <w:tcW w:w="1207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3096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 xml:space="preserve">圣路易斯华盛顿大学      </w:t>
            </w:r>
          </w:p>
        </w:tc>
        <w:tc>
          <w:tcPr>
            <w:tcW w:w="1152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4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康奈尔大学          </w:t>
            </w:r>
          </w:p>
        </w:tc>
        <w:tc>
          <w:tcPr>
            <w:tcW w:w="1207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3096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哥伦比亚大学</w:t>
            </w:r>
          </w:p>
        </w:tc>
        <w:tc>
          <w:tcPr>
            <w:tcW w:w="1152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4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加州大学伯克利分校      </w:t>
            </w:r>
          </w:p>
        </w:tc>
        <w:tc>
          <w:tcPr>
            <w:tcW w:w="1207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3096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 xml:space="preserve">加州大学洛杉矶分校      </w:t>
            </w:r>
          </w:p>
        </w:tc>
        <w:tc>
          <w:tcPr>
            <w:tcW w:w="1152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4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卡内基梅隆大学</w:t>
            </w:r>
          </w:p>
        </w:tc>
        <w:tc>
          <w:tcPr>
            <w:tcW w:w="1207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3096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乔治城大学</w:t>
            </w:r>
          </w:p>
        </w:tc>
        <w:tc>
          <w:tcPr>
            <w:tcW w:w="1152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4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密歇根大学安娜堡分校</w:t>
            </w:r>
          </w:p>
        </w:tc>
        <w:tc>
          <w:tcPr>
            <w:tcW w:w="1207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3096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纽约大学</w:t>
            </w:r>
          </w:p>
        </w:tc>
        <w:tc>
          <w:tcPr>
            <w:tcW w:w="1152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4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弗吉尼亚大学</w:t>
            </w:r>
          </w:p>
        </w:tc>
        <w:tc>
          <w:tcPr>
            <w:tcW w:w="1207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3096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</w:rPr>
              <w:t>威斯康星大学麦迪逊分校</w:t>
            </w:r>
          </w:p>
        </w:tc>
        <w:tc>
          <w:tcPr>
            <w:tcW w:w="1152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4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密苏里大学堪萨斯分校        </w:t>
            </w:r>
          </w:p>
        </w:tc>
        <w:tc>
          <w:tcPr>
            <w:tcW w:w="1207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spacing w:before="156" w:beforeLines="50" w:after="156" w:afterLines="50" w:line="300" w:lineRule="auto"/>
        <w:rPr>
          <w:sz w:val="24"/>
        </w:rPr>
      </w:pPr>
    </w:p>
    <w:p>
      <w:pPr>
        <w:pStyle w:val="5"/>
      </w:pPr>
      <w:r>
        <w:rPr>
          <w:rFonts w:hint="eastAsia"/>
        </w:rPr>
        <w:t>2.4.2.2 英国升学情况统计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共</w:t>
      </w:r>
      <w:r>
        <w:rPr>
          <w:sz w:val="24"/>
        </w:rPr>
        <w:t>4</w:t>
      </w:r>
      <w:r>
        <w:rPr>
          <w:rFonts w:hint="eastAsia"/>
          <w:sz w:val="24"/>
        </w:rPr>
        <w:t>名毕业生去英国继续学习，具体情况如下表所示。</w:t>
      </w:r>
    </w:p>
    <w:p>
      <w:pPr>
        <w:spacing w:before="156" w:beforeLines="50" w:after="156" w:afterLines="50" w:line="300" w:lineRule="auto"/>
        <w:ind w:firstLine="360" w:firstLineChars="200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>2 2022</w:t>
      </w:r>
      <w:r>
        <w:rPr>
          <w:rFonts w:hint="eastAsia" w:ascii="宋体" w:hAnsi="宋体"/>
          <w:sz w:val="18"/>
          <w:szCs w:val="18"/>
        </w:rPr>
        <w:t>年经双毕业生（校外）英国升学情况</w:t>
      </w:r>
    </w:p>
    <w:tbl>
      <w:tblPr>
        <w:tblStyle w:val="2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152"/>
        <w:gridCol w:w="2841"/>
        <w:gridCol w:w="120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680" w:hRule="atLeast"/>
        </w:trPr>
        <w:tc>
          <w:tcPr>
            <w:tcW w:w="3096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152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284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1207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人数</w:t>
            </w:r>
          </w:p>
        </w:tc>
      </w:tr>
      <w:tr>
        <w:trPr>
          <w:trHeight w:val="680" w:hRule="atLeast"/>
        </w:trPr>
        <w:tc>
          <w:tcPr>
            <w:tcW w:w="3096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帝国理工学院</w:t>
            </w:r>
          </w:p>
        </w:tc>
        <w:tc>
          <w:tcPr>
            <w:tcW w:w="1152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4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爱丁堡大学</w:t>
            </w:r>
          </w:p>
        </w:tc>
        <w:tc>
          <w:tcPr>
            <w:tcW w:w="1207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680" w:hRule="atLeast"/>
        </w:trPr>
        <w:tc>
          <w:tcPr>
            <w:tcW w:w="3096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华威大学</w:t>
            </w:r>
          </w:p>
        </w:tc>
        <w:tc>
          <w:tcPr>
            <w:tcW w:w="1152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4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7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 w:line="300" w:lineRule="auto"/>
        <w:rPr>
          <w:sz w:val="24"/>
        </w:rPr>
      </w:pPr>
    </w:p>
    <w:p>
      <w:pPr>
        <w:pStyle w:val="2"/>
      </w:pPr>
      <w:r>
        <w:rPr>
          <w:rFonts w:hint="eastAsia"/>
        </w:rPr>
        <w:t>三、工作情况统计</w:t>
      </w:r>
    </w:p>
    <w:p>
      <w:pPr>
        <w:pStyle w:val="3"/>
      </w:pPr>
      <w:r>
        <w:rPr>
          <w:rFonts w:hint="eastAsia"/>
        </w:rPr>
        <w:t>3.1工作行业统计</w:t>
      </w: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在1</w:t>
      </w:r>
      <w:r>
        <w:rPr>
          <w:sz w:val="24"/>
        </w:rPr>
        <w:t>37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，共有13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>
        <w:rPr>
          <w:sz w:val="24"/>
        </w:rPr>
        <w:t>8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>
        <w:rPr>
          <w:sz w:val="24"/>
        </w:rPr>
        <w:t>5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30" name="图片 3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spacing w:before="156" w:beforeLines="50" w:after="156" w:afterLines="50"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选择工作的</w:t>
      </w:r>
      <w:r>
        <w:rPr>
          <w:sz w:val="24"/>
        </w:rPr>
        <w:t>13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>
        <w:rPr>
          <w:sz w:val="24"/>
        </w:rPr>
        <w:t>8名就业与经济、金融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>
      <w:pPr>
        <w:spacing w:before="156" w:beforeLines="50" w:after="156" w:afterLines="50" w:line="300" w:lineRule="auto"/>
        <w:ind w:firstLine="360" w:firstLineChars="200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>3 2022</w:t>
      </w:r>
      <w:r>
        <w:rPr>
          <w:rFonts w:hint="eastAsia" w:ascii="宋体" w:hAnsi="宋体"/>
          <w:sz w:val="18"/>
          <w:szCs w:val="18"/>
        </w:rPr>
        <w:t>年经双毕业生（校外）工作单位（经济/金融/管理行业）</w:t>
      </w:r>
    </w:p>
    <w:tbl>
      <w:tblPr>
        <w:tblStyle w:val="2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348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680" w:hRule="atLeast"/>
        </w:trPr>
        <w:tc>
          <w:tcPr>
            <w:tcW w:w="368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348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工作单位</w:t>
            </w:r>
          </w:p>
        </w:tc>
      </w:tr>
      <w:tr>
        <w:trPr>
          <w:trHeight w:val="680" w:hRule="atLeast"/>
        </w:trPr>
        <w:tc>
          <w:tcPr>
            <w:tcW w:w="368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百度</w:t>
            </w:r>
          </w:p>
        </w:tc>
        <w:tc>
          <w:tcPr>
            <w:tcW w:w="348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碧桂园创投  </w:t>
            </w:r>
          </w:p>
        </w:tc>
      </w:tr>
      <w:tr>
        <w:trPr>
          <w:trHeight w:val="680" w:hRule="atLeast"/>
        </w:trPr>
        <w:tc>
          <w:tcPr>
            <w:tcW w:w="368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/>
                <w:bCs w:val="0"/>
                <w:sz w:val="18"/>
                <w:szCs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18"/>
                <w:szCs w:val="18"/>
              </w:rPr>
              <w:t>民生银行</w:t>
            </w:r>
          </w:p>
        </w:tc>
        <w:tc>
          <w:tcPr>
            <w:tcW w:w="348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阿里巴巴</w:t>
            </w:r>
          </w:p>
        </w:tc>
      </w:tr>
      <w:tr>
        <w:trPr>
          <w:trHeight w:val="680" w:hRule="atLeast"/>
        </w:trPr>
        <w:tc>
          <w:tcPr>
            <w:tcW w:w="368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/>
                <w:bCs w:val="0"/>
                <w:sz w:val="18"/>
                <w:szCs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18"/>
                <w:szCs w:val="18"/>
              </w:rPr>
              <w:t>拾贝投资</w:t>
            </w:r>
          </w:p>
        </w:tc>
        <w:tc>
          <w:tcPr>
            <w:tcW w:w="3481" w:type="dxa"/>
            <w:shd w:val="clear" w:color="auto" w:fill="F1F1F1" w:themeFill="background1" w:themeFillShade="F2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北京厚德人力资源有限公司</w:t>
            </w:r>
          </w:p>
        </w:tc>
      </w:tr>
      <w:tr>
        <w:trPr>
          <w:trHeight w:val="558" w:hRule="atLeast"/>
        </w:trPr>
        <w:tc>
          <w:tcPr>
            <w:tcW w:w="368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 w:val="0"/>
                <w:bCs/>
                <w:color w:val="000000"/>
                <w:sz w:val="18"/>
                <w:szCs w:val="18"/>
              </w:rPr>
              <w:t>首创京都期货有限公司</w:t>
            </w:r>
          </w:p>
        </w:tc>
        <w:tc>
          <w:tcPr>
            <w:tcW w:w="3481" w:type="dxa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</w:p>
    <w:p>
      <w:pPr>
        <w:pStyle w:val="3"/>
      </w:pPr>
      <w:r>
        <w:rPr>
          <w:rFonts w:hint="eastAsia"/>
        </w:rPr>
        <w:t>3.2工作反映情况统计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在选择工作的</w:t>
      </w:r>
      <w:r>
        <w:rPr>
          <w:sz w:val="24"/>
        </w:rPr>
        <w:t>13</w:t>
      </w:r>
      <w:r>
        <w:rPr>
          <w:rFonts w:hint="eastAsia"/>
          <w:sz w:val="24"/>
        </w:rPr>
        <w:t>名同学中，有</w:t>
      </w:r>
      <w:r>
        <w:rPr>
          <w:sz w:val="24"/>
        </w:rPr>
        <w:t>2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sz w:val="24"/>
        </w:rPr>
        <w:t>11</w:t>
      </w:r>
      <w:r>
        <w:rPr>
          <w:rFonts w:hint="eastAsia"/>
          <w:sz w:val="24"/>
        </w:rPr>
        <w:t>名同学认为修读经济学双学位对本次就业有帮助。</w:t>
      </w:r>
    </w:p>
    <w:p>
      <w:pPr>
        <w:ind w:firstLine="480" w:firstLineChars="200"/>
        <w:jc w:val="center"/>
        <w:rPr>
          <w:sz w:val="24"/>
        </w:rPr>
      </w:pPr>
    </w:p>
    <w:p>
      <w:pPr>
        <w:ind w:firstLine="480" w:firstLineChars="20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31" name="图片 3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sz w:val="24"/>
        </w:rPr>
        <w:t>8</w:t>
      </w:r>
      <w:r>
        <w:rPr>
          <w:rFonts w:hint="eastAsia"/>
          <w:sz w:val="24"/>
        </w:rPr>
        <w:t>名同学中，有</w:t>
      </w:r>
      <w:r>
        <w:rPr>
          <w:sz w:val="24"/>
        </w:rPr>
        <w:t>1</w:t>
      </w:r>
      <w:r>
        <w:rPr>
          <w:rFonts w:hint="eastAsia"/>
          <w:sz w:val="24"/>
        </w:rPr>
        <w:t>名同学认为修读经济学双学位对本次就业帮助很大，有</w:t>
      </w:r>
      <w:r>
        <w:rPr>
          <w:sz w:val="24"/>
        </w:rPr>
        <w:t>7</w:t>
      </w:r>
      <w:r>
        <w:rPr>
          <w:rFonts w:hint="eastAsia"/>
          <w:sz w:val="24"/>
        </w:rPr>
        <w:t>名同学认为修读经济学双学位对本次就业有帮助。</w:t>
      </w:r>
    </w:p>
    <w:p>
      <w:pPr>
        <w:ind w:firstLine="480" w:firstLineChars="200"/>
        <w:jc w:val="center"/>
        <w:rPr>
          <w:sz w:val="24"/>
        </w:rPr>
      </w:pP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4031615" cy="2879725"/>
            <wp:effectExtent l="0" t="0" r="6985" b="15875"/>
            <wp:docPr id="32" name="图片 3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ZWM2YTIyMDUxMmUzZDcxMDhjM2MxMjBlZGQ1Y2IifQ=="/>
  </w:docVars>
  <w:rsids>
    <w:rsidRoot w:val="00010400"/>
    <w:rsid w:val="000000A7"/>
    <w:rsid w:val="00007674"/>
    <w:rsid w:val="00007F83"/>
    <w:rsid w:val="00010400"/>
    <w:rsid w:val="00045A5B"/>
    <w:rsid w:val="0005007C"/>
    <w:rsid w:val="00050A8F"/>
    <w:rsid w:val="00053326"/>
    <w:rsid w:val="0007401A"/>
    <w:rsid w:val="00085F01"/>
    <w:rsid w:val="000875E0"/>
    <w:rsid w:val="000918C1"/>
    <w:rsid w:val="00096E24"/>
    <w:rsid w:val="000A5CED"/>
    <w:rsid w:val="000B5868"/>
    <w:rsid w:val="000B6A08"/>
    <w:rsid w:val="000B7B6F"/>
    <w:rsid w:val="000C5FC4"/>
    <w:rsid w:val="000D488E"/>
    <w:rsid w:val="000D7C59"/>
    <w:rsid w:val="000E1C69"/>
    <w:rsid w:val="000F09BF"/>
    <w:rsid w:val="0010616F"/>
    <w:rsid w:val="00115BBC"/>
    <w:rsid w:val="00117176"/>
    <w:rsid w:val="0012268C"/>
    <w:rsid w:val="001232F0"/>
    <w:rsid w:val="00123E3E"/>
    <w:rsid w:val="00137B96"/>
    <w:rsid w:val="00147A2B"/>
    <w:rsid w:val="0017184B"/>
    <w:rsid w:val="00176807"/>
    <w:rsid w:val="001831A4"/>
    <w:rsid w:val="00183D3A"/>
    <w:rsid w:val="00185BDA"/>
    <w:rsid w:val="0019277D"/>
    <w:rsid w:val="001B020B"/>
    <w:rsid w:val="001B0803"/>
    <w:rsid w:val="001B53BD"/>
    <w:rsid w:val="001C3E79"/>
    <w:rsid w:val="001C4FC5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58D1"/>
    <w:rsid w:val="00226D01"/>
    <w:rsid w:val="00230D8E"/>
    <w:rsid w:val="00241B04"/>
    <w:rsid w:val="00247F50"/>
    <w:rsid w:val="0025404C"/>
    <w:rsid w:val="00262434"/>
    <w:rsid w:val="0026590D"/>
    <w:rsid w:val="002663D9"/>
    <w:rsid w:val="002759E8"/>
    <w:rsid w:val="00284386"/>
    <w:rsid w:val="00284518"/>
    <w:rsid w:val="00294574"/>
    <w:rsid w:val="002960D4"/>
    <w:rsid w:val="002A6BDB"/>
    <w:rsid w:val="002B2503"/>
    <w:rsid w:val="002B36FF"/>
    <w:rsid w:val="002C095F"/>
    <w:rsid w:val="002C2475"/>
    <w:rsid w:val="002D0706"/>
    <w:rsid w:val="002D1DC9"/>
    <w:rsid w:val="002D2DE5"/>
    <w:rsid w:val="002E2EEA"/>
    <w:rsid w:val="002F0359"/>
    <w:rsid w:val="002F2C11"/>
    <w:rsid w:val="002F7557"/>
    <w:rsid w:val="00301959"/>
    <w:rsid w:val="00303466"/>
    <w:rsid w:val="00312CF9"/>
    <w:rsid w:val="00340995"/>
    <w:rsid w:val="00345B69"/>
    <w:rsid w:val="00357181"/>
    <w:rsid w:val="00361833"/>
    <w:rsid w:val="003636EC"/>
    <w:rsid w:val="00365FCA"/>
    <w:rsid w:val="0037100C"/>
    <w:rsid w:val="00373A80"/>
    <w:rsid w:val="00374D37"/>
    <w:rsid w:val="00397549"/>
    <w:rsid w:val="003B46F6"/>
    <w:rsid w:val="003B53AD"/>
    <w:rsid w:val="003D4B3F"/>
    <w:rsid w:val="003D5DD7"/>
    <w:rsid w:val="003E2583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4C4B"/>
    <w:rsid w:val="00455449"/>
    <w:rsid w:val="00466A34"/>
    <w:rsid w:val="00466D69"/>
    <w:rsid w:val="00484FEC"/>
    <w:rsid w:val="004A293A"/>
    <w:rsid w:val="004A5578"/>
    <w:rsid w:val="004C119E"/>
    <w:rsid w:val="004D4CD0"/>
    <w:rsid w:val="004E77C4"/>
    <w:rsid w:val="004F09DE"/>
    <w:rsid w:val="00502CD8"/>
    <w:rsid w:val="00525E2C"/>
    <w:rsid w:val="00525F08"/>
    <w:rsid w:val="005274C3"/>
    <w:rsid w:val="00534A19"/>
    <w:rsid w:val="00544F73"/>
    <w:rsid w:val="00550228"/>
    <w:rsid w:val="00555596"/>
    <w:rsid w:val="00577791"/>
    <w:rsid w:val="005839CA"/>
    <w:rsid w:val="005930AC"/>
    <w:rsid w:val="005A7CDB"/>
    <w:rsid w:val="005B10BB"/>
    <w:rsid w:val="005B37EA"/>
    <w:rsid w:val="005C086E"/>
    <w:rsid w:val="005C2D94"/>
    <w:rsid w:val="005C636F"/>
    <w:rsid w:val="005E7E3A"/>
    <w:rsid w:val="005F28E7"/>
    <w:rsid w:val="00605EC6"/>
    <w:rsid w:val="00606011"/>
    <w:rsid w:val="0061598B"/>
    <w:rsid w:val="006210B1"/>
    <w:rsid w:val="00634CFB"/>
    <w:rsid w:val="00640750"/>
    <w:rsid w:val="00663145"/>
    <w:rsid w:val="00666FB3"/>
    <w:rsid w:val="006710AE"/>
    <w:rsid w:val="006906C8"/>
    <w:rsid w:val="00694158"/>
    <w:rsid w:val="006A137F"/>
    <w:rsid w:val="006C5E66"/>
    <w:rsid w:val="006D048E"/>
    <w:rsid w:val="006D55CB"/>
    <w:rsid w:val="006D7552"/>
    <w:rsid w:val="006D7C16"/>
    <w:rsid w:val="006E1F20"/>
    <w:rsid w:val="006E7289"/>
    <w:rsid w:val="00721255"/>
    <w:rsid w:val="0073519C"/>
    <w:rsid w:val="00756922"/>
    <w:rsid w:val="0077174B"/>
    <w:rsid w:val="00796D2D"/>
    <w:rsid w:val="007A0FFE"/>
    <w:rsid w:val="007A4557"/>
    <w:rsid w:val="007B201F"/>
    <w:rsid w:val="007B6586"/>
    <w:rsid w:val="007C040B"/>
    <w:rsid w:val="007C10B6"/>
    <w:rsid w:val="007D0823"/>
    <w:rsid w:val="007E44F2"/>
    <w:rsid w:val="007E659D"/>
    <w:rsid w:val="00850884"/>
    <w:rsid w:val="0087031A"/>
    <w:rsid w:val="00872EF1"/>
    <w:rsid w:val="00881699"/>
    <w:rsid w:val="0088606B"/>
    <w:rsid w:val="008A370B"/>
    <w:rsid w:val="008A6EFD"/>
    <w:rsid w:val="008B6357"/>
    <w:rsid w:val="008B65B2"/>
    <w:rsid w:val="0090234B"/>
    <w:rsid w:val="00906EA9"/>
    <w:rsid w:val="0091298F"/>
    <w:rsid w:val="00927E12"/>
    <w:rsid w:val="00935514"/>
    <w:rsid w:val="00945A05"/>
    <w:rsid w:val="009717E2"/>
    <w:rsid w:val="0097394A"/>
    <w:rsid w:val="009A6493"/>
    <w:rsid w:val="009B22CB"/>
    <w:rsid w:val="009B3013"/>
    <w:rsid w:val="009C5589"/>
    <w:rsid w:val="009D7488"/>
    <w:rsid w:val="009E15BD"/>
    <w:rsid w:val="009E3D1E"/>
    <w:rsid w:val="009E4938"/>
    <w:rsid w:val="00A07771"/>
    <w:rsid w:val="00A07F9F"/>
    <w:rsid w:val="00A108B7"/>
    <w:rsid w:val="00A17EC3"/>
    <w:rsid w:val="00A21F2E"/>
    <w:rsid w:val="00A22565"/>
    <w:rsid w:val="00A279B4"/>
    <w:rsid w:val="00A30281"/>
    <w:rsid w:val="00A315EA"/>
    <w:rsid w:val="00A31B28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C5501"/>
    <w:rsid w:val="00AD09E0"/>
    <w:rsid w:val="00AD2B6F"/>
    <w:rsid w:val="00B0299D"/>
    <w:rsid w:val="00B0703B"/>
    <w:rsid w:val="00B100BA"/>
    <w:rsid w:val="00B15200"/>
    <w:rsid w:val="00B17B3B"/>
    <w:rsid w:val="00B17D85"/>
    <w:rsid w:val="00B2357B"/>
    <w:rsid w:val="00B3562D"/>
    <w:rsid w:val="00B3771D"/>
    <w:rsid w:val="00B726D9"/>
    <w:rsid w:val="00B85B08"/>
    <w:rsid w:val="00B87323"/>
    <w:rsid w:val="00BA1D4D"/>
    <w:rsid w:val="00BA7690"/>
    <w:rsid w:val="00BB27CA"/>
    <w:rsid w:val="00BB3A2D"/>
    <w:rsid w:val="00BC05A4"/>
    <w:rsid w:val="00BD528C"/>
    <w:rsid w:val="00BE0CDE"/>
    <w:rsid w:val="00BF2569"/>
    <w:rsid w:val="00C038C2"/>
    <w:rsid w:val="00C06DBD"/>
    <w:rsid w:val="00C11141"/>
    <w:rsid w:val="00C161A3"/>
    <w:rsid w:val="00C27E42"/>
    <w:rsid w:val="00C27E90"/>
    <w:rsid w:val="00C45ECC"/>
    <w:rsid w:val="00C47A73"/>
    <w:rsid w:val="00C564F1"/>
    <w:rsid w:val="00C63540"/>
    <w:rsid w:val="00C65B82"/>
    <w:rsid w:val="00C67F74"/>
    <w:rsid w:val="00C73628"/>
    <w:rsid w:val="00C771F1"/>
    <w:rsid w:val="00C82945"/>
    <w:rsid w:val="00C84D12"/>
    <w:rsid w:val="00C919FA"/>
    <w:rsid w:val="00C928CB"/>
    <w:rsid w:val="00C93030"/>
    <w:rsid w:val="00C94E02"/>
    <w:rsid w:val="00CB38BF"/>
    <w:rsid w:val="00CD0EF4"/>
    <w:rsid w:val="00CD4B63"/>
    <w:rsid w:val="00CD732F"/>
    <w:rsid w:val="00CF401A"/>
    <w:rsid w:val="00D01A91"/>
    <w:rsid w:val="00D04E23"/>
    <w:rsid w:val="00D17855"/>
    <w:rsid w:val="00D20C63"/>
    <w:rsid w:val="00D24390"/>
    <w:rsid w:val="00D2640B"/>
    <w:rsid w:val="00D319F0"/>
    <w:rsid w:val="00D40BE9"/>
    <w:rsid w:val="00D44797"/>
    <w:rsid w:val="00D532FD"/>
    <w:rsid w:val="00D71C02"/>
    <w:rsid w:val="00D94243"/>
    <w:rsid w:val="00DA55B5"/>
    <w:rsid w:val="00DB241E"/>
    <w:rsid w:val="00DD78DB"/>
    <w:rsid w:val="00DE42A5"/>
    <w:rsid w:val="00DE6EDA"/>
    <w:rsid w:val="00DF6A6A"/>
    <w:rsid w:val="00E010B7"/>
    <w:rsid w:val="00E05CEE"/>
    <w:rsid w:val="00E15AAF"/>
    <w:rsid w:val="00E246DE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7"/>
    <w:rsid w:val="00E8079B"/>
    <w:rsid w:val="00E82740"/>
    <w:rsid w:val="00E85EC3"/>
    <w:rsid w:val="00E9022F"/>
    <w:rsid w:val="00E97BAB"/>
    <w:rsid w:val="00EA0628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26CE"/>
    <w:rsid w:val="00F44B1A"/>
    <w:rsid w:val="00F616BB"/>
    <w:rsid w:val="00F61967"/>
    <w:rsid w:val="00F64A39"/>
    <w:rsid w:val="00F6558F"/>
    <w:rsid w:val="00F670F1"/>
    <w:rsid w:val="00F70880"/>
    <w:rsid w:val="00FB19C8"/>
    <w:rsid w:val="00FB309D"/>
    <w:rsid w:val="00FB4FC0"/>
    <w:rsid w:val="00FB7ABE"/>
    <w:rsid w:val="00FB7F20"/>
    <w:rsid w:val="00FC000B"/>
    <w:rsid w:val="00FD0C41"/>
    <w:rsid w:val="00FD5420"/>
    <w:rsid w:val="01987B47"/>
    <w:rsid w:val="066F7CA0"/>
    <w:rsid w:val="1F1A6FE4"/>
    <w:rsid w:val="2ADA60DE"/>
    <w:rsid w:val="3002019F"/>
    <w:rsid w:val="30C51CED"/>
    <w:rsid w:val="53FD375B"/>
    <w:rsid w:val="B7DF82D5"/>
    <w:rsid w:val="FFFF9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7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table" w:customStyle="1" w:styleId="23">
    <w:name w:val="网格表 1 浅色 - 着色 11"/>
    <w:basedOn w:val="12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4">
    <w:name w:val="网格表 1 浅色1"/>
    <w:basedOn w:val="12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">
    <w:name w:val="无格式表格 31"/>
    <w:basedOn w:val="12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6">
    <w:name w:val="无格式表格 1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7">
    <w:name w:val="无格式表格 21"/>
    <w:basedOn w:val="1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28">
    <w:name w:val="批注文字 字符"/>
    <w:basedOn w:val="14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245</Words>
  <Characters>1403</Characters>
  <Lines>11</Lines>
  <Paragraphs>3</Paragraphs>
  <TotalTime>8</TotalTime>
  <ScaleCrop>false</ScaleCrop>
  <LinksUpToDate>false</LinksUpToDate>
  <CharactersWithSpaces>1645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2022-12-06T15:48:00Z</dcterms:created>
  <dc:creator>user</dc:creator>
  <cp:lastModifiedBy>风之蓝</cp:lastModifiedBy>
  <cp:lastPrinted>2022-01-14T17:24:00Z</cp:lastPrinted>
  <dcterms:modified xsi:type="dcterms:W3CDTF">2022-12-20T19:20:11Z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26C0EF6294A141428398A1636AD457CE</vt:lpwstr>
  </property>
</Properties>
</file>