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804C" w14:textId="77777777" w:rsidR="006D7A01" w:rsidRDefault="006D7A01">
      <w:pPr>
        <w:jc w:val="center"/>
        <w:rPr>
          <w:rFonts w:ascii="仿宋" w:eastAsia="仿宋" w:hAnsi="仿宋" w:cs="仿宋"/>
          <w:b/>
          <w:bCs/>
          <w:color w:val="000000" w:themeColor="text1"/>
          <w:sz w:val="32"/>
          <w:szCs w:val="32"/>
        </w:rPr>
      </w:pPr>
    </w:p>
    <w:p w14:paraId="0785D009" w14:textId="77777777" w:rsidR="006D7A01" w:rsidRDefault="004C1CDA">
      <w:pPr>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政策导向、官员变更与企业破产</w:t>
      </w:r>
    </w:p>
    <w:p w14:paraId="338A9661" w14:textId="77777777" w:rsidR="006D7A01" w:rsidRDefault="006D7A01">
      <w:pPr>
        <w:jc w:val="center"/>
        <w:rPr>
          <w:rFonts w:ascii="楷体" w:eastAsia="楷体" w:hAnsi="楷体" w:cs="Times New Roman"/>
          <w:color w:val="000000" w:themeColor="text1"/>
        </w:rPr>
      </w:pPr>
    </w:p>
    <w:p w14:paraId="66B7C80D" w14:textId="77777777" w:rsidR="006D7A01" w:rsidRDefault="004C1CDA">
      <w:pPr>
        <w:jc w:val="center"/>
        <w:rPr>
          <w:rFonts w:ascii="楷体" w:eastAsia="楷体" w:hAnsi="楷体" w:cs="Times New Roman"/>
          <w:color w:val="000000" w:themeColor="text1"/>
          <w:sz w:val="28"/>
          <w:szCs w:val="28"/>
        </w:rPr>
      </w:pPr>
      <w:r>
        <w:rPr>
          <w:rFonts w:ascii="楷体" w:eastAsia="楷体" w:hAnsi="楷体" w:cs="Times New Roman" w:hint="eastAsia"/>
          <w:color w:val="000000" w:themeColor="text1"/>
          <w:sz w:val="28"/>
          <w:szCs w:val="28"/>
        </w:rPr>
        <w:t>胡佳胤</w:t>
      </w:r>
      <w:r>
        <w:rPr>
          <w:rFonts w:ascii="楷体" w:eastAsia="楷体" w:hAnsi="楷体" w:cs="Times New Roman" w:hint="eastAsia"/>
          <w:color w:val="000000" w:themeColor="text1"/>
          <w:sz w:val="28"/>
          <w:szCs w:val="28"/>
        </w:rPr>
        <w:t xml:space="preserve"> </w:t>
      </w:r>
      <w:r>
        <w:rPr>
          <w:rFonts w:ascii="楷体" w:eastAsia="楷体" w:hAnsi="楷体" w:cs="Times New Roman" w:hint="eastAsia"/>
          <w:color w:val="000000" w:themeColor="text1"/>
          <w:sz w:val="28"/>
          <w:szCs w:val="28"/>
        </w:rPr>
        <w:t>黄北辰</w:t>
      </w:r>
      <w:r>
        <w:rPr>
          <w:rFonts w:ascii="楷体" w:eastAsia="楷体" w:hAnsi="楷体" w:cs="Times New Roman" w:hint="eastAsia"/>
          <w:color w:val="000000" w:themeColor="text1"/>
          <w:sz w:val="28"/>
          <w:szCs w:val="28"/>
        </w:rPr>
        <w:t xml:space="preserve"> </w:t>
      </w:r>
      <w:r>
        <w:rPr>
          <w:rFonts w:ascii="楷体" w:eastAsia="楷体" w:hAnsi="楷体" w:cs="Times New Roman" w:hint="eastAsia"/>
          <w:color w:val="000000" w:themeColor="text1"/>
          <w:sz w:val="28"/>
          <w:szCs w:val="28"/>
        </w:rPr>
        <w:t>向昊天</w:t>
      </w:r>
      <w:r>
        <w:rPr>
          <w:rFonts w:ascii="楷体" w:eastAsia="楷体" w:hAnsi="楷体" w:cs="Times New Roman" w:hint="eastAsia"/>
          <w:color w:val="000000" w:themeColor="text1"/>
          <w:sz w:val="28"/>
          <w:szCs w:val="28"/>
        </w:rPr>
        <w:t xml:space="preserve"> </w:t>
      </w:r>
      <w:r>
        <w:rPr>
          <w:rFonts w:ascii="楷体" w:eastAsia="楷体" w:hAnsi="楷体" w:cs="Times New Roman" w:hint="eastAsia"/>
          <w:color w:val="000000" w:themeColor="text1"/>
          <w:sz w:val="28"/>
          <w:szCs w:val="28"/>
        </w:rPr>
        <w:t>张英广</w:t>
      </w:r>
    </w:p>
    <w:p w14:paraId="33827922" w14:textId="77777777" w:rsidR="006D7A01" w:rsidRDefault="006D7A01">
      <w:pPr>
        <w:jc w:val="center"/>
        <w:rPr>
          <w:rFonts w:ascii="楷体" w:eastAsia="楷体" w:hAnsi="楷体" w:cs="Times New Roman"/>
          <w:color w:val="000000" w:themeColor="text1"/>
        </w:rPr>
      </w:pPr>
    </w:p>
    <w:p w14:paraId="2F6DE219" w14:textId="77777777" w:rsidR="006D7A01" w:rsidRDefault="006D7A01">
      <w:pPr>
        <w:jc w:val="center"/>
        <w:rPr>
          <w:rFonts w:ascii="楷体" w:eastAsia="楷体" w:hAnsi="楷体" w:cs="Times New Roman"/>
          <w:color w:val="000000" w:themeColor="text1"/>
        </w:rPr>
      </w:pPr>
    </w:p>
    <w:p w14:paraId="25879D45" w14:textId="77777777" w:rsidR="006D7A01" w:rsidRDefault="006D7A01">
      <w:pPr>
        <w:jc w:val="center"/>
        <w:rPr>
          <w:rFonts w:ascii="楷体" w:eastAsia="楷体" w:hAnsi="楷体" w:cs="Times New Roman"/>
          <w:color w:val="000000" w:themeColor="text1"/>
        </w:rPr>
      </w:pPr>
    </w:p>
    <w:p w14:paraId="5EA91EC8" w14:textId="77777777" w:rsidR="006D7A01" w:rsidRDefault="004C1CDA">
      <w:pPr>
        <w:jc w:val="center"/>
        <w:rPr>
          <w:rFonts w:ascii="Times" w:eastAsia="仿宋" w:hAnsi="Times" w:cs="Times New Roman"/>
          <w:b/>
          <w:bCs/>
          <w:color w:val="000000" w:themeColor="text1"/>
          <w:sz w:val="28"/>
          <w:szCs w:val="28"/>
        </w:rPr>
      </w:pPr>
      <w:r>
        <w:rPr>
          <w:rFonts w:ascii="Times" w:eastAsia="仿宋" w:hAnsi="Times" w:cs="Times New Roman" w:hint="eastAsia"/>
          <w:b/>
          <w:bCs/>
          <w:color w:val="000000" w:themeColor="text1"/>
          <w:sz w:val="28"/>
          <w:szCs w:val="28"/>
        </w:rPr>
        <w:t>目录</w:t>
      </w:r>
    </w:p>
    <w:p w14:paraId="190EB9C6" w14:textId="77777777" w:rsidR="006D7A01" w:rsidRDefault="006D7A01">
      <w:pPr>
        <w:jc w:val="center"/>
        <w:rPr>
          <w:rFonts w:ascii="Times" w:eastAsia="仿宋" w:hAnsi="Times" w:cs="Times New Roman"/>
          <w:b/>
          <w:bCs/>
          <w:color w:val="000000" w:themeColor="text1"/>
          <w:sz w:val="28"/>
          <w:szCs w:val="28"/>
        </w:rPr>
      </w:pPr>
    </w:p>
    <w:p w14:paraId="64F98F9C" w14:textId="77777777" w:rsidR="006D7A01" w:rsidRDefault="004C1CDA">
      <w:pPr>
        <w:pStyle w:val="TOC1"/>
        <w:tabs>
          <w:tab w:val="left" w:pos="1260"/>
          <w:tab w:val="right" w:leader="dot" w:pos="8296"/>
        </w:tabs>
        <w:rPr>
          <w:rFonts w:ascii="仿宋" w:eastAsia="仿宋" w:hAnsi="仿宋" w:cstheme="minorBidi"/>
          <w:kern w:val="2"/>
          <w:sz w:val="22"/>
          <w:szCs w:val="22"/>
        </w:rPr>
      </w:pPr>
      <w:r>
        <w:rPr>
          <w:rFonts w:ascii="仿宋" w:eastAsia="仿宋" w:hAnsi="仿宋" w:cs="Times New Roman"/>
          <w:color w:val="000000" w:themeColor="text1"/>
          <w:sz w:val="22"/>
          <w:szCs w:val="22"/>
        </w:rPr>
        <w:fldChar w:fldCharType="begin"/>
      </w:r>
      <w:r>
        <w:rPr>
          <w:rFonts w:ascii="仿宋" w:eastAsia="仿宋" w:hAnsi="仿宋" w:cs="Times New Roman"/>
          <w:color w:val="000000" w:themeColor="text1"/>
          <w:sz w:val="22"/>
          <w:szCs w:val="22"/>
        </w:rPr>
        <w:instrText xml:space="preserve"> TOC \o "1-3" \h \z \u </w:instrText>
      </w:r>
      <w:r>
        <w:rPr>
          <w:rFonts w:ascii="仿宋" w:eastAsia="仿宋" w:hAnsi="仿宋" w:cs="Times New Roman"/>
          <w:color w:val="000000" w:themeColor="text1"/>
          <w:sz w:val="22"/>
          <w:szCs w:val="22"/>
        </w:rPr>
        <w:fldChar w:fldCharType="separate"/>
      </w:r>
      <w:hyperlink w:anchor="_Toc154132381" w:history="1">
        <w:r>
          <w:rPr>
            <w:rStyle w:val="af"/>
            <w:rFonts w:ascii="仿宋" w:eastAsia="仿宋" w:hAnsi="仿宋"/>
            <w:sz w:val="22"/>
            <w:szCs w:val="22"/>
          </w:rPr>
          <w:t>附录</w:t>
        </w:r>
        <w:r>
          <w:rPr>
            <w:rStyle w:val="af"/>
            <w:rFonts w:ascii="仿宋" w:eastAsia="仿宋" w:hAnsi="仿宋"/>
            <w:sz w:val="22"/>
            <w:szCs w:val="22"/>
          </w:rPr>
          <w:t>I</w:t>
        </w:r>
        <w:r>
          <w:rPr>
            <w:rFonts w:ascii="仿宋" w:eastAsia="仿宋" w:hAnsi="仿宋" w:cstheme="minorBidi"/>
            <w:kern w:val="2"/>
            <w:sz w:val="22"/>
            <w:szCs w:val="22"/>
          </w:rPr>
          <w:tab/>
        </w:r>
        <w:r>
          <w:rPr>
            <w:rStyle w:val="af"/>
            <w:rFonts w:ascii="仿宋" w:eastAsia="仿宋" w:hAnsi="仿宋"/>
            <w:sz w:val="22"/>
            <w:szCs w:val="22"/>
          </w:rPr>
          <w:t>破产裁判文书数据库</w:t>
        </w:r>
        <w:r>
          <w:rPr>
            <w:rFonts w:ascii="仿宋" w:eastAsia="仿宋" w:hAnsi="仿宋"/>
            <w:sz w:val="22"/>
            <w:szCs w:val="22"/>
          </w:rPr>
          <w:tab/>
        </w:r>
        <w:r>
          <w:rPr>
            <w:rFonts w:ascii="仿宋" w:eastAsia="仿宋" w:hAnsi="仿宋" w:hint="eastAsia"/>
            <w:sz w:val="22"/>
            <w:szCs w:val="22"/>
          </w:rPr>
          <w:t>1</w:t>
        </w:r>
      </w:hyperlink>
    </w:p>
    <w:p w14:paraId="550733BB" w14:textId="77777777" w:rsidR="006D7A01" w:rsidRDefault="004C1CDA">
      <w:pPr>
        <w:pStyle w:val="TOC1"/>
        <w:tabs>
          <w:tab w:val="left" w:pos="1260"/>
          <w:tab w:val="right" w:leader="dot" w:pos="8296"/>
        </w:tabs>
        <w:rPr>
          <w:rFonts w:ascii="仿宋" w:eastAsia="仿宋" w:hAnsi="仿宋" w:cstheme="minorBidi"/>
          <w:kern w:val="2"/>
          <w:sz w:val="22"/>
          <w:szCs w:val="22"/>
        </w:rPr>
      </w:pPr>
      <w:hyperlink w:anchor="_Toc154132382" w:history="1">
        <w:r>
          <w:rPr>
            <w:rStyle w:val="af"/>
            <w:rFonts w:ascii="仿宋" w:eastAsia="仿宋" w:hAnsi="仿宋"/>
            <w:sz w:val="22"/>
            <w:szCs w:val="22"/>
          </w:rPr>
          <w:t>附录</w:t>
        </w:r>
        <w:r>
          <w:rPr>
            <w:rStyle w:val="af"/>
            <w:rFonts w:ascii="仿宋" w:eastAsia="仿宋" w:hAnsi="仿宋"/>
            <w:sz w:val="22"/>
            <w:szCs w:val="22"/>
          </w:rPr>
          <w:t>II</w:t>
        </w:r>
        <w:r>
          <w:rPr>
            <w:rFonts w:ascii="仿宋" w:eastAsia="仿宋" w:hAnsi="仿宋" w:cstheme="minorBidi"/>
            <w:kern w:val="2"/>
            <w:sz w:val="22"/>
            <w:szCs w:val="22"/>
          </w:rPr>
          <w:tab/>
        </w:r>
        <w:r>
          <w:rPr>
            <w:rStyle w:val="af"/>
            <w:rFonts w:ascii="仿宋" w:eastAsia="仿宋" w:hAnsi="仿宋" w:hint="eastAsia"/>
            <w:sz w:val="22"/>
            <w:szCs w:val="22"/>
          </w:rPr>
          <w:t>附表</w:t>
        </w:r>
        <w:r>
          <w:rPr>
            <w:rFonts w:ascii="仿宋" w:eastAsia="仿宋" w:hAnsi="仿宋"/>
            <w:sz w:val="22"/>
            <w:szCs w:val="22"/>
          </w:rPr>
          <w:tab/>
        </w:r>
        <w:r>
          <w:rPr>
            <w:rFonts w:ascii="仿宋" w:eastAsia="仿宋" w:hAnsi="仿宋" w:hint="eastAsia"/>
            <w:sz w:val="22"/>
            <w:szCs w:val="22"/>
          </w:rPr>
          <w:t>3</w:t>
        </w:r>
      </w:hyperlink>
    </w:p>
    <w:p w14:paraId="10586188" w14:textId="77777777" w:rsidR="006D7A01" w:rsidRDefault="004C1CDA">
      <w:pPr>
        <w:pStyle w:val="TOC1"/>
        <w:tabs>
          <w:tab w:val="left" w:pos="1470"/>
          <w:tab w:val="right" w:leader="dot" w:pos="8296"/>
        </w:tabs>
        <w:rPr>
          <w:rFonts w:ascii="仿宋" w:eastAsia="仿宋" w:hAnsi="仿宋" w:cstheme="minorBidi"/>
          <w:kern w:val="2"/>
          <w:sz w:val="22"/>
          <w:szCs w:val="22"/>
        </w:rPr>
      </w:pPr>
      <w:hyperlink w:anchor="_Toc154132383" w:history="1">
        <w:r>
          <w:rPr>
            <w:rStyle w:val="af"/>
            <w:rFonts w:ascii="仿宋" w:eastAsia="仿宋" w:hAnsi="仿宋"/>
            <w:sz w:val="22"/>
            <w:szCs w:val="22"/>
          </w:rPr>
          <w:t>附录</w:t>
        </w:r>
        <w:r>
          <w:rPr>
            <w:rStyle w:val="af"/>
            <w:rFonts w:ascii="仿宋" w:eastAsia="仿宋" w:hAnsi="仿宋"/>
            <w:sz w:val="22"/>
            <w:szCs w:val="22"/>
          </w:rPr>
          <w:t>III</w:t>
        </w:r>
        <w:r>
          <w:rPr>
            <w:rStyle w:val="af"/>
            <w:rFonts w:ascii="仿宋" w:eastAsia="仿宋" w:hAnsi="仿宋" w:hint="eastAsia"/>
            <w:sz w:val="22"/>
            <w:szCs w:val="22"/>
          </w:rPr>
          <w:t xml:space="preserve">    </w:t>
        </w:r>
        <w:r>
          <w:rPr>
            <w:rStyle w:val="af"/>
            <w:rFonts w:ascii="仿宋" w:eastAsia="仿宋" w:hAnsi="仿宋"/>
            <w:sz w:val="22"/>
            <w:szCs w:val="22"/>
          </w:rPr>
          <w:t>中国企业破产的特征事实</w:t>
        </w:r>
        <w:r>
          <w:rPr>
            <w:rFonts w:ascii="仿宋" w:eastAsia="仿宋" w:hAnsi="仿宋"/>
            <w:sz w:val="22"/>
            <w:szCs w:val="22"/>
          </w:rPr>
          <w:tab/>
        </w:r>
        <w:r>
          <w:rPr>
            <w:rFonts w:ascii="仿宋" w:eastAsia="仿宋" w:hAnsi="仿宋" w:hint="eastAsia"/>
            <w:sz w:val="22"/>
            <w:szCs w:val="22"/>
          </w:rPr>
          <w:t>6</w:t>
        </w:r>
      </w:hyperlink>
    </w:p>
    <w:p w14:paraId="29A254A8" w14:textId="77777777" w:rsidR="006D7A01" w:rsidRDefault="004C1CDA">
      <w:pPr>
        <w:pStyle w:val="TOC1"/>
        <w:tabs>
          <w:tab w:val="left" w:pos="1260"/>
          <w:tab w:val="right" w:leader="dot" w:pos="8296"/>
        </w:tabs>
        <w:rPr>
          <w:rFonts w:ascii="仿宋" w:eastAsia="仿宋" w:hAnsi="仿宋" w:cstheme="minorBidi"/>
          <w:kern w:val="2"/>
          <w:sz w:val="22"/>
          <w:szCs w:val="22"/>
        </w:rPr>
      </w:pPr>
      <w:hyperlink w:anchor="_Toc154132384" w:history="1">
        <w:r>
          <w:rPr>
            <w:rStyle w:val="af"/>
            <w:rFonts w:ascii="仿宋" w:eastAsia="仿宋" w:hAnsi="仿宋"/>
            <w:sz w:val="22"/>
            <w:szCs w:val="22"/>
          </w:rPr>
          <w:t>附录</w:t>
        </w:r>
        <w:r>
          <w:rPr>
            <w:rStyle w:val="af"/>
            <w:rFonts w:ascii="仿宋" w:eastAsia="仿宋" w:hAnsi="仿宋"/>
            <w:sz w:val="22"/>
            <w:szCs w:val="22"/>
          </w:rPr>
          <w:t>IV</w:t>
        </w:r>
        <w:r>
          <w:rPr>
            <w:rFonts w:ascii="仿宋" w:eastAsia="仿宋" w:hAnsi="仿宋" w:cstheme="minorBidi"/>
            <w:kern w:val="2"/>
            <w:sz w:val="22"/>
            <w:szCs w:val="22"/>
          </w:rPr>
          <w:tab/>
        </w:r>
        <w:r>
          <w:rPr>
            <w:rStyle w:val="af"/>
            <w:rFonts w:ascii="仿宋" w:eastAsia="仿宋" w:hAnsi="仿宋"/>
            <w:sz w:val="22"/>
            <w:szCs w:val="22"/>
          </w:rPr>
          <w:t>其他替代性假说</w:t>
        </w:r>
        <w:r>
          <w:rPr>
            <w:rFonts w:ascii="仿宋" w:eastAsia="仿宋" w:hAnsi="仿宋"/>
            <w:sz w:val="22"/>
            <w:szCs w:val="22"/>
          </w:rPr>
          <w:tab/>
        </w:r>
        <w:r>
          <w:rPr>
            <w:rFonts w:ascii="仿宋" w:eastAsia="仿宋" w:hAnsi="仿宋" w:hint="eastAsia"/>
            <w:sz w:val="22"/>
            <w:szCs w:val="22"/>
          </w:rPr>
          <w:t>1</w:t>
        </w:r>
      </w:hyperlink>
      <w:r>
        <w:rPr>
          <w:rFonts w:ascii="仿宋" w:eastAsia="仿宋" w:hAnsi="仿宋" w:hint="eastAsia"/>
          <w:sz w:val="22"/>
          <w:szCs w:val="22"/>
        </w:rPr>
        <w:t>0</w:t>
      </w:r>
    </w:p>
    <w:p w14:paraId="539677FD" w14:textId="77777777" w:rsidR="006D7A01" w:rsidRDefault="004C1CDA">
      <w:pPr>
        <w:pStyle w:val="TOC1"/>
        <w:tabs>
          <w:tab w:val="left" w:pos="1260"/>
          <w:tab w:val="right" w:leader="dot" w:pos="8296"/>
        </w:tabs>
        <w:rPr>
          <w:rFonts w:ascii="仿宋" w:eastAsia="仿宋" w:hAnsi="仿宋" w:cstheme="minorBidi"/>
          <w:kern w:val="2"/>
          <w:sz w:val="22"/>
          <w:szCs w:val="22"/>
        </w:rPr>
      </w:pPr>
      <w:hyperlink w:anchor="_Toc154132385" w:history="1">
        <w:r>
          <w:rPr>
            <w:rStyle w:val="af"/>
            <w:rFonts w:ascii="仿宋" w:eastAsia="仿宋" w:hAnsi="仿宋"/>
            <w:sz w:val="22"/>
            <w:szCs w:val="22"/>
          </w:rPr>
          <w:t>附录</w:t>
        </w:r>
        <w:r>
          <w:rPr>
            <w:rStyle w:val="af"/>
            <w:rFonts w:ascii="仿宋" w:eastAsia="仿宋" w:hAnsi="仿宋"/>
            <w:sz w:val="22"/>
            <w:szCs w:val="22"/>
          </w:rPr>
          <w:t>V</w:t>
        </w:r>
        <w:r>
          <w:rPr>
            <w:rFonts w:ascii="仿宋" w:eastAsia="仿宋" w:hAnsi="仿宋" w:cstheme="minorBidi"/>
            <w:kern w:val="2"/>
            <w:sz w:val="22"/>
            <w:szCs w:val="22"/>
          </w:rPr>
          <w:tab/>
        </w:r>
        <w:r>
          <w:rPr>
            <w:rStyle w:val="af"/>
            <w:rFonts w:ascii="仿宋" w:eastAsia="仿宋" w:hAnsi="仿宋"/>
            <w:sz w:val="22"/>
            <w:szCs w:val="22"/>
          </w:rPr>
          <w:t>多期双重差分新方法</w:t>
        </w:r>
        <w:r>
          <w:rPr>
            <w:rStyle w:val="af"/>
            <w:rFonts w:ascii="仿宋" w:eastAsia="仿宋" w:hAnsi="仿宋"/>
            <w:sz w:val="22"/>
            <w:szCs w:val="22"/>
          </w:rPr>
          <w:t>Stata</w:t>
        </w:r>
        <w:r>
          <w:rPr>
            <w:rStyle w:val="af"/>
            <w:rFonts w:ascii="仿宋" w:eastAsia="仿宋" w:hAnsi="仿宋"/>
            <w:sz w:val="22"/>
            <w:szCs w:val="22"/>
          </w:rPr>
          <w:t>软件命令介绍</w:t>
        </w:r>
        <w:r>
          <w:rPr>
            <w:rFonts w:ascii="仿宋" w:eastAsia="仿宋" w:hAnsi="仿宋"/>
            <w:sz w:val="22"/>
            <w:szCs w:val="22"/>
          </w:rPr>
          <w:tab/>
        </w:r>
        <w:r>
          <w:rPr>
            <w:rFonts w:ascii="仿宋" w:eastAsia="仿宋" w:hAnsi="仿宋"/>
            <w:sz w:val="22"/>
            <w:szCs w:val="22"/>
          </w:rPr>
          <w:fldChar w:fldCharType="begin"/>
        </w:r>
        <w:r>
          <w:rPr>
            <w:rFonts w:ascii="仿宋" w:eastAsia="仿宋" w:hAnsi="仿宋"/>
            <w:sz w:val="22"/>
            <w:szCs w:val="22"/>
          </w:rPr>
          <w:instrText xml:space="preserve"> PAGEREF _Toc154132385 \h </w:instrText>
        </w:r>
        <w:r>
          <w:rPr>
            <w:rFonts w:ascii="仿宋" w:eastAsia="仿宋" w:hAnsi="仿宋"/>
            <w:sz w:val="22"/>
            <w:szCs w:val="22"/>
          </w:rPr>
        </w:r>
        <w:r>
          <w:rPr>
            <w:rFonts w:ascii="仿宋" w:eastAsia="仿宋" w:hAnsi="仿宋"/>
            <w:sz w:val="22"/>
            <w:szCs w:val="22"/>
          </w:rPr>
          <w:fldChar w:fldCharType="separate"/>
        </w:r>
        <w:r>
          <w:rPr>
            <w:rFonts w:ascii="仿宋" w:eastAsia="仿宋" w:hAnsi="仿宋"/>
            <w:sz w:val="22"/>
            <w:szCs w:val="22"/>
          </w:rPr>
          <w:t>1</w:t>
        </w:r>
        <w:r>
          <w:rPr>
            <w:rFonts w:ascii="仿宋" w:eastAsia="仿宋" w:hAnsi="仿宋" w:hint="eastAsia"/>
            <w:sz w:val="22"/>
            <w:szCs w:val="22"/>
          </w:rPr>
          <w:t>5</w:t>
        </w:r>
        <w:r>
          <w:rPr>
            <w:rFonts w:ascii="仿宋" w:eastAsia="仿宋" w:hAnsi="仿宋"/>
            <w:sz w:val="22"/>
            <w:szCs w:val="22"/>
          </w:rPr>
          <w:fldChar w:fldCharType="end"/>
        </w:r>
      </w:hyperlink>
    </w:p>
    <w:p w14:paraId="4E85FF46" w14:textId="77777777" w:rsidR="006D7A01" w:rsidRDefault="004C1CDA">
      <w:pPr>
        <w:rPr>
          <w:rFonts w:ascii="仿宋" w:eastAsia="仿宋" w:hAnsi="仿宋" w:cs="Times New Roman"/>
          <w:color w:val="000000" w:themeColor="text1"/>
          <w:sz w:val="21"/>
          <w:szCs w:val="21"/>
        </w:rPr>
      </w:pPr>
      <w:r>
        <w:rPr>
          <w:rFonts w:ascii="仿宋" w:eastAsia="仿宋" w:hAnsi="仿宋" w:cs="Times New Roman"/>
          <w:color w:val="000000" w:themeColor="text1"/>
          <w:sz w:val="22"/>
          <w:szCs w:val="22"/>
        </w:rPr>
        <w:fldChar w:fldCharType="end"/>
      </w:r>
      <w:r>
        <w:rPr>
          <w:rFonts w:ascii="仿宋" w:eastAsia="仿宋" w:hAnsi="仿宋" w:cs="Times New Roman"/>
          <w:color w:val="000000" w:themeColor="text1"/>
          <w:sz w:val="21"/>
          <w:szCs w:val="21"/>
        </w:rPr>
        <w:tab/>
      </w:r>
    </w:p>
    <w:p w14:paraId="059EFC85" w14:textId="77777777" w:rsidR="006D7A01" w:rsidRDefault="006D7A01">
      <w:pPr>
        <w:rPr>
          <w:rFonts w:ascii="Times" w:eastAsia="仿宋" w:hAnsi="Times" w:cs="Times New Roman"/>
          <w:color w:val="000000" w:themeColor="text1"/>
          <w:sz w:val="21"/>
          <w:szCs w:val="21"/>
        </w:rPr>
      </w:pPr>
    </w:p>
    <w:p w14:paraId="3F4A36DC" w14:textId="77777777" w:rsidR="006D7A01" w:rsidRDefault="006D7A01">
      <w:pPr>
        <w:rPr>
          <w:rFonts w:ascii="仿宋" w:eastAsia="仿宋" w:hAnsi="仿宋" w:cs="Times New Roman"/>
          <w:color w:val="000000" w:themeColor="text1"/>
          <w:sz w:val="21"/>
          <w:szCs w:val="21"/>
        </w:rPr>
        <w:sectPr w:rsidR="006D7A01">
          <w:headerReference w:type="default" r:id="rId8"/>
          <w:pgSz w:w="11906" w:h="16838"/>
          <w:pgMar w:top="1440" w:right="1800" w:bottom="1440" w:left="1800" w:header="851" w:footer="992" w:gutter="0"/>
          <w:cols w:space="425"/>
          <w:docGrid w:type="lines" w:linePitch="312"/>
        </w:sectPr>
      </w:pPr>
    </w:p>
    <w:p w14:paraId="1D2766C6" w14:textId="77777777" w:rsidR="006D7A01" w:rsidRDefault="004C1CDA">
      <w:pPr>
        <w:pStyle w:val="1"/>
        <w:numPr>
          <w:ilvl w:val="0"/>
          <w:numId w:val="0"/>
        </w:numPr>
        <w:rPr>
          <w:rFonts w:cs="楷体"/>
        </w:rPr>
      </w:pPr>
      <w:bookmarkStart w:id="0" w:name="_Toc154132382"/>
      <w:r>
        <w:rPr>
          <w:rFonts w:cs="楷体" w:hint="eastAsia"/>
        </w:rPr>
        <w:lastRenderedPageBreak/>
        <w:t>附录Ⅰ</w:t>
      </w:r>
      <w:r>
        <w:rPr>
          <w:rFonts w:cs="楷体" w:hint="eastAsia"/>
        </w:rPr>
        <w:t xml:space="preserve"> </w:t>
      </w:r>
      <w:r>
        <w:rPr>
          <w:rFonts w:cs="楷体" w:hint="eastAsia"/>
        </w:rPr>
        <w:t>破产裁判文书数据库</w:t>
      </w:r>
      <w:bookmarkEnd w:id="0"/>
    </w:p>
    <w:p w14:paraId="0B9E6D09" w14:textId="77777777" w:rsidR="006D7A01" w:rsidRDefault="006D7A01">
      <w:pPr>
        <w:ind w:firstLineChars="200" w:firstLine="420"/>
        <w:rPr>
          <w:rFonts w:ascii="仿宋" w:eastAsia="仿宋" w:hAnsi="仿宋" w:cs="Times New Roman"/>
          <w:color w:val="000000" w:themeColor="text1"/>
          <w:sz w:val="21"/>
          <w:szCs w:val="21"/>
        </w:rPr>
      </w:pPr>
    </w:p>
    <w:p w14:paraId="57C9A119"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（一）裁判文书数据库的构建</w:t>
      </w:r>
    </w:p>
    <w:p w14:paraId="6D362A13"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如上文所述，由于</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014</w:t>
      </w:r>
      <w:r>
        <w:rPr>
          <w:rFonts w:ascii="仿宋" w:eastAsia="仿宋" w:hAnsi="仿宋" w:cs="Times New Roman" w:hint="eastAsia"/>
          <w:color w:val="000000" w:themeColor="text1"/>
          <w:sz w:val="21"/>
          <w:szCs w:val="21"/>
        </w:rPr>
        <w:t>年生效的推动更大规模裁判文书公开的规定，与每一破产案件都必须由法院审理的法律，我们可以根据裁判文书来构建破产企业的数据。其具体构建方法如下：</w:t>
      </w:r>
    </w:p>
    <w:p w14:paraId="51F90D9E"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1</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识别破产案件</w:t>
      </w:r>
    </w:p>
    <w:p w14:paraId="5A8C43D5"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案号</w:t>
      </w:r>
      <w:r>
        <w:rPr>
          <w:rStyle w:val="af0"/>
          <w:rFonts w:ascii="仿宋" w:eastAsia="仿宋" w:hAnsi="仿宋" w:cs="Times New Roman"/>
          <w:color w:val="000000" w:themeColor="text1"/>
          <w:sz w:val="21"/>
          <w:szCs w:val="21"/>
        </w:rPr>
        <w:footnoteReference w:id="1"/>
      </w:r>
      <w:r>
        <w:rPr>
          <w:rFonts w:ascii="仿宋" w:eastAsia="仿宋" w:hAnsi="仿宋" w:cs="Times New Roman" w:hint="eastAsia"/>
          <w:color w:val="000000" w:themeColor="text1"/>
          <w:sz w:val="21"/>
          <w:szCs w:val="21"/>
        </w:rPr>
        <w:t>包含“破”字是一个案件为破产案件的充分必要条件。</w:t>
      </w:r>
      <w:r>
        <w:rPr>
          <w:rFonts w:ascii="仿宋" w:eastAsia="仿宋" w:hAnsi="仿宋" w:cs="Times New Roman"/>
          <w:color w:val="000000" w:themeColor="text1"/>
          <w:sz w:val="21"/>
          <w:szCs w:val="21"/>
        </w:rPr>
        <w:t>最高人民法院关于印发《人民法院破产程序法律文书样式（试行）》的通知（</w:t>
      </w:r>
      <w:r>
        <w:rPr>
          <w:rFonts w:ascii="仿宋" w:eastAsia="仿宋" w:hAnsi="仿宋" w:cs="Times New Roman"/>
          <w:color w:val="000000" w:themeColor="text1"/>
          <w:sz w:val="21"/>
          <w:szCs w:val="21"/>
        </w:rPr>
        <w:t>2011</w:t>
      </w:r>
      <w:r>
        <w:rPr>
          <w:rFonts w:ascii="仿宋" w:eastAsia="仿宋" w:hAnsi="仿宋" w:cs="Times New Roman"/>
          <w:color w:val="000000" w:themeColor="text1"/>
          <w:sz w:val="21"/>
          <w:szCs w:val="21"/>
        </w:rPr>
        <w:t>年</w:t>
      </w:r>
      <w:r>
        <w:rPr>
          <w:rFonts w:ascii="仿宋" w:eastAsia="仿宋" w:hAnsi="仿宋" w:cs="Times New Roman"/>
          <w:color w:val="000000" w:themeColor="text1"/>
          <w:sz w:val="21"/>
          <w:szCs w:val="21"/>
        </w:rPr>
        <w:t>10</w:t>
      </w:r>
      <w:r>
        <w:rPr>
          <w:rFonts w:ascii="仿宋" w:eastAsia="仿宋" w:hAnsi="仿宋" w:cs="Times New Roman"/>
          <w:color w:val="000000" w:themeColor="text1"/>
          <w:sz w:val="21"/>
          <w:szCs w:val="21"/>
        </w:rPr>
        <w:t>月</w:t>
      </w:r>
      <w:r>
        <w:rPr>
          <w:rFonts w:ascii="仿宋" w:eastAsia="仿宋" w:hAnsi="仿宋" w:cs="Times New Roman"/>
          <w:color w:val="000000" w:themeColor="text1"/>
          <w:sz w:val="21"/>
          <w:szCs w:val="21"/>
        </w:rPr>
        <w:t>13</w:t>
      </w:r>
      <w:r>
        <w:rPr>
          <w:rFonts w:ascii="仿宋" w:eastAsia="仿宋" w:hAnsi="仿宋" w:cs="Times New Roman"/>
          <w:color w:val="000000" w:themeColor="text1"/>
          <w:sz w:val="21"/>
          <w:szCs w:val="21"/>
        </w:rPr>
        <w:t>日）中规定</w:t>
      </w:r>
      <w:r>
        <w:rPr>
          <w:rFonts w:ascii="仿宋" w:eastAsia="仿宋" w:hAnsi="仿宋" w:cs="Times New Roman" w:hint="eastAsia"/>
          <w:color w:val="000000" w:themeColor="text1"/>
          <w:sz w:val="21"/>
          <w:szCs w:val="21"/>
        </w:rPr>
        <w:t>：</w:t>
      </w:r>
    </w:p>
    <w:p w14:paraId="52132FA0"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破产案件的案号为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w:t>
      </w:r>
      <w:r>
        <w:rPr>
          <w:rFonts w:ascii="仿宋" w:eastAsia="仿宋" w:hAnsi="仿宋" w:cs="Times New Roman"/>
          <w:b/>
          <w:bCs/>
          <w:color w:val="000000" w:themeColor="text1"/>
          <w:sz w:val="21"/>
          <w:szCs w:val="21"/>
        </w:rPr>
        <w:t>破</w:t>
      </w:r>
      <w:r>
        <w:rPr>
          <w:rFonts w:ascii="仿宋" w:eastAsia="仿宋" w:hAnsi="仿宋" w:cs="Times New Roman"/>
          <w:color w:val="000000" w:themeColor="text1"/>
          <w:sz w:val="21"/>
          <w:szCs w:val="21"/>
        </w:rPr>
        <w:t>字第</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号</w:t>
      </w:r>
      <w:r>
        <w:rPr>
          <w:rFonts w:ascii="仿宋" w:eastAsia="仿宋" w:hAnsi="仿宋" w:cs="Times New Roman" w:hint="eastAsia"/>
          <w:color w:val="000000" w:themeColor="text1"/>
          <w:sz w:val="21"/>
          <w:szCs w:val="21"/>
        </w:rPr>
        <w:t>……</w:t>
      </w:r>
      <w:r>
        <w:rPr>
          <w:rFonts w:ascii="仿宋" w:eastAsia="仿宋" w:hAnsi="仿宋" w:cs="Times New Roman"/>
          <w:color w:val="000000" w:themeColor="text1"/>
          <w:sz w:val="21"/>
          <w:szCs w:val="21"/>
        </w:rPr>
        <w:t>人民法院审理一个债务人的破产案件，包括破产申请受理前后，以及破产清算与重整、和解之间相互转化程序前后，均应使用同一案号</w:t>
      </w:r>
      <w:r>
        <w:rPr>
          <w:rFonts w:ascii="仿宋" w:eastAsia="仿宋" w:hAnsi="仿宋" w:cs="Times New Roman" w:hint="eastAsia"/>
          <w:color w:val="000000" w:themeColor="text1"/>
          <w:sz w:val="21"/>
          <w:szCs w:val="21"/>
        </w:rPr>
        <w:t>……</w:t>
      </w:r>
      <w:r>
        <w:rPr>
          <w:rFonts w:ascii="仿宋" w:eastAsia="仿宋" w:hAnsi="仿宋" w:cs="Times New Roman"/>
          <w:color w:val="000000" w:themeColor="text1"/>
          <w:sz w:val="21"/>
          <w:szCs w:val="21"/>
        </w:rPr>
        <w:t>人民法院在审理破产案件时，应当在上述案号的基础上，在所出具有关文书的文号上分别以</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预</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初</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等予以标识。</w:t>
      </w:r>
      <w:r>
        <w:rPr>
          <w:rFonts w:ascii="仿宋" w:eastAsia="仿宋" w:hAnsi="仿宋" w:cs="Times New Roman"/>
          <w:color w:val="000000" w:themeColor="text1"/>
          <w:sz w:val="21"/>
          <w:szCs w:val="21"/>
        </w:rPr>
        <w:t>”</w:t>
      </w:r>
    </w:p>
    <w:p w14:paraId="4516E085"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2.</w:t>
      </w:r>
      <w:r>
        <w:rPr>
          <w:rFonts w:ascii="仿宋" w:eastAsia="仿宋" w:hAnsi="仿宋" w:cs="Times New Roman" w:hint="eastAsia"/>
          <w:color w:val="000000" w:themeColor="text1"/>
          <w:sz w:val="21"/>
          <w:szCs w:val="21"/>
        </w:rPr>
        <w:t>下载、阅读、去重文书</w:t>
      </w:r>
    </w:p>
    <w:p w14:paraId="19B02E87"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我们使用</w:t>
      </w:r>
      <w:r>
        <w:rPr>
          <w:rFonts w:ascii="仿宋" w:eastAsia="仿宋" w:hAnsi="仿宋" w:cs="Times New Roman" w:hint="eastAsia"/>
          <w:color w:val="000000" w:themeColor="text1"/>
          <w:sz w:val="21"/>
          <w:szCs w:val="21"/>
        </w:rPr>
        <w:t>Alpha</w:t>
      </w:r>
      <w:r>
        <w:rPr>
          <w:rFonts w:ascii="仿宋" w:eastAsia="仿宋" w:hAnsi="仿宋" w:cs="Times New Roman" w:hint="eastAsia"/>
          <w:color w:val="000000" w:themeColor="text1"/>
          <w:sz w:val="21"/>
          <w:szCs w:val="21"/>
        </w:rPr>
        <w:t>法律系统与威科先行法律系统下载了所有案号包含“破”字的法律文书，并使用</w:t>
      </w:r>
      <w:r>
        <w:rPr>
          <w:rFonts w:ascii="仿宋" w:eastAsia="仿宋" w:hAnsi="仿宋" w:cs="Times New Roman" w:hint="eastAsia"/>
          <w:color w:val="000000" w:themeColor="text1"/>
          <w:sz w:val="21"/>
          <w:szCs w:val="21"/>
        </w:rPr>
        <w:t>Python</w:t>
      </w:r>
      <w:r>
        <w:rPr>
          <w:rFonts w:ascii="仿宋" w:eastAsia="仿宋" w:hAnsi="仿宋" w:cs="Times New Roman" w:hint="eastAsia"/>
          <w:color w:val="000000" w:themeColor="text1"/>
          <w:sz w:val="21"/>
          <w:szCs w:val="21"/>
        </w:rPr>
        <w:t>读入所有文书，再将重复的法律文书进行剔除（各个阶段文书的数量详见正文）。这些文书分别对应着破产申请、债权确认、财产处置、破产宣告、重整方案裁定、破产财产分配、破产终结等阶段。</w:t>
      </w:r>
    </w:p>
    <w:p w14:paraId="16F5AD37"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3</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清理基本变量</w:t>
      </w:r>
    </w:p>
    <w:p w14:paraId="6A02C4FC"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每一个破产案件的基本变量包括案号、</w:t>
      </w:r>
      <w:r>
        <w:rPr>
          <w:rFonts w:ascii="仿宋" w:eastAsia="仿宋" w:hAnsi="仿宋" w:cs="Times New Roman"/>
          <w:color w:val="000000" w:themeColor="text1"/>
          <w:sz w:val="21"/>
          <w:szCs w:val="21"/>
        </w:rPr>
        <w:t>破产企业的住所地、申请人信息、案件受理日期</w:t>
      </w:r>
      <w:r>
        <w:rPr>
          <w:rFonts w:ascii="仿宋" w:eastAsia="仿宋" w:hAnsi="仿宋" w:cs="Times New Roman" w:hint="eastAsia"/>
          <w:color w:val="000000" w:themeColor="text1"/>
          <w:sz w:val="21"/>
          <w:szCs w:val="21"/>
        </w:rPr>
        <w:t>、审判人员</w:t>
      </w:r>
      <w:r>
        <w:rPr>
          <w:rFonts w:ascii="仿宋" w:eastAsia="仿宋" w:hAnsi="仿宋" w:cs="Times New Roman"/>
          <w:color w:val="000000" w:themeColor="text1"/>
          <w:sz w:val="21"/>
          <w:szCs w:val="21"/>
        </w:rPr>
        <w:t>、法院裁判结果</w:t>
      </w:r>
      <w:r>
        <w:rPr>
          <w:rFonts w:ascii="仿宋" w:eastAsia="仿宋" w:hAnsi="仿宋" w:cs="Times New Roman" w:hint="eastAsia"/>
          <w:color w:val="000000" w:themeColor="text1"/>
          <w:sz w:val="21"/>
          <w:szCs w:val="21"/>
        </w:rPr>
        <w:t>。除了裁判结果位于文书的末端，其他变量都在文书的开端，都有较强的规律性。在全部的破产申请案件中，案号、裁判日期、审判人</w:t>
      </w:r>
      <w:r>
        <w:rPr>
          <w:rFonts w:ascii="仿宋" w:eastAsia="仿宋" w:hAnsi="仿宋" w:cs="Times New Roman" w:hint="eastAsia"/>
          <w:color w:val="000000" w:themeColor="text1"/>
          <w:sz w:val="21"/>
          <w:szCs w:val="21"/>
        </w:rPr>
        <w:t>员、审理法院都没有一例缺失。我们使用正则表达式从文本中直接提取以上变量。</w:t>
      </w:r>
    </w:p>
    <w:p w14:paraId="074BE59F"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4</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清理案件类型</w:t>
      </w:r>
    </w:p>
    <w:p w14:paraId="05B4B1B9" w14:textId="636310DE"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《破产法》规定，申请人在进行破产申请需要注明是申请破产清算还是破产重整，清算和重整的区分对于我们理解破产现象至关重要。但是，裁判文书里</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案由</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却无法帮助我们精确判断某一件案件究竟是破产清算还是重整。裁判文书中的</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裁定</w:t>
      </w:r>
      <w:r>
        <w:rPr>
          <w:rFonts w:ascii="仿宋" w:eastAsia="仿宋" w:hAnsi="仿宋" w:cs="Times New Roman" w:hint="eastAsia"/>
          <w:color w:val="000000" w:themeColor="text1"/>
          <w:sz w:val="21"/>
          <w:szCs w:val="21"/>
        </w:rPr>
        <w:t>结果</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段落则提供了相对权威的信息，我们通过正则表达式，匹配其中是否含有</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受理</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的破产清算申请</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等类似的语句，将</w:t>
      </w:r>
      <w:r>
        <w:rPr>
          <w:rFonts w:ascii="仿宋" w:eastAsia="仿宋" w:hAnsi="仿宋" w:cs="Times New Roman"/>
          <w:color w:val="000000" w:themeColor="text1"/>
          <w:sz w:val="21"/>
          <w:szCs w:val="21"/>
        </w:rPr>
        <w:t>18946</w:t>
      </w:r>
      <w:r>
        <w:rPr>
          <w:rFonts w:ascii="仿宋" w:eastAsia="仿宋" w:hAnsi="仿宋" w:cs="Times New Roman"/>
          <w:color w:val="000000" w:themeColor="text1"/>
          <w:sz w:val="21"/>
          <w:szCs w:val="21"/>
        </w:rPr>
        <w:t>件案件归类为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清算</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或者</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重整</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或者</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破产和解</w:t>
      </w:r>
      <w:r>
        <w:rPr>
          <w:rFonts w:ascii="仿宋" w:eastAsia="仿宋" w:hAnsi="仿宋" w:cs="Times New Roman"/>
          <w:color w:val="000000" w:themeColor="text1"/>
          <w:sz w:val="21"/>
          <w:szCs w:val="21"/>
        </w:rPr>
        <w:t>”</w:t>
      </w:r>
      <w:r w:rsidR="004F7BF9">
        <w:rPr>
          <w:rStyle w:val="af0"/>
          <w:rFonts w:ascii="仿宋" w:eastAsia="仿宋" w:hAnsi="仿宋" w:cs="Times New Roman"/>
          <w:color w:val="000000" w:themeColor="text1"/>
          <w:sz w:val="21"/>
          <w:szCs w:val="21"/>
        </w:rPr>
        <w:footnoteReference w:id="2"/>
      </w:r>
      <w:r>
        <w:rPr>
          <w:rFonts w:ascii="仿宋" w:eastAsia="仿宋" w:hAnsi="仿宋" w:cs="Times New Roman"/>
          <w:color w:val="000000" w:themeColor="text1"/>
          <w:sz w:val="21"/>
          <w:szCs w:val="21"/>
        </w:rPr>
        <w:t>，但仍然有</w:t>
      </w:r>
      <w:r>
        <w:rPr>
          <w:rFonts w:ascii="仿宋" w:eastAsia="仿宋" w:hAnsi="仿宋" w:cs="Times New Roman"/>
          <w:color w:val="000000" w:themeColor="text1"/>
          <w:sz w:val="21"/>
          <w:szCs w:val="21"/>
        </w:rPr>
        <w:t>2039</w:t>
      </w:r>
      <w:r>
        <w:rPr>
          <w:rFonts w:ascii="仿宋" w:eastAsia="仿宋" w:hAnsi="仿宋" w:cs="Times New Roman"/>
          <w:color w:val="000000" w:themeColor="text1"/>
          <w:sz w:val="21"/>
          <w:szCs w:val="21"/>
        </w:rPr>
        <w:t>件案件在</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法院裁</w:t>
      </w:r>
      <w:r>
        <w:rPr>
          <w:rFonts w:ascii="仿宋" w:eastAsia="仿宋" w:hAnsi="仿宋" w:cs="Times New Roman"/>
          <w:color w:val="000000" w:themeColor="text1"/>
          <w:sz w:val="21"/>
          <w:szCs w:val="21"/>
        </w:rPr>
        <w:t>定</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段落也没有披露其破产案件类型信息，因此无法识别其破产类型。为给这些案件分类，我们通过正则表达式识别破产案件是否具有关键性语句或者明显的</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清算</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或者</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重整</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类型的句式结构，将其中</w:t>
      </w:r>
      <w:r>
        <w:rPr>
          <w:rFonts w:ascii="仿宋" w:eastAsia="仿宋" w:hAnsi="仿宋" w:cs="Times New Roman"/>
          <w:color w:val="000000" w:themeColor="text1"/>
          <w:sz w:val="21"/>
          <w:szCs w:val="21"/>
        </w:rPr>
        <w:t>1871</w:t>
      </w:r>
      <w:r>
        <w:rPr>
          <w:rFonts w:ascii="仿宋" w:eastAsia="仿宋" w:hAnsi="仿宋" w:cs="Times New Roman"/>
          <w:color w:val="000000" w:themeColor="text1"/>
          <w:sz w:val="21"/>
          <w:szCs w:val="21"/>
        </w:rPr>
        <w:t>件归类为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清算</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或者</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重整</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对于剩下难以直接判断的案件，我们通过人工阅读进行“清算”与“重整”的归类。</w:t>
      </w:r>
    </w:p>
    <w:p w14:paraId="0012B916"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5.</w:t>
      </w:r>
      <w:r>
        <w:rPr>
          <w:rFonts w:ascii="仿宋" w:eastAsia="仿宋" w:hAnsi="仿宋" w:cs="Times New Roman" w:hint="eastAsia"/>
          <w:color w:val="000000" w:themeColor="text1"/>
          <w:sz w:val="21"/>
          <w:szCs w:val="21"/>
        </w:rPr>
        <w:t>企业名称</w:t>
      </w:r>
    </w:p>
    <w:p w14:paraId="69534147"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破产企业名称常常出现在申请人或者被申请人处。根据《企业破产法》，如果某破产申请裁判文书只有申请人，而没有被申请人，那么此案件属于自愿破产，申请人就是破产</w:t>
      </w:r>
      <w:r>
        <w:rPr>
          <w:rFonts w:ascii="仿宋" w:eastAsia="仿宋" w:hAnsi="仿宋" w:cs="Times New Roman" w:hint="eastAsia"/>
          <w:color w:val="000000" w:themeColor="text1"/>
          <w:sz w:val="21"/>
          <w:szCs w:val="21"/>
        </w:rPr>
        <w:lastRenderedPageBreak/>
        <w:t>企业。如果某破产申请裁判文书既有申请人，也有被申请人</w:t>
      </w:r>
      <w:r>
        <w:rPr>
          <w:rFonts w:ascii="仿宋" w:eastAsia="仿宋" w:hAnsi="仿宋" w:cs="Times New Roman" w:hint="eastAsia"/>
          <w:color w:val="000000" w:themeColor="text1"/>
          <w:sz w:val="21"/>
          <w:szCs w:val="21"/>
        </w:rPr>
        <w:t>，则申请人为债权人，被申请人为债务人。我们使用正则表达式提取企业名称。尽管这是非常基本的变量，但在具体实践中，需要根据不同的行文风格进行不断的调整，以提取准确的企业名称。根据企业名称，我们才能匹配企业的行业类型与注册资本等注册登记变量</w:t>
      </w:r>
      <w:r>
        <w:rPr>
          <w:rStyle w:val="af0"/>
          <w:rFonts w:ascii="仿宋" w:eastAsia="仿宋" w:hAnsi="仿宋" w:cs="Times New Roman"/>
          <w:color w:val="000000" w:themeColor="text1"/>
          <w:sz w:val="21"/>
          <w:szCs w:val="21"/>
        </w:rPr>
        <w:footnoteReference w:id="3"/>
      </w:r>
      <w:r>
        <w:rPr>
          <w:rFonts w:ascii="仿宋" w:eastAsia="仿宋" w:hAnsi="仿宋" w:cs="Times New Roman" w:hint="eastAsia"/>
          <w:color w:val="000000" w:themeColor="text1"/>
          <w:sz w:val="21"/>
          <w:szCs w:val="21"/>
        </w:rPr>
        <w:t>。</w:t>
      </w:r>
    </w:p>
    <w:p w14:paraId="39FC3B27"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6.</w:t>
      </w:r>
      <w:r>
        <w:rPr>
          <w:rFonts w:ascii="仿宋" w:eastAsia="仿宋" w:hAnsi="仿宋" w:cs="Times New Roman" w:hint="eastAsia"/>
          <w:color w:val="000000" w:themeColor="text1"/>
          <w:sz w:val="21"/>
          <w:szCs w:val="21"/>
        </w:rPr>
        <w:t>清理</w:t>
      </w:r>
      <w:r>
        <w:rPr>
          <w:rFonts w:ascii="仿宋" w:eastAsia="仿宋" w:hAnsi="仿宋" w:cs="Times New Roman"/>
          <w:color w:val="000000" w:themeColor="text1"/>
          <w:sz w:val="21"/>
          <w:szCs w:val="21"/>
        </w:rPr>
        <w:t>破产企业的资产和负债情况</w:t>
      </w:r>
    </w:p>
    <w:p w14:paraId="1C762009" w14:textId="77777777" w:rsidR="006D7A01" w:rsidRDefault="004C1CDA">
      <w:pPr>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 xml:space="preserve"> </w:t>
      </w:r>
      <w:r>
        <w:rPr>
          <w:rFonts w:ascii="仿宋" w:eastAsia="仿宋" w:hAnsi="仿宋" w:cs="Times New Roman"/>
          <w:color w:val="000000" w:themeColor="text1"/>
          <w:sz w:val="21"/>
          <w:szCs w:val="21"/>
        </w:rPr>
        <w:t xml:space="preserve">   </w:t>
      </w:r>
      <w:r>
        <w:rPr>
          <w:rFonts w:ascii="仿宋" w:eastAsia="仿宋" w:hAnsi="仿宋" w:cs="Times New Roman" w:hint="eastAsia"/>
          <w:color w:val="000000" w:themeColor="text1"/>
          <w:sz w:val="21"/>
          <w:szCs w:val="21"/>
        </w:rPr>
        <w:t>与之前的基本信息不同，破产企业的资产负债情况行文风格并非十分一致。我们采用了不同的方式进行整理：（</w:t>
      </w:r>
      <w:r>
        <w:rPr>
          <w:rFonts w:ascii="仿宋" w:eastAsia="仿宋" w:hAnsi="仿宋" w:cs="Times New Roman" w:hint="eastAsia"/>
          <w:color w:val="000000" w:themeColor="text1"/>
          <w:sz w:val="21"/>
          <w:szCs w:val="21"/>
        </w:rPr>
        <w:t>1</w:t>
      </w:r>
      <w:r>
        <w:rPr>
          <w:rFonts w:ascii="仿宋" w:eastAsia="仿宋" w:hAnsi="仿宋" w:cs="Times New Roman" w:hint="eastAsia"/>
          <w:color w:val="000000" w:themeColor="text1"/>
          <w:sz w:val="21"/>
          <w:szCs w:val="21"/>
        </w:rPr>
        <w:t>）找到“总资产”“资产总计”等词所在的语句；（</w:t>
      </w:r>
      <w:r>
        <w:rPr>
          <w:rFonts w:ascii="仿宋" w:eastAsia="仿宋" w:hAnsi="仿宋" w:cs="Times New Roman" w:hint="eastAsia"/>
          <w:color w:val="000000" w:themeColor="text1"/>
          <w:sz w:val="21"/>
          <w:szCs w:val="21"/>
        </w:rPr>
        <w:t>2</w:t>
      </w:r>
      <w:r>
        <w:rPr>
          <w:rFonts w:ascii="仿宋" w:eastAsia="仿宋" w:hAnsi="仿宋" w:cs="Times New Roman" w:hint="eastAsia"/>
          <w:color w:val="000000" w:themeColor="text1"/>
          <w:sz w:val="21"/>
          <w:szCs w:val="21"/>
        </w:rPr>
        <w:t>）提取这一语句中，在该关键词之后，与句号、分号等终止符号之前的字符串；（</w:t>
      </w:r>
      <w:r>
        <w:rPr>
          <w:rFonts w:ascii="仿宋" w:eastAsia="仿宋" w:hAnsi="仿宋" w:cs="Times New Roman" w:hint="eastAsia"/>
          <w:color w:val="000000" w:themeColor="text1"/>
          <w:sz w:val="21"/>
          <w:szCs w:val="21"/>
        </w:rPr>
        <w:t>3</w:t>
      </w:r>
      <w:r>
        <w:rPr>
          <w:rFonts w:ascii="仿宋" w:eastAsia="仿宋" w:hAnsi="仿宋" w:cs="Times New Roman" w:hint="eastAsia"/>
          <w:color w:val="000000" w:themeColor="text1"/>
          <w:sz w:val="21"/>
          <w:szCs w:val="21"/>
        </w:rPr>
        <w:t>）这一</w:t>
      </w:r>
      <w:r>
        <w:rPr>
          <w:rFonts w:ascii="仿宋" w:eastAsia="仿宋" w:hAnsi="仿宋" w:cs="Times New Roman" w:hint="eastAsia"/>
          <w:color w:val="000000" w:themeColor="text1"/>
          <w:sz w:val="21"/>
          <w:szCs w:val="21"/>
        </w:rPr>
        <w:t>字符串如果有尾端带“元”等表示金钱数额的数字字符串，则进行提取；（</w:t>
      </w:r>
      <w:r>
        <w:rPr>
          <w:rFonts w:ascii="仿宋" w:eastAsia="仿宋" w:hAnsi="仿宋" w:cs="Times New Roman" w:hint="eastAsia"/>
          <w:color w:val="000000" w:themeColor="text1"/>
          <w:sz w:val="21"/>
          <w:szCs w:val="21"/>
        </w:rPr>
        <w:t>4</w:t>
      </w:r>
      <w:r>
        <w:rPr>
          <w:rFonts w:ascii="仿宋" w:eastAsia="仿宋" w:hAnsi="仿宋" w:cs="Times New Roman" w:hint="eastAsia"/>
          <w:color w:val="000000" w:themeColor="text1"/>
          <w:sz w:val="21"/>
          <w:szCs w:val="21"/>
        </w:rPr>
        <w:t>）比较资产总计、负债总计与通过天眼查数据库匹配的注册资本，计算比例与绝对差距，并对样本中的比例与绝对差距进行标准化，对非常大或者非常小的数值的观测值（疑似离群值），回到文书进行人工校对。</w:t>
      </w:r>
    </w:p>
    <w:p w14:paraId="7AB7BD14" w14:textId="77777777" w:rsidR="006D7A01" w:rsidRDefault="006D7A01">
      <w:pPr>
        <w:ind w:firstLineChars="200" w:firstLine="420"/>
        <w:jc w:val="both"/>
        <w:rPr>
          <w:rFonts w:ascii="仿宋" w:eastAsia="仿宋" w:hAnsi="仿宋" w:cs="Times New Roman"/>
          <w:color w:val="000000" w:themeColor="text1"/>
          <w:sz w:val="21"/>
          <w:szCs w:val="21"/>
        </w:rPr>
      </w:pPr>
    </w:p>
    <w:p w14:paraId="75DD90DD"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二</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裁判文书上网率估算</w:t>
      </w:r>
    </w:p>
    <w:p w14:paraId="500B5E01" w14:textId="77777777" w:rsidR="006D7A01" w:rsidRDefault="004C1CDA">
      <w:pPr>
        <w:ind w:firstLineChars="200" w:firstLine="420"/>
        <w:jc w:val="both"/>
        <w:rPr>
          <w:rFonts w:ascii="Times" w:eastAsia="仿宋" w:hAnsi="Times" w:cs="Times New Roman"/>
          <w:color w:val="000000" w:themeColor="text1"/>
          <w:sz w:val="21"/>
          <w:szCs w:val="21"/>
        </w:rPr>
      </w:pPr>
      <w:r>
        <w:rPr>
          <w:rFonts w:ascii="Times" w:eastAsia="仿宋" w:hAnsi="Times" w:cs="Times New Roman"/>
          <w:color w:val="000000" w:themeColor="text1"/>
          <w:sz w:val="21"/>
          <w:szCs w:val="21"/>
        </w:rPr>
        <w:t>基于司法实践的基本特征，我们重点关注破产申请的受理文书，而非最终审结文书。尽管每个破产案件从受理到审结都需要一定时间（有的长达数年），但破产受理本身具有很强的法律效力：一旦某企业的破产申请被法院受理，则该企业的所有债务立刻视为到期，企业不能再对债务进行单独清偿，企业的主要资产应该转交给法院指定的管理人进行保管。此外，破产案件得到法院受理，表明法院</w:t>
      </w:r>
      <w:r>
        <w:rPr>
          <w:rFonts w:ascii="Times" w:eastAsia="仿宋" w:hAnsi="Times" w:cs="Times New Roman" w:hint="eastAsia"/>
          <w:color w:val="000000" w:themeColor="text1"/>
          <w:sz w:val="21"/>
          <w:szCs w:val="21"/>
        </w:rPr>
        <w:t>已</w:t>
      </w:r>
      <w:r>
        <w:rPr>
          <w:rFonts w:ascii="Times" w:eastAsia="仿宋" w:hAnsi="Times" w:cs="Times New Roman"/>
          <w:color w:val="000000" w:themeColor="text1"/>
          <w:sz w:val="21"/>
          <w:szCs w:val="21"/>
        </w:rPr>
        <w:t>有充分理由认为申请破产的企业符合破产法的规定和程序，已达到可以正式开始破产流程的地步。总而言之，如果法院接受了企业的破产受理申请，则可以认为这一企业进入了破产程序</w:t>
      </w:r>
      <w:r>
        <w:rPr>
          <w:rFonts w:ascii="Times" w:eastAsia="仿宋" w:hAnsi="Times" w:cs="Times New Roman"/>
          <w:color w:val="000000" w:themeColor="text1"/>
          <w:sz w:val="21"/>
          <w:szCs w:val="21"/>
        </w:rPr>
        <w:t>。</w:t>
      </w:r>
    </w:p>
    <w:p w14:paraId="5F221F9B" w14:textId="77777777" w:rsidR="006D7A01" w:rsidRDefault="004C1CDA">
      <w:pPr>
        <w:ind w:firstLine="425"/>
        <w:jc w:val="both"/>
        <w:rPr>
          <w:rFonts w:ascii="Times" w:eastAsia="仿宋" w:hAnsi="Times" w:cs="Times New Roman"/>
          <w:color w:val="000000" w:themeColor="text1"/>
          <w:sz w:val="21"/>
          <w:szCs w:val="21"/>
        </w:rPr>
      </w:pPr>
      <w:r>
        <w:rPr>
          <w:rFonts w:ascii="Times" w:eastAsia="仿宋" w:hAnsi="Times" w:cs="Times New Roman"/>
          <w:color w:val="000000" w:themeColor="text1"/>
          <w:sz w:val="21"/>
          <w:szCs w:val="21"/>
        </w:rPr>
        <w:t>我们通过搜集最高人民法院司法统计公报，整理出了</w:t>
      </w:r>
      <w:r>
        <w:rPr>
          <w:rFonts w:ascii="Times" w:eastAsia="仿宋" w:hAnsi="Times" w:cs="Times New Roman"/>
          <w:color w:val="000000" w:themeColor="text1"/>
          <w:sz w:val="21"/>
          <w:szCs w:val="21"/>
        </w:rPr>
        <w:t>2017</w:t>
      </w:r>
      <w:r>
        <w:rPr>
          <w:rFonts w:ascii="Times" w:eastAsia="仿宋" w:hAnsi="Times" w:cs="Times New Roman" w:hint="eastAsia"/>
          <w:color w:val="000000" w:themeColor="text1"/>
          <w:sz w:val="21"/>
          <w:szCs w:val="21"/>
        </w:rPr>
        <w:t>—</w:t>
      </w:r>
      <w:r>
        <w:rPr>
          <w:rFonts w:ascii="Times" w:eastAsia="仿宋" w:hAnsi="Times" w:cs="Times New Roman"/>
          <w:color w:val="000000" w:themeColor="text1"/>
          <w:sz w:val="21"/>
          <w:szCs w:val="21"/>
        </w:rPr>
        <w:t>2020</w:t>
      </w:r>
      <w:r>
        <w:rPr>
          <w:rFonts w:ascii="Times" w:eastAsia="仿宋" w:hAnsi="Times" w:cs="Times New Roman"/>
          <w:color w:val="000000" w:themeColor="text1"/>
          <w:sz w:val="21"/>
          <w:szCs w:val="21"/>
        </w:rPr>
        <w:t>年企业破产申请审查案件总数，并与我们的裁判文书数据库进行对比分析，以验证本文数据的代表性。表</w:t>
      </w:r>
      <w:r>
        <w:rPr>
          <w:rFonts w:ascii="Times" w:eastAsia="仿宋" w:hAnsi="Times" w:cs="Times New Roman" w:hint="eastAsia"/>
          <w:color w:val="000000" w:themeColor="text1"/>
          <w:sz w:val="21"/>
          <w:szCs w:val="21"/>
        </w:rPr>
        <w:t>Ⅰ</w:t>
      </w:r>
      <w:r>
        <w:rPr>
          <w:rFonts w:ascii="Times" w:eastAsia="仿宋" w:hAnsi="Times" w:cs="Times New Roman"/>
          <w:color w:val="000000" w:themeColor="text1"/>
          <w:sz w:val="21"/>
          <w:szCs w:val="21"/>
        </w:rPr>
        <w:t>1</w:t>
      </w:r>
      <w:r>
        <w:rPr>
          <w:rFonts w:ascii="Times" w:eastAsia="仿宋" w:hAnsi="Times" w:cs="Times New Roman"/>
          <w:color w:val="000000" w:themeColor="text1"/>
          <w:sz w:val="21"/>
          <w:szCs w:val="21"/>
        </w:rPr>
        <w:t>显示，本文的企业破产申请案件数约占最高人民法院司法统计公报所披露收案数的</w:t>
      </w:r>
      <w:r>
        <w:rPr>
          <w:rFonts w:ascii="Times" w:eastAsia="仿宋" w:hAnsi="Times" w:cs="Times New Roman"/>
          <w:color w:val="000000" w:themeColor="text1"/>
          <w:sz w:val="21"/>
          <w:szCs w:val="21"/>
        </w:rPr>
        <w:t>70%</w:t>
      </w:r>
      <w:r>
        <w:rPr>
          <w:rFonts w:ascii="Times" w:eastAsia="仿宋" w:hAnsi="Times" w:cs="Times New Roman"/>
          <w:color w:val="000000" w:themeColor="text1"/>
          <w:sz w:val="21"/>
          <w:szCs w:val="21"/>
        </w:rPr>
        <w:t>，对我国企业破产情况具有较好的覆盖性。我们在第四部分考虑了部分文书缺失的影响，本文主要结论依然稳健。</w:t>
      </w:r>
    </w:p>
    <w:p w14:paraId="3B2375F2" w14:textId="77777777" w:rsidR="006D7A01" w:rsidRDefault="004C1CDA">
      <w:pPr>
        <w:pStyle w:val="ac"/>
        <w:jc w:val="center"/>
        <w:rPr>
          <w:rFonts w:ascii="宋体" w:eastAsia="宋体" w:hAnsi="宋体" w:cs="宋体"/>
          <w:b/>
          <w:bCs/>
          <w:sz w:val="20"/>
          <w:szCs w:val="20"/>
        </w:rPr>
      </w:pPr>
      <w:bookmarkStart w:id="1" w:name="_Ref135738453"/>
      <w:r>
        <w:rPr>
          <w:rFonts w:ascii="宋体" w:eastAsia="宋体" w:hAnsi="宋体" w:cs="宋体" w:hint="eastAsia"/>
          <w:b/>
          <w:bCs/>
          <w:sz w:val="20"/>
          <w:szCs w:val="20"/>
        </w:rPr>
        <w:t>表</w:t>
      </w:r>
      <w:bookmarkEnd w:id="1"/>
      <w:r>
        <w:rPr>
          <w:rFonts w:ascii="宋体" w:eastAsia="宋体" w:hAnsi="宋体" w:cs="宋体" w:hint="eastAsia"/>
          <w:b/>
          <w:bCs/>
          <w:sz w:val="20"/>
          <w:szCs w:val="20"/>
        </w:rPr>
        <w:t>Ⅰ</w:t>
      </w:r>
      <w:r>
        <w:rPr>
          <w:rFonts w:ascii="宋体" w:eastAsia="宋体" w:hAnsi="宋体" w:cs="宋体" w:hint="eastAsia"/>
          <w:b/>
          <w:bCs/>
          <w:sz w:val="20"/>
          <w:szCs w:val="20"/>
        </w:rPr>
        <w:t xml:space="preserve">1 </w:t>
      </w:r>
      <w:r>
        <w:rPr>
          <w:rFonts w:ascii="宋体" w:eastAsia="宋体" w:hAnsi="宋体" w:cs="宋体" w:hint="eastAsia"/>
          <w:b/>
          <w:bCs/>
          <w:sz w:val="20"/>
          <w:szCs w:val="20"/>
        </w:rPr>
        <w:t>企业破产申请数据样本的覆盖性</w:t>
      </w:r>
    </w:p>
    <w:tbl>
      <w:tblPr>
        <w:tblStyle w:val="21"/>
        <w:tblW w:w="7916" w:type="dxa"/>
        <w:tblLayout w:type="fixed"/>
        <w:tblLook w:val="04A0" w:firstRow="1" w:lastRow="0" w:firstColumn="1" w:lastColumn="0" w:noHBand="0" w:noVBand="1"/>
      </w:tblPr>
      <w:tblGrid>
        <w:gridCol w:w="1184"/>
        <w:gridCol w:w="1515"/>
        <w:gridCol w:w="1710"/>
        <w:gridCol w:w="848"/>
        <w:gridCol w:w="1612"/>
        <w:gridCol w:w="1047"/>
      </w:tblGrid>
      <w:tr w:rsidR="006D7A01" w14:paraId="32988EAA" w14:textId="77777777" w:rsidTr="006D7A01">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184" w:type="dxa"/>
            <w:tcBorders>
              <w:top w:val="double" w:sz="4" w:space="0" w:color="auto"/>
            </w:tcBorders>
          </w:tcPr>
          <w:p w14:paraId="5A708953" w14:textId="77777777" w:rsidR="006D7A01" w:rsidRDefault="006D7A01">
            <w:pPr>
              <w:ind w:firstLine="482"/>
              <w:rPr>
                <w:rFonts w:ascii="Times" w:eastAsia="仿宋" w:hAnsi="Times" w:cs="Times New Roman"/>
                <w:b w:val="0"/>
                <w:bCs w:val="0"/>
                <w:color w:val="000000" w:themeColor="text1"/>
                <w:sz w:val="18"/>
                <w:szCs w:val="18"/>
              </w:rPr>
            </w:pPr>
          </w:p>
        </w:tc>
        <w:tc>
          <w:tcPr>
            <w:tcW w:w="1515" w:type="dxa"/>
            <w:tcBorders>
              <w:top w:val="double" w:sz="4" w:space="0" w:color="auto"/>
            </w:tcBorders>
          </w:tcPr>
          <w:p w14:paraId="2A5108C6" w14:textId="77777777" w:rsidR="006D7A01" w:rsidRDefault="004C1CDA">
            <w:pPr>
              <w:jc w:val="center"/>
              <w:cnfStyle w:val="100000000000" w:firstRow="1" w:lastRow="0" w:firstColumn="0" w:lastColumn="0" w:oddVBand="0" w:evenVBand="0" w:oddHBand="0" w:evenHBand="0" w:firstRowFirstColumn="0" w:firstRowLastColumn="0" w:lastRowFirstColumn="0" w:lastRowLastColumn="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司法统计数量：破产申请审查案件数量</w:t>
            </w:r>
          </w:p>
        </w:tc>
        <w:tc>
          <w:tcPr>
            <w:tcW w:w="1710" w:type="dxa"/>
            <w:tcBorders>
              <w:top w:val="double" w:sz="4" w:space="0" w:color="auto"/>
            </w:tcBorders>
          </w:tcPr>
          <w:p w14:paraId="01CA62AF" w14:textId="77777777" w:rsidR="006D7A01" w:rsidRDefault="004C1CDA">
            <w:pPr>
              <w:jc w:val="center"/>
              <w:cnfStyle w:val="100000000000" w:firstRow="1" w:lastRow="0" w:firstColumn="0" w:lastColumn="0" w:oddVBand="0" w:evenVBand="0" w:oddHBand="0" w:evenHBand="0" w:firstRowFirstColumn="0" w:firstRowLastColumn="0" w:lastRowFirstColumn="0" w:lastRowLastColumn="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威科先行：破产</w:t>
            </w:r>
          </w:p>
          <w:p w14:paraId="4C388361" w14:textId="77777777" w:rsidR="006D7A01" w:rsidRDefault="004C1CDA">
            <w:pPr>
              <w:jc w:val="center"/>
              <w:cnfStyle w:val="100000000000" w:firstRow="1" w:lastRow="0" w:firstColumn="0" w:lastColumn="0" w:oddVBand="0" w:evenVBand="0" w:oddHBand="0" w:evenHBand="0" w:firstRowFirstColumn="0" w:firstRowLastColumn="0" w:lastRowFirstColumn="0" w:lastRowLastColumn="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申请审查案件数量</w:t>
            </w:r>
          </w:p>
        </w:tc>
        <w:tc>
          <w:tcPr>
            <w:tcW w:w="848" w:type="dxa"/>
            <w:tcBorders>
              <w:top w:val="double" w:sz="4" w:space="0" w:color="auto"/>
            </w:tcBorders>
          </w:tcPr>
          <w:p w14:paraId="2F14F5BC" w14:textId="77777777" w:rsidR="006D7A01" w:rsidRDefault="004C1CDA">
            <w:pPr>
              <w:jc w:val="center"/>
              <w:cnfStyle w:val="100000000000" w:firstRow="1" w:lastRow="0" w:firstColumn="0" w:lastColumn="0" w:oddVBand="0" w:evenVBand="0" w:oddHBand="0" w:evenHBand="0" w:firstRowFirstColumn="0" w:firstRowLastColumn="0" w:lastRowFirstColumn="0" w:lastRowLastColumn="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上网率</w:t>
            </w:r>
          </w:p>
        </w:tc>
        <w:tc>
          <w:tcPr>
            <w:tcW w:w="1612" w:type="dxa"/>
            <w:tcBorders>
              <w:top w:val="double" w:sz="4" w:space="0" w:color="auto"/>
            </w:tcBorders>
          </w:tcPr>
          <w:p w14:paraId="52240171" w14:textId="77777777" w:rsidR="006D7A01" w:rsidRDefault="004C1CDA">
            <w:pPr>
              <w:jc w:val="center"/>
              <w:cnfStyle w:val="100000000000" w:firstRow="1" w:lastRow="0" w:firstColumn="0" w:lastColumn="0" w:oddVBand="0" w:evenVBand="0" w:oddHBand="0" w:evenHBand="0" w:firstRowFirstColumn="0" w:firstRowLastColumn="0" w:lastRowFirstColumn="0" w:lastRowLastColumn="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Alpha</w:t>
            </w:r>
            <w:r>
              <w:rPr>
                <w:rFonts w:ascii="Times" w:eastAsia="仿宋" w:hAnsi="Times" w:cs="Times New Roman"/>
                <w:b w:val="0"/>
                <w:bCs w:val="0"/>
                <w:color w:val="000000" w:themeColor="text1"/>
                <w:sz w:val="18"/>
                <w:szCs w:val="18"/>
              </w:rPr>
              <w:t>：破产申请审查案件数量</w:t>
            </w:r>
          </w:p>
        </w:tc>
        <w:tc>
          <w:tcPr>
            <w:tcW w:w="1047" w:type="dxa"/>
            <w:tcBorders>
              <w:top w:val="double" w:sz="4" w:space="0" w:color="auto"/>
            </w:tcBorders>
          </w:tcPr>
          <w:p w14:paraId="4A582537" w14:textId="77777777" w:rsidR="006D7A01" w:rsidRDefault="004C1CDA">
            <w:pPr>
              <w:jc w:val="center"/>
              <w:cnfStyle w:val="100000000000" w:firstRow="1" w:lastRow="0" w:firstColumn="0" w:lastColumn="0" w:oddVBand="0" w:evenVBand="0" w:oddHBand="0" w:evenHBand="0" w:firstRowFirstColumn="0" w:firstRowLastColumn="0" w:lastRowFirstColumn="0" w:lastRowLastColumn="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上网率</w:t>
            </w:r>
          </w:p>
        </w:tc>
      </w:tr>
      <w:tr w:rsidR="006D7A01" w14:paraId="030B850B" w14:textId="77777777" w:rsidTr="006D7A01">
        <w:trPr>
          <w:trHeight w:val="252"/>
        </w:trPr>
        <w:tc>
          <w:tcPr>
            <w:cnfStyle w:val="001000000000" w:firstRow="0" w:lastRow="0" w:firstColumn="1" w:lastColumn="0" w:oddVBand="0" w:evenVBand="0" w:oddHBand="0" w:evenHBand="0" w:firstRowFirstColumn="0" w:firstRowLastColumn="0" w:lastRowFirstColumn="0" w:lastRowLastColumn="0"/>
            <w:tcW w:w="1184" w:type="dxa"/>
            <w:tcBorders>
              <w:top w:val="single" w:sz="4" w:space="0" w:color="7F7F7F" w:themeColor="text1" w:themeTint="80"/>
              <w:bottom w:val="single" w:sz="4" w:space="0" w:color="7F7F7F" w:themeColor="text1" w:themeTint="80"/>
            </w:tcBorders>
          </w:tcPr>
          <w:p w14:paraId="21A5E7E0" w14:textId="77777777" w:rsidR="006D7A01" w:rsidRDefault="004C1CDA">
            <w:pPr>
              <w:ind w:firstLine="48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2014</w:t>
            </w:r>
          </w:p>
        </w:tc>
        <w:tc>
          <w:tcPr>
            <w:tcW w:w="1515" w:type="dxa"/>
            <w:tcBorders>
              <w:top w:val="single" w:sz="4" w:space="0" w:color="7F7F7F" w:themeColor="text1" w:themeTint="80"/>
              <w:bottom w:val="single" w:sz="4" w:space="0" w:color="7F7F7F" w:themeColor="text1" w:themeTint="80"/>
            </w:tcBorders>
          </w:tcPr>
          <w:p w14:paraId="74BD473A"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p>
        </w:tc>
        <w:tc>
          <w:tcPr>
            <w:tcW w:w="1710" w:type="dxa"/>
            <w:tcBorders>
              <w:top w:val="single" w:sz="4" w:space="0" w:color="7F7F7F" w:themeColor="text1" w:themeTint="80"/>
              <w:bottom w:val="single" w:sz="4" w:space="0" w:color="7F7F7F" w:themeColor="text1" w:themeTint="80"/>
            </w:tcBorders>
          </w:tcPr>
          <w:p w14:paraId="1C626785"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561</w:t>
            </w:r>
          </w:p>
        </w:tc>
        <w:tc>
          <w:tcPr>
            <w:tcW w:w="848" w:type="dxa"/>
            <w:tcBorders>
              <w:top w:val="single" w:sz="4" w:space="0" w:color="7F7F7F" w:themeColor="text1" w:themeTint="80"/>
              <w:bottom w:val="single" w:sz="4" w:space="0" w:color="7F7F7F" w:themeColor="text1" w:themeTint="80"/>
            </w:tcBorders>
          </w:tcPr>
          <w:p w14:paraId="062A1F14"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p>
        </w:tc>
        <w:tc>
          <w:tcPr>
            <w:tcW w:w="1612" w:type="dxa"/>
            <w:tcBorders>
              <w:top w:val="single" w:sz="4" w:space="0" w:color="7F7F7F" w:themeColor="text1" w:themeTint="80"/>
              <w:bottom w:val="single" w:sz="4" w:space="0" w:color="7F7F7F" w:themeColor="text1" w:themeTint="80"/>
            </w:tcBorders>
          </w:tcPr>
          <w:p w14:paraId="18F6F9DD"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318</w:t>
            </w:r>
          </w:p>
        </w:tc>
        <w:tc>
          <w:tcPr>
            <w:tcW w:w="1047" w:type="dxa"/>
            <w:tcBorders>
              <w:top w:val="single" w:sz="4" w:space="0" w:color="7F7F7F" w:themeColor="text1" w:themeTint="80"/>
              <w:bottom w:val="single" w:sz="4" w:space="0" w:color="7F7F7F" w:themeColor="text1" w:themeTint="80"/>
            </w:tcBorders>
          </w:tcPr>
          <w:p w14:paraId="55DC6495"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p>
        </w:tc>
      </w:tr>
      <w:tr w:rsidR="006D7A01" w14:paraId="5A032E3F" w14:textId="77777777" w:rsidTr="006D7A01">
        <w:trPr>
          <w:trHeight w:val="262"/>
        </w:trPr>
        <w:tc>
          <w:tcPr>
            <w:cnfStyle w:val="001000000000" w:firstRow="0" w:lastRow="0" w:firstColumn="1" w:lastColumn="0" w:oddVBand="0" w:evenVBand="0" w:oddHBand="0" w:evenHBand="0" w:firstRowFirstColumn="0" w:firstRowLastColumn="0" w:lastRowFirstColumn="0" w:lastRowLastColumn="0"/>
            <w:tcW w:w="1184" w:type="dxa"/>
          </w:tcPr>
          <w:p w14:paraId="6BFBB376" w14:textId="77777777" w:rsidR="006D7A01" w:rsidRDefault="004C1CDA">
            <w:pPr>
              <w:ind w:firstLine="48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2015</w:t>
            </w:r>
          </w:p>
        </w:tc>
        <w:tc>
          <w:tcPr>
            <w:tcW w:w="1515" w:type="dxa"/>
          </w:tcPr>
          <w:p w14:paraId="3220A61D"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p>
        </w:tc>
        <w:tc>
          <w:tcPr>
            <w:tcW w:w="1710" w:type="dxa"/>
          </w:tcPr>
          <w:p w14:paraId="299174D6"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1297</w:t>
            </w:r>
          </w:p>
        </w:tc>
        <w:tc>
          <w:tcPr>
            <w:tcW w:w="848" w:type="dxa"/>
          </w:tcPr>
          <w:p w14:paraId="4C3C0876"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p>
        </w:tc>
        <w:tc>
          <w:tcPr>
            <w:tcW w:w="1612" w:type="dxa"/>
          </w:tcPr>
          <w:p w14:paraId="361D8516"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793</w:t>
            </w:r>
          </w:p>
        </w:tc>
        <w:tc>
          <w:tcPr>
            <w:tcW w:w="1047" w:type="dxa"/>
          </w:tcPr>
          <w:p w14:paraId="25877E40"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p>
        </w:tc>
      </w:tr>
      <w:tr w:rsidR="006D7A01" w14:paraId="5B7A1671" w14:textId="77777777" w:rsidTr="006D7A01">
        <w:trPr>
          <w:trHeight w:val="328"/>
        </w:trPr>
        <w:tc>
          <w:tcPr>
            <w:cnfStyle w:val="001000000000" w:firstRow="0" w:lastRow="0" w:firstColumn="1" w:lastColumn="0" w:oddVBand="0" w:evenVBand="0" w:oddHBand="0" w:evenHBand="0" w:firstRowFirstColumn="0" w:firstRowLastColumn="0" w:lastRowFirstColumn="0" w:lastRowLastColumn="0"/>
            <w:tcW w:w="1184" w:type="dxa"/>
            <w:tcBorders>
              <w:top w:val="single" w:sz="4" w:space="0" w:color="7F7F7F" w:themeColor="text1" w:themeTint="80"/>
              <w:bottom w:val="single" w:sz="4" w:space="0" w:color="7F7F7F" w:themeColor="text1" w:themeTint="80"/>
            </w:tcBorders>
          </w:tcPr>
          <w:p w14:paraId="47120E4A" w14:textId="77777777" w:rsidR="006D7A01" w:rsidRDefault="004C1CDA">
            <w:pPr>
              <w:ind w:firstLine="48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2016</w:t>
            </w:r>
          </w:p>
        </w:tc>
        <w:tc>
          <w:tcPr>
            <w:tcW w:w="1515" w:type="dxa"/>
            <w:tcBorders>
              <w:top w:val="single" w:sz="4" w:space="0" w:color="7F7F7F" w:themeColor="text1" w:themeTint="80"/>
              <w:bottom w:val="single" w:sz="4" w:space="0" w:color="7F7F7F" w:themeColor="text1" w:themeTint="80"/>
            </w:tcBorders>
          </w:tcPr>
          <w:p w14:paraId="1ABAF9D6"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p>
        </w:tc>
        <w:tc>
          <w:tcPr>
            <w:tcW w:w="1710" w:type="dxa"/>
            <w:tcBorders>
              <w:top w:val="single" w:sz="4" w:space="0" w:color="7F7F7F" w:themeColor="text1" w:themeTint="80"/>
              <w:bottom w:val="single" w:sz="4" w:space="0" w:color="7F7F7F" w:themeColor="text1" w:themeTint="80"/>
            </w:tcBorders>
          </w:tcPr>
          <w:p w14:paraId="120F4F20"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1749</w:t>
            </w:r>
          </w:p>
        </w:tc>
        <w:tc>
          <w:tcPr>
            <w:tcW w:w="848" w:type="dxa"/>
            <w:tcBorders>
              <w:top w:val="single" w:sz="4" w:space="0" w:color="7F7F7F" w:themeColor="text1" w:themeTint="80"/>
              <w:bottom w:val="single" w:sz="4" w:space="0" w:color="7F7F7F" w:themeColor="text1" w:themeTint="80"/>
            </w:tcBorders>
          </w:tcPr>
          <w:p w14:paraId="705B43EE"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p>
        </w:tc>
        <w:tc>
          <w:tcPr>
            <w:tcW w:w="1612" w:type="dxa"/>
            <w:tcBorders>
              <w:top w:val="single" w:sz="4" w:space="0" w:color="7F7F7F" w:themeColor="text1" w:themeTint="80"/>
              <w:bottom w:val="single" w:sz="4" w:space="0" w:color="7F7F7F" w:themeColor="text1" w:themeTint="80"/>
            </w:tcBorders>
          </w:tcPr>
          <w:p w14:paraId="784A0256"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1100</w:t>
            </w:r>
          </w:p>
        </w:tc>
        <w:tc>
          <w:tcPr>
            <w:tcW w:w="1047" w:type="dxa"/>
            <w:tcBorders>
              <w:top w:val="single" w:sz="4" w:space="0" w:color="7F7F7F" w:themeColor="text1" w:themeTint="80"/>
              <w:bottom w:val="single" w:sz="4" w:space="0" w:color="7F7F7F" w:themeColor="text1" w:themeTint="80"/>
            </w:tcBorders>
          </w:tcPr>
          <w:p w14:paraId="4A488744"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p>
        </w:tc>
      </w:tr>
      <w:tr w:rsidR="006D7A01" w14:paraId="1B76C968" w14:textId="77777777" w:rsidTr="006D7A01">
        <w:trPr>
          <w:trHeight w:val="252"/>
        </w:trPr>
        <w:tc>
          <w:tcPr>
            <w:cnfStyle w:val="001000000000" w:firstRow="0" w:lastRow="0" w:firstColumn="1" w:lastColumn="0" w:oddVBand="0" w:evenVBand="0" w:oddHBand="0" w:evenHBand="0" w:firstRowFirstColumn="0" w:firstRowLastColumn="0" w:lastRowFirstColumn="0" w:lastRowLastColumn="0"/>
            <w:tcW w:w="1184" w:type="dxa"/>
          </w:tcPr>
          <w:p w14:paraId="75BBC59D" w14:textId="77777777" w:rsidR="006D7A01" w:rsidRDefault="004C1CDA">
            <w:pPr>
              <w:ind w:firstLine="48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2017</w:t>
            </w:r>
          </w:p>
        </w:tc>
        <w:tc>
          <w:tcPr>
            <w:tcW w:w="1515" w:type="dxa"/>
          </w:tcPr>
          <w:p w14:paraId="3F990CB3"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5464</w:t>
            </w:r>
          </w:p>
        </w:tc>
        <w:tc>
          <w:tcPr>
            <w:tcW w:w="1710" w:type="dxa"/>
          </w:tcPr>
          <w:p w14:paraId="6D8901D2"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4406</w:t>
            </w:r>
          </w:p>
        </w:tc>
        <w:tc>
          <w:tcPr>
            <w:tcW w:w="848" w:type="dxa"/>
          </w:tcPr>
          <w:p w14:paraId="3C17CA7A" w14:textId="77777777" w:rsidR="006D7A01" w:rsidRDefault="004C1CDA">
            <w:pPr>
              <w:jc w:val="center"/>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80.7%</w:t>
            </w:r>
          </w:p>
        </w:tc>
        <w:tc>
          <w:tcPr>
            <w:tcW w:w="1612" w:type="dxa"/>
          </w:tcPr>
          <w:p w14:paraId="77BF8774"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3840</w:t>
            </w:r>
          </w:p>
        </w:tc>
        <w:tc>
          <w:tcPr>
            <w:tcW w:w="1047" w:type="dxa"/>
          </w:tcPr>
          <w:p w14:paraId="09BC64E1" w14:textId="77777777" w:rsidR="006D7A01" w:rsidRDefault="004C1CDA">
            <w:pPr>
              <w:jc w:val="center"/>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70.2%</w:t>
            </w:r>
          </w:p>
        </w:tc>
      </w:tr>
      <w:tr w:rsidR="006D7A01" w14:paraId="0A83CA77" w14:textId="77777777" w:rsidTr="006D7A01">
        <w:trPr>
          <w:trHeight w:val="262"/>
        </w:trPr>
        <w:tc>
          <w:tcPr>
            <w:cnfStyle w:val="001000000000" w:firstRow="0" w:lastRow="0" w:firstColumn="1" w:lastColumn="0" w:oddVBand="0" w:evenVBand="0" w:oddHBand="0" w:evenHBand="0" w:firstRowFirstColumn="0" w:firstRowLastColumn="0" w:lastRowFirstColumn="0" w:lastRowLastColumn="0"/>
            <w:tcW w:w="1184" w:type="dxa"/>
            <w:tcBorders>
              <w:top w:val="single" w:sz="4" w:space="0" w:color="7F7F7F" w:themeColor="text1" w:themeTint="80"/>
              <w:bottom w:val="single" w:sz="4" w:space="0" w:color="7F7F7F" w:themeColor="text1" w:themeTint="80"/>
            </w:tcBorders>
          </w:tcPr>
          <w:p w14:paraId="37196111" w14:textId="77777777" w:rsidR="006D7A01" w:rsidRDefault="004C1CDA">
            <w:pPr>
              <w:ind w:firstLine="48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2018</w:t>
            </w:r>
          </w:p>
        </w:tc>
        <w:tc>
          <w:tcPr>
            <w:tcW w:w="1515" w:type="dxa"/>
            <w:tcBorders>
              <w:top w:val="single" w:sz="4" w:space="0" w:color="7F7F7F" w:themeColor="text1" w:themeTint="80"/>
              <w:bottom w:val="single" w:sz="4" w:space="0" w:color="7F7F7F" w:themeColor="text1" w:themeTint="80"/>
            </w:tcBorders>
          </w:tcPr>
          <w:p w14:paraId="63AD8B30" w14:textId="77777777" w:rsidR="006D7A01" w:rsidRDefault="004C1CDA">
            <w:pPr>
              <w:jc w:val="center"/>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11545</w:t>
            </w:r>
          </w:p>
        </w:tc>
        <w:tc>
          <w:tcPr>
            <w:tcW w:w="1710" w:type="dxa"/>
            <w:tcBorders>
              <w:top w:val="single" w:sz="4" w:space="0" w:color="7F7F7F" w:themeColor="text1" w:themeTint="80"/>
              <w:bottom w:val="single" w:sz="4" w:space="0" w:color="7F7F7F" w:themeColor="text1" w:themeTint="80"/>
            </w:tcBorders>
          </w:tcPr>
          <w:p w14:paraId="13C18B41"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7373</w:t>
            </w:r>
          </w:p>
        </w:tc>
        <w:tc>
          <w:tcPr>
            <w:tcW w:w="848" w:type="dxa"/>
            <w:tcBorders>
              <w:top w:val="single" w:sz="4" w:space="0" w:color="7F7F7F" w:themeColor="text1" w:themeTint="80"/>
              <w:bottom w:val="single" w:sz="4" w:space="0" w:color="7F7F7F" w:themeColor="text1" w:themeTint="80"/>
            </w:tcBorders>
          </w:tcPr>
          <w:p w14:paraId="0307F5CA" w14:textId="77777777" w:rsidR="006D7A01" w:rsidRDefault="004C1CDA">
            <w:pPr>
              <w:jc w:val="center"/>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63.9%</w:t>
            </w:r>
          </w:p>
        </w:tc>
        <w:tc>
          <w:tcPr>
            <w:tcW w:w="1612" w:type="dxa"/>
            <w:tcBorders>
              <w:top w:val="single" w:sz="4" w:space="0" w:color="7F7F7F" w:themeColor="text1" w:themeTint="80"/>
              <w:bottom w:val="single" w:sz="4" w:space="0" w:color="7F7F7F" w:themeColor="text1" w:themeTint="80"/>
            </w:tcBorders>
          </w:tcPr>
          <w:p w14:paraId="636CEA32"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5599</w:t>
            </w:r>
          </w:p>
        </w:tc>
        <w:tc>
          <w:tcPr>
            <w:tcW w:w="1047" w:type="dxa"/>
            <w:tcBorders>
              <w:top w:val="single" w:sz="4" w:space="0" w:color="7F7F7F" w:themeColor="text1" w:themeTint="80"/>
              <w:bottom w:val="single" w:sz="4" w:space="0" w:color="7F7F7F" w:themeColor="text1" w:themeTint="80"/>
            </w:tcBorders>
          </w:tcPr>
          <w:p w14:paraId="646179A0" w14:textId="77777777" w:rsidR="006D7A01" w:rsidRDefault="004C1CDA">
            <w:pPr>
              <w:jc w:val="center"/>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48.4%</w:t>
            </w:r>
          </w:p>
        </w:tc>
      </w:tr>
      <w:tr w:rsidR="006D7A01" w14:paraId="501E5380" w14:textId="77777777" w:rsidTr="006D7A01">
        <w:trPr>
          <w:trHeight w:val="65"/>
        </w:trPr>
        <w:tc>
          <w:tcPr>
            <w:cnfStyle w:val="001000000000" w:firstRow="0" w:lastRow="0" w:firstColumn="1" w:lastColumn="0" w:oddVBand="0" w:evenVBand="0" w:oddHBand="0" w:evenHBand="0" w:firstRowFirstColumn="0" w:firstRowLastColumn="0" w:lastRowFirstColumn="0" w:lastRowLastColumn="0"/>
            <w:tcW w:w="1184" w:type="dxa"/>
          </w:tcPr>
          <w:p w14:paraId="7CFAFAD0" w14:textId="77777777" w:rsidR="006D7A01" w:rsidRDefault="004C1CDA">
            <w:pPr>
              <w:ind w:firstLine="480"/>
              <w:rPr>
                <w:rFonts w:ascii="Times" w:eastAsia="仿宋" w:hAnsi="Times" w:cs="Times New Roman"/>
                <w:b w:val="0"/>
                <w:bCs w:val="0"/>
                <w:color w:val="000000" w:themeColor="text1"/>
                <w:sz w:val="18"/>
                <w:szCs w:val="18"/>
              </w:rPr>
            </w:pPr>
            <w:r>
              <w:rPr>
                <w:rFonts w:ascii="Times" w:eastAsia="仿宋" w:hAnsi="Times" w:cs="Times New Roman"/>
                <w:b w:val="0"/>
                <w:bCs w:val="0"/>
                <w:color w:val="000000" w:themeColor="text1"/>
                <w:sz w:val="18"/>
                <w:szCs w:val="18"/>
              </w:rPr>
              <w:t>2019</w:t>
            </w:r>
          </w:p>
        </w:tc>
        <w:tc>
          <w:tcPr>
            <w:tcW w:w="1515" w:type="dxa"/>
          </w:tcPr>
          <w:p w14:paraId="4374F79F"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10868</w:t>
            </w:r>
          </w:p>
        </w:tc>
        <w:tc>
          <w:tcPr>
            <w:tcW w:w="1710" w:type="dxa"/>
          </w:tcPr>
          <w:p w14:paraId="794C648D"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7604</w:t>
            </w:r>
          </w:p>
        </w:tc>
        <w:tc>
          <w:tcPr>
            <w:tcW w:w="848" w:type="dxa"/>
          </w:tcPr>
          <w:p w14:paraId="02BA749B" w14:textId="77777777" w:rsidR="006D7A01" w:rsidRDefault="004C1CDA">
            <w:pPr>
              <w:jc w:val="center"/>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70.0%</w:t>
            </w:r>
          </w:p>
        </w:tc>
        <w:tc>
          <w:tcPr>
            <w:tcW w:w="1612" w:type="dxa"/>
          </w:tcPr>
          <w:p w14:paraId="461809B1" w14:textId="77777777" w:rsidR="006D7A01" w:rsidRDefault="004C1CDA">
            <w:pPr>
              <w:ind w:firstLine="480"/>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6060</w:t>
            </w:r>
          </w:p>
        </w:tc>
        <w:tc>
          <w:tcPr>
            <w:tcW w:w="1047" w:type="dxa"/>
          </w:tcPr>
          <w:p w14:paraId="2338ABAA" w14:textId="77777777" w:rsidR="006D7A01" w:rsidRDefault="004C1CDA">
            <w:pPr>
              <w:jc w:val="center"/>
              <w:cnfStyle w:val="000000000000" w:firstRow="0" w:lastRow="0" w:firstColumn="0" w:lastColumn="0" w:oddVBand="0" w:evenVBand="0" w:oddHBand="0" w:evenHBand="0" w:firstRowFirstColumn="0" w:firstRowLastColumn="0" w:lastRowFirstColumn="0" w:lastRowLastColumn="0"/>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55.7%</w:t>
            </w:r>
          </w:p>
        </w:tc>
      </w:tr>
    </w:tbl>
    <w:p w14:paraId="36763EED" w14:textId="77777777" w:rsidR="006D7A01" w:rsidRDefault="006D7A01">
      <w:pPr>
        <w:pStyle w:val="1"/>
        <w:numPr>
          <w:ilvl w:val="0"/>
          <w:numId w:val="0"/>
        </w:numPr>
      </w:pPr>
    </w:p>
    <w:p w14:paraId="7158D360" w14:textId="77777777" w:rsidR="006D7A01" w:rsidRDefault="004C1CDA">
      <w:pPr>
        <w:rPr>
          <w:rFonts w:ascii="楷体" w:eastAsia="楷体" w:hAnsi="楷体" w:cs="Times New Roman"/>
          <w:color w:val="000000" w:themeColor="text1"/>
          <w:sz w:val="28"/>
          <w:szCs w:val="28"/>
        </w:rPr>
      </w:pPr>
      <w:r>
        <w:br w:type="page"/>
      </w:r>
    </w:p>
    <w:p w14:paraId="77B1FC70" w14:textId="77777777" w:rsidR="006D7A01" w:rsidRDefault="004C1CDA">
      <w:pPr>
        <w:pStyle w:val="1"/>
        <w:numPr>
          <w:ilvl w:val="0"/>
          <w:numId w:val="0"/>
        </w:numPr>
      </w:pPr>
      <w:r>
        <w:rPr>
          <w:rFonts w:hint="eastAsia"/>
        </w:rPr>
        <w:lastRenderedPageBreak/>
        <w:t>附录</w:t>
      </w:r>
      <w:r>
        <w:rPr>
          <w:rFonts w:ascii="仿宋" w:eastAsia="仿宋" w:hAnsi="仿宋" w:cs="仿宋" w:hint="eastAsia"/>
        </w:rPr>
        <w:t>Ⅱ</w:t>
      </w:r>
      <w:r>
        <w:rPr>
          <w:rFonts w:hint="eastAsia"/>
        </w:rPr>
        <w:t xml:space="preserve"> </w:t>
      </w:r>
      <w:r>
        <w:rPr>
          <w:rFonts w:hint="eastAsia"/>
        </w:rPr>
        <w:t>附表</w:t>
      </w:r>
    </w:p>
    <w:p w14:paraId="022E4A8E" w14:textId="77777777" w:rsidR="006D7A01" w:rsidRDefault="006D7A01">
      <w:pPr>
        <w:rPr>
          <w:rFonts w:ascii="Times" w:eastAsia="仿宋" w:hAnsi="Times" w:cs="Times New Roman"/>
          <w:color w:val="000000" w:themeColor="text1"/>
          <w:sz w:val="21"/>
          <w:szCs w:val="21"/>
        </w:rPr>
      </w:pPr>
    </w:p>
    <w:p w14:paraId="44EED26C" w14:textId="77777777" w:rsidR="006D7A01" w:rsidRDefault="004C1CDA">
      <w:pPr>
        <w:pStyle w:val="ac"/>
        <w:jc w:val="center"/>
        <w:rPr>
          <w:rFonts w:ascii="宋体" w:eastAsia="宋体" w:hAnsi="宋体" w:cs="宋体"/>
          <w:b/>
          <w:bCs/>
          <w:sz w:val="20"/>
          <w:szCs w:val="20"/>
        </w:rPr>
      </w:pPr>
      <w:r>
        <w:rPr>
          <w:rFonts w:ascii="宋体" w:eastAsia="宋体" w:hAnsi="宋体" w:cs="宋体" w:hint="eastAsia"/>
          <w:b/>
          <w:bCs/>
          <w:sz w:val="20"/>
          <w:szCs w:val="20"/>
        </w:rPr>
        <w:t>表</w:t>
      </w:r>
      <w:r>
        <w:rPr>
          <w:rFonts w:ascii="宋体" w:eastAsia="宋体" w:hAnsi="宋体" w:cs="宋体" w:hint="eastAsia"/>
          <w:b/>
          <w:bCs/>
          <w:sz w:val="20"/>
          <w:szCs w:val="20"/>
        </w:rPr>
        <w:t xml:space="preserve"> A</w:t>
      </w:r>
      <w:r>
        <w:rPr>
          <w:rFonts w:ascii="宋体" w:eastAsia="宋体" w:hAnsi="宋体" w:cs="宋体" w:hint="eastAsia"/>
          <w:b/>
          <w:bCs/>
          <w:sz w:val="20"/>
          <w:szCs w:val="20"/>
        </w:rPr>
        <w:fldChar w:fldCharType="begin"/>
      </w:r>
      <w:r>
        <w:rPr>
          <w:rFonts w:ascii="宋体" w:eastAsia="宋体" w:hAnsi="宋体" w:cs="宋体" w:hint="eastAsia"/>
          <w:b/>
          <w:bCs/>
          <w:sz w:val="20"/>
          <w:szCs w:val="20"/>
        </w:rPr>
        <w:instrText xml:space="preserve"> SEQ </w:instrText>
      </w:r>
      <w:r>
        <w:rPr>
          <w:rFonts w:ascii="宋体" w:eastAsia="宋体" w:hAnsi="宋体" w:cs="宋体" w:hint="eastAsia"/>
          <w:b/>
          <w:bCs/>
          <w:sz w:val="20"/>
          <w:szCs w:val="20"/>
        </w:rPr>
        <w:instrText>附表</w:instrText>
      </w:r>
      <w:r>
        <w:rPr>
          <w:rFonts w:ascii="宋体" w:eastAsia="宋体" w:hAnsi="宋体" w:cs="宋体" w:hint="eastAsia"/>
          <w:b/>
          <w:bCs/>
          <w:sz w:val="20"/>
          <w:szCs w:val="20"/>
        </w:rPr>
        <w:instrText xml:space="preserve"> \* ARABIC </w:instrText>
      </w:r>
      <w:r>
        <w:rPr>
          <w:rFonts w:ascii="宋体" w:eastAsia="宋体" w:hAnsi="宋体" w:cs="宋体" w:hint="eastAsia"/>
          <w:b/>
          <w:bCs/>
          <w:sz w:val="20"/>
          <w:szCs w:val="20"/>
        </w:rPr>
        <w:fldChar w:fldCharType="separate"/>
      </w:r>
      <w:r>
        <w:rPr>
          <w:rFonts w:ascii="宋体" w:eastAsia="宋体" w:hAnsi="宋体" w:cs="宋体" w:hint="eastAsia"/>
          <w:b/>
          <w:bCs/>
          <w:sz w:val="20"/>
          <w:szCs w:val="20"/>
        </w:rPr>
        <w:t>1</w:t>
      </w:r>
      <w:r>
        <w:rPr>
          <w:rFonts w:ascii="宋体" w:eastAsia="宋体" w:hAnsi="宋体" w:cs="宋体" w:hint="eastAsia"/>
          <w:b/>
          <w:bCs/>
          <w:sz w:val="20"/>
          <w:szCs w:val="20"/>
        </w:rPr>
        <w:fldChar w:fldCharType="end"/>
      </w:r>
      <w:r>
        <w:rPr>
          <w:rFonts w:ascii="宋体" w:eastAsia="宋体" w:hAnsi="宋体" w:cs="宋体" w:hint="eastAsia"/>
          <w:b/>
          <w:bCs/>
          <w:sz w:val="20"/>
          <w:szCs w:val="20"/>
        </w:rPr>
        <w:t xml:space="preserve"> </w:t>
      </w:r>
      <w:r>
        <w:rPr>
          <w:rFonts w:ascii="宋体" w:eastAsia="宋体" w:hAnsi="宋体" w:cs="宋体" w:hint="eastAsia"/>
          <w:b/>
          <w:bCs/>
          <w:sz w:val="20"/>
          <w:szCs w:val="20"/>
        </w:rPr>
        <w:t>中央关于企业破产、出清、退出、淘汰、僵尸企业的所有表述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586"/>
      </w:tblGrid>
      <w:tr w:rsidR="006D7A01" w14:paraId="627648F7" w14:textId="77777777">
        <w:tc>
          <w:tcPr>
            <w:tcW w:w="8296" w:type="dxa"/>
            <w:gridSpan w:val="2"/>
            <w:tcBorders>
              <w:top w:val="double" w:sz="4" w:space="0" w:color="auto"/>
              <w:bottom w:val="single" w:sz="4" w:space="0" w:color="auto"/>
            </w:tcBorders>
          </w:tcPr>
          <w:p w14:paraId="190B52D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中央经济工作会议</w:t>
            </w:r>
          </w:p>
        </w:tc>
      </w:tr>
      <w:tr w:rsidR="006D7A01" w14:paraId="35816E5A" w14:textId="77777777">
        <w:tc>
          <w:tcPr>
            <w:tcW w:w="1710" w:type="dxa"/>
            <w:tcBorders>
              <w:top w:val="single" w:sz="4" w:space="0" w:color="auto"/>
              <w:bottom w:val="single" w:sz="4" w:space="0" w:color="auto"/>
            </w:tcBorders>
          </w:tcPr>
          <w:p w14:paraId="6EDA086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2015</w:t>
            </w:r>
            <w:r>
              <w:rPr>
                <w:rFonts w:ascii="仿宋" w:eastAsia="仿宋" w:hAnsi="仿宋" w:cs="Times New Roman" w:hint="eastAsia"/>
                <w:color w:val="000000" w:themeColor="text1"/>
                <w:sz w:val="18"/>
                <w:szCs w:val="18"/>
              </w:rPr>
              <w:t>年</w:t>
            </w:r>
            <w:r>
              <w:rPr>
                <w:rFonts w:ascii="仿宋" w:eastAsia="仿宋" w:hAnsi="仿宋" w:cs="Times New Roman"/>
                <w:color w:val="000000" w:themeColor="text1"/>
                <w:sz w:val="18"/>
                <w:szCs w:val="18"/>
              </w:rPr>
              <w:t>12</w:t>
            </w:r>
            <w:r>
              <w:rPr>
                <w:rFonts w:ascii="仿宋" w:eastAsia="仿宋" w:hAnsi="仿宋" w:cs="Times New Roman" w:hint="eastAsia"/>
                <w:color w:val="000000" w:themeColor="text1"/>
                <w:sz w:val="18"/>
                <w:szCs w:val="18"/>
              </w:rPr>
              <w:t>月</w:t>
            </w:r>
          </w:p>
        </w:tc>
        <w:tc>
          <w:tcPr>
            <w:tcW w:w="6586" w:type="dxa"/>
            <w:tcBorders>
              <w:top w:val="single" w:sz="4" w:space="0" w:color="auto"/>
              <w:bottom w:val="single" w:sz="4" w:space="0" w:color="auto"/>
            </w:tcBorders>
          </w:tcPr>
          <w:p w14:paraId="3D81BEC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r>
              <w:rPr>
                <w:rFonts w:ascii="仿宋" w:eastAsia="仿宋" w:hAnsi="仿宋" w:cs="Times New Roman" w:hint="eastAsia"/>
                <w:color w:val="000000" w:themeColor="text1"/>
                <w:sz w:val="18"/>
                <w:szCs w:val="18"/>
              </w:rPr>
              <w:t>要依法为实施市场化破产程序创造条件，加快破产清算案件审理</w:t>
            </w:r>
            <w:r>
              <w:rPr>
                <w:rFonts w:ascii="仿宋" w:eastAsia="仿宋" w:hAnsi="仿宋" w:cs="Times New Roman"/>
                <w:color w:val="000000" w:themeColor="text1"/>
                <w:sz w:val="18"/>
                <w:szCs w:val="18"/>
              </w:rPr>
              <w:t>”</w:t>
            </w:r>
          </w:p>
        </w:tc>
      </w:tr>
      <w:tr w:rsidR="006D7A01" w14:paraId="33B4439D" w14:textId="77777777">
        <w:tc>
          <w:tcPr>
            <w:tcW w:w="1710" w:type="dxa"/>
            <w:tcBorders>
              <w:top w:val="single" w:sz="4" w:space="0" w:color="auto"/>
              <w:bottom w:val="single" w:sz="4" w:space="0" w:color="auto"/>
            </w:tcBorders>
          </w:tcPr>
          <w:p w14:paraId="41734F2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2016</w:t>
            </w:r>
            <w:r>
              <w:rPr>
                <w:rFonts w:ascii="仿宋" w:eastAsia="仿宋" w:hAnsi="仿宋" w:cs="Times New Roman" w:hint="eastAsia"/>
                <w:color w:val="000000" w:themeColor="text1"/>
                <w:sz w:val="18"/>
                <w:szCs w:val="18"/>
              </w:rPr>
              <w:t>年</w:t>
            </w:r>
            <w:r>
              <w:rPr>
                <w:rFonts w:ascii="仿宋" w:eastAsia="仿宋" w:hAnsi="仿宋" w:cs="Times New Roman"/>
                <w:color w:val="000000" w:themeColor="text1"/>
                <w:sz w:val="18"/>
                <w:szCs w:val="18"/>
              </w:rPr>
              <w:t>12</w:t>
            </w:r>
            <w:r>
              <w:rPr>
                <w:rFonts w:ascii="仿宋" w:eastAsia="仿宋" w:hAnsi="仿宋" w:cs="Times New Roman" w:hint="eastAsia"/>
                <w:color w:val="000000" w:themeColor="text1"/>
                <w:sz w:val="18"/>
                <w:szCs w:val="18"/>
              </w:rPr>
              <w:t>月</w:t>
            </w:r>
          </w:p>
        </w:tc>
        <w:tc>
          <w:tcPr>
            <w:tcW w:w="6586" w:type="dxa"/>
            <w:tcBorders>
              <w:top w:val="single" w:sz="4" w:space="0" w:color="auto"/>
              <w:bottom w:val="single" w:sz="4" w:space="0" w:color="auto"/>
            </w:tcBorders>
          </w:tcPr>
          <w:p w14:paraId="7FB090E9"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“要抓住处置</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僵尸企业</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这个牛鼻子……创造条件推动企业兼并重组，妥善处置企业债务”</w:t>
            </w:r>
          </w:p>
        </w:tc>
      </w:tr>
      <w:tr w:rsidR="006D7A01" w14:paraId="55679190" w14:textId="77777777">
        <w:tc>
          <w:tcPr>
            <w:tcW w:w="1710" w:type="dxa"/>
            <w:tcBorders>
              <w:top w:val="single" w:sz="4" w:space="0" w:color="auto"/>
              <w:bottom w:val="single" w:sz="4" w:space="0" w:color="auto"/>
            </w:tcBorders>
          </w:tcPr>
          <w:p w14:paraId="2592B96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2017</w:t>
            </w:r>
            <w:r>
              <w:rPr>
                <w:rFonts w:ascii="仿宋" w:eastAsia="仿宋" w:hAnsi="仿宋" w:cs="Times New Roman" w:hint="eastAsia"/>
                <w:color w:val="000000" w:themeColor="text1"/>
                <w:sz w:val="18"/>
                <w:szCs w:val="18"/>
              </w:rPr>
              <w:t>年</w:t>
            </w:r>
            <w:r>
              <w:rPr>
                <w:rFonts w:ascii="仿宋" w:eastAsia="仿宋" w:hAnsi="仿宋" w:cs="Times New Roman"/>
                <w:color w:val="000000" w:themeColor="text1"/>
                <w:sz w:val="18"/>
                <w:szCs w:val="18"/>
              </w:rPr>
              <w:t>12</w:t>
            </w:r>
            <w:r>
              <w:rPr>
                <w:rFonts w:ascii="仿宋" w:eastAsia="仿宋" w:hAnsi="仿宋" w:cs="Times New Roman" w:hint="eastAsia"/>
                <w:color w:val="000000" w:themeColor="text1"/>
                <w:sz w:val="18"/>
                <w:szCs w:val="18"/>
              </w:rPr>
              <w:t>月</w:t>
            </w:r>
          </w:p>
        </w:tc>
        <w:tc>
          <w:tcPr>
            <w:tcW w:w="6586" w:type="dxa"/>
            <w:tcBorders>
              <w:top w:val="single" w:sz="4" w:space="0" w:color="auto"/>
              <w:bottom w:val="single" w:sz="4" w:space="0" w:color="auto"/>
            </w:tcBorders>
          </w:tcPr>
          <w:p w14:paraId="08DE5B7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“深化要素市场化配置改革，重点在</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破</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立</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降</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上下功夫。大力破除无效供给，把处置‘僵尸企业’作为重要抓手，推动化解过剩产能”</w:t>
            </w:r>
          </w:p>
        </w:tc>
      </w:tr>
      <w:tr w:rsidR="006D7A01" w14:paraId="6775E982" w14:textId="77777777">
        <w:tc>
          <w:tcPr>
            <w:tcW w:w="1710" w:type="dxa"/>
            <w:tcBorders>
              <w:top w:val="single" w:sz="4" w:space="0" w:color="auto"/>
              <w:bottom w:val="single" w:sz="4" w:space="0" w:color="auto"/>
            </w:tcBorders>
          </w:tcPr>
          <w:p w14:paraId="01481709"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2018</w:t>
            </w:r>
            <w:r>
              <w:rPr>
                <w:rFonts w:ascii="仿宋" w:eastAsia="仿宋" w:hAnsi="仿宋" w:cs="Times New Roman" w:hint="eastAsia"/>
                <w:color w:val="000000" w:themeColor="text1"/>
                <w:sz w:val="18"/>
                <w:szCs w:val="18"/>
              </w:rPr>
              <w:t>年</w:t>
            </w:r>
            <w:r>
              <w:rPr>
                <w:rFonts w:ascii="仿宋" w:eastAsia="仿宋" w:hAnsi="仿宋" w:cs="Times New Roman"/>
                <w:color w:val="000000" w:themeColor="text1"/>
                <w:sz w:val="18"/>
                <w:szCs w:val="18"/>
              </w:rPr>
              <w:t>12</w:t>
            </w:r>
            <w:r>
              <w:rPr>
                <w:rFonts w:ascii="仿宋" w:eastAsia="仿宋" w:hAnsi="仿宋" w:cs="Times New Roman" w:hint="eastAsia"/>
                <w:color w:val="000000" w:themeColor="text1"/>
                <w:sz w:val="18"/>
                <w:szCs w:val="18"/>
              </w:rPr>
              <w:t>月</w:t>
            </w:r>
          </w:p>
        </w:tc>
        <w:tc>
          <w:tcPr>
            <w:tcW w:w="6586" w:type="dxa"/>
            <w:tcBorders>
              <w:top w:val="single" w:sz="4" w:space="0" w:color="auto"/>
              <w:bottom w:val="single" w:sz="4" w:space="0" w:color="auto"/>
            </w:tcBorders>
          </w:tcPr>
          <w:p w14:paraId="45A85FF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“要稳步推进企业优胜劣汰，加快处置‘僵尸企业’”</w:t>
            </w:r>
          </w:p>
        </w:tc>
      </w:tr>
      <w:tr w:rsidR="006D7A01" w14:paraId="36ACA587" w14:textId="77777777">
        <w:tc>
          <w:tcPr>
            <w:tcW w:w="1710" w:type="dxa"/>
            <w:tcBorders>
              <w:top w:val="single" w:sz="4" w:space="0" w:color="auto"/>
              <w:bottom w:val="single" w:sz="4" w:space="0" w:color="auto"/>
            </w:tcBorders>
          </w:tcPr>
          <w:p w14:paraId="318C0BAD"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2019</w:t>
            </w:r>
            <w:r>
              <w:rPr>
                <w:rFonts w:ascii="仿宋" w:eastAsia="仿宋" w:hAnsi="仿宋" w:cs="Times New Roman" w:hint="eastAsia"/>
                <w:color w:val="000000" w:themeColor="text1"/>
                <w:sz w:val="18"/>
                <w:szCs w:val="18"/>
              </w:rPr>
              <w:t>年</w:t>
            </w:r>
            <w:r>
              <w:rPr>
                <w:rFonts w:ascii="仿宋" w:eastAsia="仿宋" w:hAnsi="仿宋" w:cs="Times New Roman"/>
                <w:color w:val="000000" w:themeColor="text1"/>
                <w:sz w:val="18"/>
                <w:szCs w:val="18"/>
              </w:rPr>
              <w:t>12</w:t>
            </w:r>
            <w:r>
              <w:rPr>
                <w:rFonts w:ascii="仿宋" w:eastAsia="仿宋" w:hAnsi="仿宋" w:cs="Times New Roman" w:hint="eastAsia"/>
                <w:color w:val="000000" w:themeColor="text1"/>
                <w:sz w:val="18"/>
                <w:szCs w:val="18"/>
              </w:rPr>
              <w:t>月</w:t>
            </w:r>
          </w:p>
        </w:tc>
        <w:tc>
          <w:tcPr>
            <w:tcW w:w="6586" w:type="dxa"/>
            <w:tcBorders>
              <w:top w:val="single" w:sz="4" w:space="0" w:color="auto"/>
              <w:bottom w:val="single" w:sz="4" w:space="0" w:color="auto"/>
            </w:tcBorders>
          </w:tcPr>
          <w:p w14:paraId="64A8B17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“有序推进‘僵尸企业’处置”</w:t>
            </w:r>
          </w:p>
        </w:tc>
      </w:tr>
      <w:tr w:rsidR="006D7A01" w14:paraId="5D7E014A" w14:textId="77777777">
        <w:tc>
          <w:tcPr>
            <w:tcW w:w="8296" w:type="dxa"/>
            <w:gridSpan w:val="2"/>
            <w:tcBorders>
              <w:top w:val="single" w:sz="4" w:space="0" w:color="auto"/>
              <w:bottom w:val="single" w:sz="4" w:space="0" w:color="auto"/>
            </w:tcBorders>
          </w:tcPr>
          <w:p w14:paraId="18570596"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国务院政府工作报告</w:t>
            </w:r>
          </w:p>
        </w:tc>
      </w:tr>
      <w:tr w:rsidR="006D7A01" w14:paraId="457AACBB" w14:textId="77777777">
        <w:tc>
          <w:tcPr>
            <w:tcW w:w="1710" w:type="dxa"/>
            <w:tcBorders>
              <w:top w:val="single" w:sz="4" w:space="0" w:color="auto"/>
              <w:bottom w:val="single" w:sz="4" w:space="0" w:color="auto"/>
            </w:tcBorders>
          </w:tcPr>
          <w:p w14:paraId="46045DC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2016</w:t>
            </w:r>
            <w:r>
              <w:rPr>
                <w:rFonts w:ascii="仿宋" w:eastAsia="仿宋" w:hAnsi="仿宋" w:cs="Times New Roman" w:hint="eastAsia"/>
                <w:color w:val="000000" w:themeColor="text1"/>
                <w:sz w:val="18"/>
                <w:szCs w:val="18"/>
              </w:rPr>
              <w:t>年</w:t>
            </w:r>
            <w:r>
              <w:rPr>
                <w:rFonts w:ascii="仿宋" w:eastAsia="仿宋" w:hAnsi="仿宋" w:cs="Times New Roman"/>
                <w:color w:val="000000" w:themeColor="text1"/>
                <w:sz w:val="18"/>
                <w:szCs w:val="18"/>
              </w:rPr>
              <w:t>3</w:t>
            </w:r>
            <w:r>
              <w:rPr>
                <w:rFonts w:ascii="仿宋" w:eastAsia="仿宋" w:hAnsi="仿宋" w:cs="Times New Roman" w:hint="eastAsia"/>
                <w:color w:val="000000" w:themeColor="text1"/>
                <w:sz w:val="18"/>
                <w:szCs w:val="18"/>
              </w:rPr>
              <w:t>月</w:t>
            </w:r>
          </w:p>
        </w:tc>
        <w:tc>
          <w:tcPr>
            <w:tcW w:w="6586" w:type="dxa"/>
            <w:tcBorders>
              <w:top w:val="single" w:sz="4" w:space="0" w:color="auto"/>
              <w:bottom w:val="single" w:sz="4" w:space="0" w:color="auto"/>
            </w:tcBorders>
          </w:tcPr>
          <w:p w14:paraId="308DA83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围绕解决重点领域的突出矛盾和问题，加快破除体制机制障碍……采取兼并重组、债务重组或破产清算等措施，积极稳妥处置</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僵尸企业</w:t>
            </w:r>
            <w:r>
              <w:rPr>
                <w:rFonts w:ascii="仿宋" w:eastAsia="仿宋" w:hAnsi="仿宋" w:cs="Times New Roman"/>
                <w:color w:val="000000" w:themeColor="text1"/>
                <w:sz w:val="18"/>
                <w:szCs w:val="18"/>
              </w:rPr>
              <w:t>’”</w:t>
            </w:r>
          </w:p>
        </w:tc>
      </w:tr>
      <w:tr w:rsidR="006D7A01" w14:paraId="2AA5B341" w14:textId="77777777">
        <w:tc>
          <w:tcPr>
            <w:tcW w:w="1710" w:type="dxa"/>
            <w:tcBorders>
              <w:top w:val="single" w:sz="4" w:space="0" w:color="auto"/>
              <w:bottom w:val="single" w:sz="4" w:space="0" w:color="auto"/>
            </w:tcBorders>
          </w:tcPr>
          <w:p w14:paraId="0E41539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2017</w:t>
            </w:r>
            <w:r>
              <w:rPr>
                <w:rFonts w:ascii="仿宋" w:eastAsia="仿宋" w:hAnsi="仿宋" w:cs="Times New Roman" w:hint="eastAsia"/>
                <w:color w:val="000000" w:themeColor="text1"/>
                <w:sz w:val="18"/>
                <w:szCs w:val="18"/>
              </w:rPr>
              <w:t>年</w:t>
            </w:r>
            <w:r>
              <w:rPr>
                <w:rFonts w:ascii="仿宋" w:eastAsia="仿宋" w:hAnsi="仿宋" w:cs="Times New Roman"/>
                <w:color w:val="000000" w:themeColor="text1"/>
                <w:sz w:val="18"/>
                <w:szCs w:val="18"/>
              </w:rPr>
              <w:t>3</w:t>
            </w:r>
            <w:r>
              <w:rPr>
                <w:rFonts w:ascii="仿宋" w:eastAsia="仿宋" w:hAnsi="仿宋" w:cs="Times New Roman" w:hint="eastAsia"/>
                <w:color w:val="000000" w:themeColor="text1"/>
                <w:sz w:val="18"/>
                <w:szCs w:val="18"/>
              </w:rPr>
              <w:t>月</w:t>
            </w:r>
          </w:p>
        </w:tc>
        <w:tc>
          <w:tcPr>
            <w:tcW w:w="6586" w:type="dxa"/>
            <w:tcBorders>
              <w:top w:val="single" w:sz="4" w:space="0" w:color="auto"/>
              <w:bottom w:val="single" w:sz="4" w:space="0" w:color="auto"/>
            </w:tcBorders>
          </w:tcPr>
          <w:p w14:paraId="7B313AB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更多运用市场化法治化手段，有效处置‘僵尸企业’，推动企业兼并重组、破产清算</w:t>
            </w:r>
            <w:r>
              <w:rPr>
                <w:rFonts w:ascii="仿宋" w:eastAsia="仿宋" w:hAnsi="仿宋" w:cs="Times New Roman"/>
                <w:color w:val="000000" w:themeColor="text1"/>
                <w:sz w:val="18"/>
                <w:szCs w:val="18"/>
              </w:rPr>
              <w:t>”</w:t>
            </w:r>
          </w:p>
        </w:tc>
      </w:tr>
      <w:tr w:rsidR="006D7A01" w14:paraId="624CD681" w14:textId="77777777">
        <w:tc>
          <w:tcPr>
            <w:tcW w:w="1710" w:type="dxa"/>
            <w:tcBorders>
              <w:top w:val="single" w:sz="4" w:space="0" w:color="auto"/>
              <w:bottom w:val="single" w:sz="4" w:space="0" w:color="auto"/>
            </w:tcBorders>
          </w:tcPr>
          <w:p w14:paraId="31DA905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2018</w:t>
            </w:r>
            <w:r>
              <w:rPr>
                <w:rFonts w:ascii="仿宋" w:eastAsia="仿宋" w:hAnsi="仿宋" w:cs="Times New Roman" w:hint="eastAsia"/>
                <w:color w:val="000000" w:themeColor="text1"/>
                <w:sz w:val="18"/>
                <w:szCs w:val="18"/>
              </w:rPr>
              <w:t>年</w:t>
            </w:r>
            <w:r>
              <w:rPr>
                <w:rFonts w:ascii="仿宋" w:eastAsia="仿宋" w:hAnsi="仿宋" w:cs="Times New Roman"/>
                <w:color w:val="000000" w:themeColor="text1"/>
                <w:sz w:val="18"/>
                <w:szCs w:val="18"/>
              </w:rPr>
              <w:t>3</w:t>
            </w:r>
            <w:r>
              <w:rPr>
                <w:rFonts w:ascii="仿宋" w:eastAsia="仿宋" w:hAnsi="仿宋" w:cs="Times New Roman" w:hint="eastAsia"/>
                <w:color w:val="000000" w:themeColor="text1"/>
                <w:sz w:val="18"/>
                <w:szCs w:val="18"/>
              </w:rPr>
              <w:t>月</w:t>
            </w:r>
          </w:p>
        </w:tc>
        <w:tc>
          <w:tcPr>
            <w:tcW w:w="6586" w:type="dxa"/>
            <w:tcBorders>
              <w:top w:val="single" w:sz="4" w:space="0" w:color="auto"/>
              <w:bottom w:val="single" w:sz="4" w:space="0" w:color="auto"/>
            </w:tcBorders>
          </w:tcPr>
          <w:p w14:paraId="28E13221"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加大‘僵尸企业’破产清算和重整力度，做好职工安置和债务处置。减少无效供给要抓出新成效。</w:t>
            </w:r>
            <w:r>
              <w:rPr>
                <w:rFonts w:ascii="仿宋" w:eastAsia="仿宋" w:hAnsi="仿宋" w:cs="Times New Roman"/>
                <w:color w:val="000000" w:themeColor="text1"/>
                <w:sz w:val="18"/>
                <w:szCs w:val="18"/>
              </w:rPr>
              <w:t>”</w:t>
            </w:r>
          </w:p>
        </w:tc>
      </w:tr>
      <w:tr w:rsidR="006D7A01" w14:paraId="0CDCB3FD" w14:textId="77777777">
        <w:tc>
          <w:tcPr>
            <w:tcW w:w="1710" w:type="dxa"/>
            <w:tcBorders>
              <w:top w:val="single" w:sz="4" w:space="0" w:color="auto"/>
              <w:bottom w:val="single" w:sz="4" w:space="0" w:color="auto"/>
            </w:tcBorders>
          </w:tcPr>
          <w:p w14:paraId="38CE0DBF"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2019</w:t>
            </w:r>
            <w:r>
              <w:rPr>
                <w:rFonts w:ascii="仿宋" w:eastAsia="仿宋" w:hAnsi="仿宋" w:cs="Times New Roman" w:hint="eastAsia"/>
                <w:color w:val="000000" w:themeColor="text1"/>
                <w:sz w:val="18"/>
                <w:szCs w:val="18"/>
              </w:rPr>
              <w:t>年</w:t>
            </w:r>
            <w:r>
              <w:rPr>
                <w:rFonts w:ascii="仿宋" w:eastAsia="仿宋" w:hAnsi="仿宋" w:cs="Times New Roman"/>
                <w:color w:val="000000" w:themeColor="text1"/>
                <w:sz w:val="18"/>
                <w:szCs w:val="18"/>
              </w:rPr>
              <w:t>3</w:t>
            </w:r>
            <w:r>
              <w:rPr>
                <w:rFonts w:ascii="仿宋" w:eastAsia="仿宋" w:hAnsi="仿宋" w:cs="Times New Roman" w:hint="eastAsia"/>
                <w:color w:val="000000" w:themeColor="text1"/>
                <w:sz w:val="18"/>
                <w:szCs w:val="18"/>
              </w:rPr>
              <w:t>月</w:t>
            </w:r>
          </w:p>
        </w:tc>
        <w:tc>
          <w:tcPr>
            <w:tcW w:w="6586" w:type="dxa"/>
            <w:tcBorders>
              <w:top w:val="single" w:sz="4" w:space="0" w:color="auto"/>
              <w:bottom w:val="single" w:sz="4" w:space="0" w:color="auto"/>
            </w:tcBorders>
          </w:tcPr>
          <w:p w14:paraId="53F22E0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依法处置‘僵尸企业’</w:t>
            </w:r>
            <w:r>
              <w:rPr>
                <w:rFonts w:ascii="仿宋" w:eastAsia="仿宋" w:hAnsi="仿宋" w:cs="Times New Roman"/>
                <w:color w:val="000000" w:themeColor="text1"/>
                <w:sz w:val="18"/>
                <w:szCs w:val="18"/>
              </w:rPr>
              <w:t>”</w:t>
            </w:r>
          </w:p>
        </w:tc>
      </w:tr>
    </w:tbl>
    <w:p w14:paraId="09F1A48A" w14:textId="77777777" w:rsidR="006D7A01" w:rsidRDefault="006D7A01">
      <w:pPr>
        <w:rPr>
          <w:rFonts w:ascii="仿宋" w:eastAsia="仿宋" w:hAnsi="仿宋" w:cs="Times New Roman"/>
          <w:color w:val="000000" w:themeColor="text1"/>
          <w:sz w:val="21"/>
          <w:szCs w:val="21"/>
        </w:rPr>
      </w:pPr>
    </w:p>
    <w:p w14:paraId="1641FB62" w14:textId="77777777" w:rsidR="006D7A01" w:rsidRDefault="006D7A01">
      <w:pPr>
        <w:rPr>
          <w:rFonts w:ascii="仿宋" w:eastAsia="仿宋" w:hAnsi="仿宋" w:cs="Times New Roman"/>
          <w:color w:val="000000" w:themeColor="text1"/>
          <w:sz w:val="21"/>
          <w:szCs w:val="21"/>
        </w:rPr>
      </w:pPr>
    </w:p>
    <w:p w14:paraId="7C558962" w14:textId="77777777" w:rsidR="006D7A01" w:rsidRDefault="004C1CDA">
      <w:pPr>
        <w:pStyle w:val="ac"/>
        <w:jc w:val="center"/>
        <w:rPr>
          <w:rFonts w:ascii="宋体" w:eastAsia="宋体" w:hAnsi="宋体" w:cs="宋体"/>
          <w:b/>
          <w:bCs/>
          <w:sz w:val="20"/>
          <w:szCs w:val="20"/>
        </w:rPr>
      </w:pPr>
      <w:r>
        <w:rPr>
          <w:rFonts w:ascii="宋体" w:eastAsia="宋体" w:hAnsi="宋体" w:cs="宋体" w:hint="eastAsia"/>
          <w:b/>
          <w:bCs/>
          <w:sz w:val="20"/>
          <w:szCs w:val="20"/>
        </w:rPr>
        <w:t>表</w:t>
      </w:r>
      <w:r>
        <w:rPr>
          <w:rFonts w:ascii="宋体" w:eastAsia="宋体" w:hAnsi="宋体" w:cs="宋体" w:hint="eastAsia"/>
          <w:b/>
          <w:bCs/>
          <w:sz w:val="20"/>
          <w:szCs w:val="20"/>
        </w:rPr>
        <w:t xml:space="preserve"> A</w:t>
      </w:r>
      <w:r>
        <w:rPr>
          <w:rFonts w:ascii="宋体" w:eastAsia="宋体" w:hAnsi="宋体" w:cs="宋体" w:hint="eastAsia"/>
          <w:b/>
          <w:bCs/>
          <w:sz w:val="20"/>
          <w:szCs w:val="20"/>
        </w:rPr>
        <w:fldChar w:fldCharType="begin"/>
      </w:r>
      <w:r>
        <w:rPr>
          <w:rFonts w:ascii="宋体" w:eastAsia="宋体" w:hAnsi="宋体" w:cs="宋体" w:hint="eastAsia"/>
          <w:b/>
          <w:bCs/>
          <w:sz w:val="20"/>
          <w:szCs w:val="20"/>
        </w:rPr>
        <w:instrText xml:space="preserve"> SEQ </w:instrText>
      </w:r>
      <w:r>
        <w:rPr>
          <w:rFonts w:ascii="宋体" w:eastAsia="宋体" w:hAnsi="宋体" w:cs="宋体" w:hint="eastAsia"/>
          <w:b/>
          <w:bCs/>
          <w:sz w:val="20"/>
          <w:szCs w:val="20"/>
        </w:rPr>
        <w:instrText>附表</w:instrText>
      </w:r>
      <w:r>
        <w:rPr>
          <w:rFonts w:ascii="宋体" w:eastAsia="宋体" w:hAnsi="宋体" w:cs="宋体" w:hint="eastAsia"/>
          <w:b/>
          <w:bCs/>
          <w:sz w:val="20"/>
          <w:szCs w:val="20"/>
        </w:rPr>
        <w:instrText xml:space="preserve"> \* ARABIC </w:instrText>
      </w:r>
      <w:r>
        <w:rPr>
          <w:rFonts w:ascii="宋体" w:eastAsia="宋体" w:hAnsi="宋体" w:cs="宋体" w:hint="eastAsia"/>
          <w:b/>
          <w:bCs/>
          <w:sz w:val="20"/>
          <w:szCs w:val="20"/>
        </w:rPr>
        <w:fldChar w:fldCharType="separate"/>
      </w:r>
      <w:r>
        <w:rPr>
          <w:rFonts w:ascii="宋体" w:eastAsia="宋体" w:hAnsi="宋体" w:cs="宋体" w:hint="eastAsia"/>
          <w:b/>
          <w:bCs/>
          <w:sz w:val="20"/>
          <w:szCs w:val="20"/>
        </w:rPr>
        <w:t>2</w:t>
      </w:r>
      <w:r>
        <w:rPr>
          <w:rFonts w:ascii="宋体" w:eastAsia="宋体" w:hAnsi="宋体" w:cs="宋体" w:hint="eastAsia"/>
          <w:b/>
          <w:bCs/>
          <w:sz w:val="20"/>
          <w:szCs w:val="20"/>
        </w:rPr>
        <w:fldChar w:fldCharType="end"/>
      </w:r>
      <w:r>
        <w:rPr>
          <w:rFonts w:ascii="宋体" w:eastAsia="宋体" w:hAnsi="宋体" w:cs="宋体" w:hint="eastAsia"/>
          <w:b/>
          <w:bCs/>
          <w:sz w:val="20"/>
          <w:szCs w:val="20"/>
        </w:rPr>
        <w:t xml:space="preserve"> </w:t>
      </w:r>
      <w:r>
        <w:rPr>
          <w:rFonts w:ascii="宋体" w:eastAsia="宋体" w:hAnsi="宋体" w:cs="宋体" w:hint="eastAsia"/>
          <w:b/>
          <w:bCs/>
          <w:sz w:val="20"/>
          <w:szCs w:val="20"/>
        </w:rPr>
        <w:t>替代性假说：官员变更本身的影响</w:t>
      </w:r>
    </w:p>
    <w:tbl>
      <w:tblPr>
        <w:tblW w:w="7372" w:type="dxa"/>
        <w:jc w:val="center"/>
        <w:tblLayout w:type="fixed"/>
        <w:tblLook w:val="04A0" w:firstRow="1" w:lastRow="0" w:firstColumn="1" w:lastColumn="0" w:noHBand="0" w:noVBand="1"/>
      </w:tblPr>
      <w:tblGrid>
        <w:gridCol w:w="2160"/>
        <w:gridCol w:w="1384"/>
        <w:gridCol w:w="1276"/>
        <w:gridCol w:w="1276"/>
        <w:gridCol w:w="1276"/>
      </w:tblGrid>
      <w:tr w:rsidR="006D7A01" w14:paraId="1824B9E1" w14:textId="77777777">
        <w:trPr>
          <w:trHeight w:val="312"/>
          <w:jc w:val="center"/>
        </w:trPr>
        <w:tc>
          <w:tcPr>
            <w:tcW w:w="2160" w:type="dxa"/>
            <w:tcBorders>
              <w:top w:val="double" w:sz="4" w:space="0" w:color="auto"/>
              <w:left w:val="nil"/>
              <w:bottom w:val="nil"/>
              <w:right w:val="nil"/>
            </w:tcBorders>
            <w:shd w:val="clear" w:color="auto" w:fill="auto"/>
            <w:noWrap/>
            <w:vAlign w:val="center"/>
          </w:tcPr>
          <w:p w14:paraId="788469F0" w14:textId="77777777" w:rsidR="006D7A01" w:rsidRDefault="006D7A01">
            <w:pPr>
              <w:rPr>
                <w:rFonts w:ascii="Times" w:eastAsia="仿宋" w:hAnsi="Times" w:cs="Times New Roman"/>
                <w:color w:val="000000" w:themeColor="text1"/>
                <w:sz w:val="18"/>
                <w:szCs w:val="18"/>
              </w:rPr>
            </w:pPr>
          </w:p>
        </w:tc>
        <w:tc>
          <w:tcPr>
            <w:tcW w:w="2660" w:type="dxa"/>
            <w:gridSpan w:val="2"/>
            <w:tcBorders>
              <w:top w:val="double" w:sz="4" w:space="0" w:color="auto"/>
              <w:left w:val="nil"/>
              <w:bottom w:val="single" w:sz="4" w:space="0" w:color="auto"/>
              <w:right w:val="nil"/>
            </w:tcBorders>
            <w:shd w:val="clear" w:color="auto" w:fill="auto"/>
            <w:noWrap/>
            <w:vAlign w:val="center"/>
          </w:tcPr>
          <w:p w14:paraId="0AE1076A"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受理破产案件对数</w:t>
            </w:r>
          </w:p>
        </w:tc>
        <w:tc>
          <w:tcPr>
            <w:tcW w:w="2552" w:type="dxa"/>
            <w:gridSpan w:val="2"/>
            <w:tcBorders>
              <w:top w:val="double" w:sz="4" w:space="0" w:color="auto"/>
              <w:left w:val="nil"/>
              <w:bottom w:val="single" w:sz="4" w:space="0" w:color="auto"/>
              <w:right w:val="nil"/>
            </w:tcBorders>
            <w:shd w:val="clear" w:color="auto" w:fill="auto"/>
          </w:tcPr>
          <w:p w14:paraId="75E61E48"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受理破产案件占总裁判文书数量对数</w:t>
            </w:r>
          </w:p>
        </w:tc>
      </w:tr>
      <w:tr w:rsidR="006D7A01" w14:paraId="54DD448C" w14:textId="77777777">
        <w:trPr>
          <w:trHeight w:val="312"/>
          <w:jc w:val="center"/>
        </w:trPr>
        <w:tc>
          <w:tcPr>
            <w:tcW w:w="2160" w:type="dxa"/>
            <w:tcBorders>
              <w:top w:val="single" w:sz="4" w:space="0" w:color="auto"/>
              <w:left w:val="nil"/>
              <w:bottom w:val="nil"/>
              <w:right w:val="nil"/>
            </w:tcBorders>
            <w:shd w:val="clear" w:color="auto" w:fill="auto"/>
            <w:noWrap/>
            <w:vAlign w:val="center"/>
          </w:tcPr>
          <w:p w14:paraId="53FB9AD1"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 xml:space="preserve">　</w:t>
            </w:r>
          </w:p>
        </w:tc>
        <w:tc>
          <w:tcPr>
            <w:tcW w:w="1384" w:type="dxa"/>
            <w:tcBorders>
              <w:top w:val="single" w:sz="4" w:space="0" w:color="auto"/>
              <w:left w:val="nil"/>
              <w:bottom w:val="single" w:sz="4" w:space="0" w:color="auto"/>
              <w:right w:val="nil"/>
            </w:tcBorders>
            <w:shd w:val="clear" w:color="auto" w:fill="auto"/>
            <w:noWrap/>
            <w:vAlign w:val="center"/>
          </w:tcPr>
          <w:p w14:paraId="766F38F6"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1</w:t>
            </w:r>
            <w:r>
              <w:rPr>
                <w:rFonts w:ascii="Times" w:eastAsia="仿宋" w:hAnsi="Times" w:cs="Times New Roman"/>
                <w:color w:val="000000" w:themeColor="text1"/>
                <w:sz w:val="18"/>
                <w:szCs w:val="18"/>
              </w:rPr>
              <w:t>）</w:t>
            </w:r>
          </w:p>
        </w:tc>
        <w:tc>
          <w:tcPr>
            <w:tcW w:w="1276" w:type="dxa"/>
            <w:tcBorders>
              <w:top w:val="single" w:sz="4" w:space="0" w:color="auto"/>
              <w:left w:val="nil"/>
              <w:bottom w:val="single" w:sz="4" w:space="0" w:color="auto"/>
              <w:right w:val="nil"/>
            </w:tcBorders>
            <w:shd w:val="clear" w:color="auto" w:fill="auto"/>
            <w:noWrap/>
            <w:vAlign w:val="center"/>
          </w:tcPr>
          <w:p w14:paraId="23E92AEF"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2</w:t>
            </w:r>
            <w:r>
              <w:rPr>
                <w:rFonts w:ascii="Times" w:eastAsia="仿宋" w:hAnsi="Times" w:cs="Times New Roman"/>
                <w:color w:val="000000" w:themeColor="text1"/>
                <w:sz w:val="18"/>
                <w:szCs w:val="18"/>
              </w:rPr>
              <w:t>）</w:t>
            </w:r>
          </w:p>
        </w:tc>
        <w:tc>
          <w:tcPr>
            <w:tcW w:w="1276" w:type="dxa"/>
            <w:tcBorders>
              <w:top w:val="single" w:sz="4" w:space="0" w:color="auto"/>
              <w:left w:val="nil"/>
              <w:bottom w:val="single" w:sz="4" w:space="0" w:color="auto"/>
              <w:right w:val="nil"/>
            </w:tcBorders>
            <w:shd w:val="clear" w:color="auto" w:fill="auto"/>
          </w:tcPr>
          <w:p w14:paraId="4320C626"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3</w:t>
            </w:r>
            <w:r>
              <w:rPr>
                <w:rFonts w:ascii="Times" w:eastAsia="仿宋" w:hAnsi="Times" w:cs="Times New Roman"/>
                <w:color w:val="000000" w:themeColor="text1"/>
                <w:sz w:val="18"/>
                <w:szCs w:val="18"/>
              </w:rPr>
              <w:t>）</w:t>
            </w:r>
          </w:p>
        </w:tc>
        <w:tc>
          <w:tcPr>
            <w:tcW w:w="1276" w:type="dxa"/>
            <w:tcBorders>
              <w:top w:val="single" w:sz="4" w:space="0" w:color="auto"/>
              <w:left w:val="nil"/>
              <w:bottom w:val="single" w:sz="4" w:space="0" w:color="auto"/>
              <w:right w:val="nil"/>
            </w:tcBorders>
            <w:shd w:val="clear" w:color="auto" w:fill="auto"/>
          </w:tcPr>
          <w:p w14:paraId="5B5E89E7"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4</w:t>
            </w:r>
            <w:r>
              <w:rPr>
                <w:rFonts w:ascii="Times" w:eastAsia="仿宋" w:hAnsi="Times" w:cs="Times New Roman"/>
                <w:color w:val="000000" w:themeColor="text1"/>
                <w:sz w:val="18"/>
                <w:szCs w:val="18"/>
              </w:rPr>
              <w:t>）</w:t>
            </w:r>
          </w:p>
        </w:tc>
      </w:tr>
      <w:tr w:rsidR="006D7A01" w14:paraId="6003A741" w14:textId="77777777">
        <w:trPr>
          <w:trHeight w:val="312"/>
          <w:jc w:val="center"/>
        </w:trPr>
        <w:tc>
          <w:tcPr>
            <w:tcW w:w="2160" w:type="dxa"/>
            <w:tcBorders>
              <w:top w:val="nil"/>
              <w:left w:val="nil"/>
              <w:bottom w:val="nil"/>
              <w:right w:val="nil"/>
            </w:tcBorders>
            <w:shd w:val="clear" w:color="auto" w:fill="auto"/>
            <w:noWrap/>
            <w:vAlign w:val="center"/>
          </w:tcPr>
          <w:p w14:paraId="479BA2B3" w14:textId="77777777" w:rsidR="006D7A01" w:rsidRDefault="004C1CDA">
            <w:pPr>
              <w:rPr>
                <w:rFonts w:ascii="Times" w:eastAsia="仿宋" w:hAnsi="Times" w:cs="Times New Roman"/>
                <w:color w:val="000000" w:themeColor="text1"/>
                <w:sz w:val="18"/>
                <w:szCs w:val="18"/>
              </w:rPr>
            </w:pPr>
            <m:oMathPara>
              <m:oMath>
                <m:sSub>
                  <m:sSubPr>
                    <m:ctrlPr>
                      <w:rPr>
                        <w:rFonts w:ascii="Cambria Math" w:hAnsi="Cambria Math"/>
                        <w:i/>
                        <w:sz w:val="18"/>
                        <w:szCs w:val="18"/>
                      </w:rPr>
                    </m:ctrlPr>
                  </m:sSubPr>
                  <m:e>
                    <m:r>
                      <w:rPr>
                        <w:rFonts w:ascii="Cambria Math" w:hAnsi="Cambria Math"/>
                        <w:sz w:val="18"/>
                        <w:szCs w:val="18"/>
                      </w:rPr>
                      <m:t>Turnover</m:t>
                    </m:r>
                  </m:e>
                  <m:sub>
                    <m:r>
                      <w:rPr>
                        <w:rFonts w:ascii="Cambria Math" w:hAnsi="Cambria Math"/>
                        <w:sz w:val="18"/>
                        <w:szCs w:val="18"/>
                      </w:rPr>
                      <m:t>i</m:t>
                    </m:r>
                    <m:r>
                      <w:rPr>
                        <w:rFonts w:ascii="Cambria Math" w:hAnsi="Cambria Math" w:hint="eastAsia"/>
                        <w:sz w:val="18"/>
                        <w:szCs w:val="18"/>
                      </w:rPr>
                      <m:t>t</m:t>
                    </m:r>
                  </m:sub>
                </m:sSub>
              </m:oMath>
            </m:oMathPara>
          </w:p>
        </w:tc>
        <w:tc>
          <w:tcPr>
            <w:tcW w:w="1384" w:type="dxa"/>
            <w:tcBorders>
              <w:top w:val="single" w:sz="4" w:space="0" w:color="auto"/>
              <w:left w:val="nil"/>
              <w:bottom w:val="nil"/>
              <w:right w:val="nil"/>
            </w:tcBorders>
            <w:shd w:val="clear" w:color="auto" w:fill="auto"/>
            <w:noWrap/>
            <w:vAlign w:val="bottom"/>
          </w:tcPr>
          <w:p w14:paraId="38BD7FD3" w14:textId="77777777" w:rsidR="006D7A01" w:rsidRDefault="004C1CDA">
            <w:pPr>
              <w:rPr>
                <w:rFonts w:ascii="Times" w:eastAsia="仿宋" w:hAnsi="Times" w:cs="Times New Roman"/>
                <w:color w:val="000000" w:themeColor="text1"/>
                <w:sz w:val="18"/>
                <w:szCs w:val="18"/>
              </w:rPr>
            </w:pPr>
            <w:r>
              <w:rPr>
                <w:rFonts w:ascii="Times" w:hAnsi="Times" w:cs="Calibri"/>
                <w:sz w:val="18"/>
                <w:szCs w:val="18"/>
              </w:rPr>
              <w:t>-0.00356</w:t>
            </w:r>
          </w:p>
        </w:tc>
        <w:tc>
          <w:tcPr>
            <w:tcW w:w="1276" w:type="dxa"/>
            <w:tcBorders>
              <w:top w:val="single" w:sz="4" w:space="0" w:color="auto"/>
              <w:left w:val="nil"/>
              <w:bottom w:val="nil"/>
              <w:right w:val="nil"/>
            </w:tcBorders>
            <w:shd w:val="clear" w:color="auto" w:fill="auto"/>
            <w:noWrap/>
            <w:vAlign w:val="bottom"/>
          </w:tcPr>
          <w:p w14:paraId="58DD907A" w14:textId="77777777" w:rsidR="006D7A01" w:rsidRDefault="004C1CDA">
            <w:pPr>
              <w:rPr>
                <w:rFonts w:ascii="Times" w:eastAsia="仿宋" w:hAnsi="Times" w:cs="Times New Roman"/>
                <w:color w:val="000000" w:themeColor="text1"/>
                <w:sz w:val="18"/>
                <w:szCs w:val="18"/>
              </w:rPr>
            </w:pPr>
            <w:r>
              <w:rPr>
                <w:rFonts w:ascii="Times" w:hAnsi="Times" w:cs="Calibri"/>
                <w:sz w:val="18"/>
                <w:szCs w:val="18"/>
              </w:rPr>
              <w:t>-0.00382</w:t>
            </w:r>
          </w:p>
        </w:tc>
        <w:tc>
          <w:tcPr>
            <w:tcW w:w="1276" w:type="dxa"/>
            <w:tcBorders>
              <w:top w:val="single" w:sz="4" w:space="0" w:color="auto"/>
              <w:left w:val="nil"/>
              <w:bottom w:val="nil"/>
              <w:right w:val="nil"/>
            </w:tcBorders>
            <w:shd w:val="clear" w:color="auto" w:fill="auto"/>
            <w:vAlign w:val="bottom"/>
          </w:tcPr>
          <w:p w14:paraId="46FC7575" w14:textId="77777777" w:rsidR="006D7A01" w:rsidRDefault="004C1CDA">
            <w:pPr>
              <w:rPr>
                <w:rFonts w:ascii="Times" w:hAnsi="Times" w:cs="Calibri"/>
                <w:sz w:val="18"/>
                <w:szCs w:val="18"/>
              </w:rPr>
            </w:pPr>
            <w:r>
              <w:rPr>
                <w:rFonts w:ascii="Times" w:hAnsi="Times" w:cs="Calibri"/>
                <w:sz w:val="18"/>
                <w:szCs w:val="18"/>
              </w:rPr>
              <w:t>0.0387</w:t>
            </w:r>
          </w:p>
        </w:tc>
        <w:tc>
          <w:tcPr>
            <w:tcW w:w="1276" w:type="dxa"/>
            <w:tcBorders>
              <w:top w:val="single" w:sz="4" w:space="0" w:color="auto"/>
              <w:left w:val="nil"/>
              <w:bottom w:val="nil"/>
              <w:right w:val="nil"/>
            </w:tcBorders>
            <w:shd w:val="clear" w:color="auto" w:fill="auto"/>
            <w:vAlign w:val="bottom"/>
          </w:tcPr>
          <w:p w14:paraId="5E32DAE0" w14:textId="77777777" w:rsidR="006D7A01" w:rsidRDefault="004C1CDA">
            <w:pPr>
              <w:rPr>
                <w:rFonts w:ascii="Times" w:hAnsi="Times" w:cs="Calibri"/>
                <w:sz w:val="18"/>
                <w:szCs w:val="18"/>
              </w:rPr>
            </w:pPr>
            <w:r>
              <w:rPr>
                <w:rFonts w:ascii="Times" w:hAnsi="Times" w:cs="Calibri"/>
                <w:sz w:val="18"/>
                <w:szCs w:val="18"/>
              </w:rPr>
              <w:t>0.0368</w:t>
            </w:r>
          </w:p>
        </w:tc>
      </w:tr>
      <w:tr w:rsidR="006D7A01" w14:paraId="46E95AF7" w14:textId="77777777">
        <w:trPr>
          <w:trHeight w:val="312"/>
          <w:jc w:val="center"/>
        </w:trPr>
        <w:tc>
          <w:tcPr>
            <w:tcW w:w="2160" w:type="dxa"/>
            <w:tcBorders>
              <w:top w:val="nil"/>
              <w:left w:val="nil"/>
              <w:bottom w:val="nil"/>
              <w:right w:val="nil"/>
            </w:tcBorders>
            <w:shd w:val="clear" w:color="auto" w:fill="auto"/>
            <w:noWrap/>
            <w:vAlign w:val="center"/>
          </w:tcPr>
          <w:p w14:paraId="07344754"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 xml:space="preserve">　</w:t>
            </w:r>
          </w:p>
        </w:tc>
        <w:tc>
          <w:tcPr>
            <w:tcW w:w="1384" w:type="dxa"/>
            <w:tcBorders>
              <w:top w:val="nil"/>
              <w:left w:val="nil"/>
              <w:bottom w:val="nil"/>
              <w:right w:val="nil"/>
            </w:tcBorders>
            <w:shd w:val="clear" w:color="auto" w:fill="auto"/>
            <w:noWrap/>
            <w:vAlign w:val="bottom"/>
          </w:tcPr>
          <w:p w14:paraId="7BA10567" w14:textId="77777777" w:rsidR="006D7A01" w:rsidRDefault="004C1CDA">
            <w:pPr>
              <w:rPr>
                <w:rFonts w:ascii="Times" w:eastAsia="仿宋" w:hAnsi="Times" w:cs="Times New Roman"/>
                <w:color w:val="000000" w:themeColor="text1"/>
                <w:sz w:val="18"/>
                <w:szCs w:val="18"/>
              </w:rPr>
            </w:pPr>
            <w:r>
              <w:rPr>
                <w:rFonts w:ascii="Times" w:hAnsi="Times" w:cs="Calibri"/>
                <w:sz w:val="18"/>
                <w:szCs w:val="18"/>
              </w:rPr>
              <w:t>(0.0331)</w:t>
            </w:r>
          </w:p>
        </w:tc>
        <w:tc>
          <w:tcPr>
            <w:tcW w:w="1276" w:type="dxa"/>
            <w:tcBorders>
              <w:top w:val="nil"/>
              <w:left w:val="nil"/>
              <w:bottom w:val="nil"/>
              <w:right w:val="nil"/>
            </w:tcBorders>
            <w:shd w:val="clear" w:color="auto" w:fill="auto"/>
            <w:noWrap/>
            <w:vAlign w:val="bottom"/>
          </w:tcPr>
          <w:p w14:paraId="6B5940D8" w14:textId="77777777" w:rsidR="006D7A01" w:rsidRDefault="004C1CDA">
            <w:pPr>
              <w:rPr>
                <w:rFonts w:ascii="Times" w:eastAsia="仿宋" w:hAnsi="Times" w:cs="Times New Roman"/>
                <w:color w:val="000000" w:themeColor="text1"/>
                <w:sz w:val="18"/>
                <w:szCs w:val="18"/>
              </w:rPr>
            </w:pPr>
            <w:r>
              <w:rPr>
                <w:rFonts w:ascii="Times" w:hAnsi="Times" w:cs="Calibri"/>
                <w:sz w:val="18"/>
                <w:szCs w:val="18"/>
              </w:rPr>
              <w:t>(0.0330)</w:t>
            </w:r>
          </w:p>
        </w:tc>
        <w:tc>
          <w:tcPr>
            <w:tcW w:w="1276" w:type="dxa"/>
            <w:tcBorders>
              <w:top w:val="nil"/>
              <w:left w:val="nil"/>
              <w:bottom w:val="nil"/>
              <w:right w:val="nil"/>
            </w:tcBorders>
            <w:shd w:val="clear" w:color="auto" w:fill="auto"/>
            <w:vAlign w:val="bottom"/>
          </w:tcPr>
          <w:p w14:paraId="5A198532" w14:textId="77777777" w:rsidR="006D7A01" w:rsidRDefault="004C1CDA">
            <w:pPr>
              <w:rPr>
                <w:rFonts w:ascii="Times" w:hAnsi="Times" w:cs="Calibri"/>
                <w:sz w:val="18"/>
                <w:szCs w:val="18"/>
              </w:rPr>
            </w:pPr>
            <w:r>
              <w:rPr>
                <w:rFonts w:ascii="Times" w:hAnsi="Times" w:cs="Calibri"/>
                <w:sz w:val="18"/>
                <w:szCs w:val="18"/>
              </w:rPr>
              <w:t>(0.0354)</w:t>
            </w:r>
          </w:p>
        </w:tc>
        <w:tc>
          <w:tcPr>
            <w:tcW w:w="1276" w:type="dxa"/>
            <w:tcBorders>
              <w:top w:val="nil"/>
              <w:left w:val="nil"/>
              <w:bottom w:val="nil"/>
              <w:right w:val="nil"/>
            </w:tcBorders>
            <w:shd w:val="clear" w:color="auto" w:fill="auto"/>
            <w:vAlign w:val="bottom"/>
          </w:tcPr>
          <w:p w14:paraId="2017AA34" w14:textId="77777777" w:rsidR="006D7A01" w:rsidRDefault="004C1CDA">
            <w:pPr>
              <w:rPr>
                <w:rFonts w:ascii="Times" w:hAnsi="Times" w:cs="Calibri"/>
                <w:sz w:val="18"/>
                <w:szCs w:val="18"/>
              </w:rPr>
            </w:pPr>
            <w:r>
              <w:rPr>
                <w:rFonts w:ascii="Times" w:hAnsi="Times" w:cs="Calibri"/>
                <w:sz w:val="18"/>
                <w:szCs w:val="18"/>
              </w:rPr>
              <w:t>(0.0349)</w:t>
            </w:r>
          </w:p>
        </w:tc>
      </w:tr>
      <w:tr w:rsidR="006D7A01" w14:paraId="6828252E" w14:textId="77777777">
        <w:trPr>
          <w:trHeight w:val="312"/>
          <w:jc w:val="center"/>
        </w:trPr>
        <w:tc>
          <w:tcPr>
            <w:tcW w:w="2160" w:type="dxa"/>
            <w:tcBorders>
              <w:top w:val="nil"/>
              <w:left w:val="nil"/>
              <w:bottom w:val="nil"/>
              <w:right w:val="nil"/>
            </w:tcBorders>
            <w:shd w:val="clear" w:color="auto" w:fill="auto"/>
            <w:noWrap/>
            <w:vAlign w:val="center"/>
          </w:tcPr>
          <w:p w14:paraId="015399EA"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 xml:space="preserve">　</w:t>
            </w:r>
          </w:p>
        </w:tc>
        <w:tc>
          <w:tcPr>
            <w:tcW w:w="1384" w:type="dxa"/>
            <w:tcBorders>
              <w:top w:val="nil"/>
              <w:left w:val="nil"/>
              <w:bottom w:val="nil"/>
              <w:right w:val="nil"/>
            </w:tcBorders>
            <w:shd w:val="clear" w:color="auto" w:fill="auto"/>
            <w:noWrap/>
            <w:vAlign w:val="bottom"/>
          </w:tcPr>
          <w:p w14:paraId="7F4453DC" w14:textId="77777777" w:rsidR="006D7A01" w:rsidRDefault="006D7A01">
            <w:pPr>
              <w:rPr>
                <w:rFonts w:ascii="Times" w:eastAsia="仿宋" w:hAnsi="Times" w:cs="Times New Roman"/>
                <w:color w:val="000000" w:themeColor="text1"/>
                <w:sz w:val="18"/>
                <w:szCs w:val="18"/>
              </w:rPr>
            </w:pPr>
          </w:p>
        </w:tc>
        <w:tc>
          <w:tcPr>
            <w:tcW w:w="1276" w:type="dxa"/>
            <w:tcBorders>
              <w:top w:val="nil"/>
              <w:left w:val="nil"/>
              <w:bottom w:val="nil"/>
              <w:right w:val="nil"/>
            </w:tcBorders>
            <w:shd w:val="clear" w:color="auto" w:fill="auto"/>
            <w:noWrap/>
            <w:vAlign w:val="bottom"/>
          </w:tcPr>
          <w:p w14:paraId="7B52256B" w14:textId="77777777" w:rsidR="006D7A01" w:rsidRDefault="006D7A01">
            <w:pPr>
              <w:rPr>
                <w:rFonts w:ascii="Times" w:eastAsia="仿宋" w:hAnsi="Times" w:cs="Times New Roman"/>
                <w:color w:val="000000" w:themeColor="text1"/>
                <w:sz w:val="18"/>
                <w:szCs w:val="18"/>
              </w:rPr>
            </w:pPr>
          </w:p>
        </w:tc>
        <w:tc>
          <w:tcPr>
            <w:tcW w:w="1276" w:type="dxa"/>
            <w:tcBorders>
              <w:top w:val="nil"/>
              <w:left w:val="nil"/>
              <w:bottom w:val="nil"/>
              <w:right w:val="nil"/>
            </w:tcBorders>
            <w:shd w:val="clear" w:color="auto" w:fill="auto"/>
            <w:vAlign w:val="bottom"/>
          </w:tcPr>
          <w:p w14:paraId="1972610D" w14:textId="77777777" w:rsidR="006D7A01" w:rsidRDefault="006D7A01">
            <w:pPr>
              <w:rPr>
                <w:rFonts w:ascii="Times" w:eastAsia="仿宋" w:hAnsi="Times" w:cs="Times New Roman"/>
                <w:color w:val="000000" w:themeColor="text1"/>
                <w:sz w:val="18"/>
                <w:szCs w:val="18"/>
              </w:rPr>
            </w:pPr>
          </w:p>
        </w:tc>
        <w:tc>
          <w:tcPr>
            <w:tcW w:w="1276" w:type="dxa"/>
            <w:tcBorders>
              <w:top w:val="nil"/>
              <w:left w:val="nil"/>
              <w:bottom w:val="nil"/>
              <w:right w:val="nil"/>
            </w:tcBorders>
            <w:shd w:val="clear" w:color="auto" w:fill="auto"/>
            <w:vAlign w:val="bottom"/>
          </w:tcPr>
          <w:p w14:paraId="5401E7D8" w14:textId="77777777" w:rsidR="006D7A01" w:rsidRDefault="006D7A01">
            <w:pPr>
              <w:rPr>
                <w:rFonts w:ascii="Times" w:eastAsia="仿宋" w:hAnsi="Times" w:cs="Times New Roman"/>
                <w:color w:val="000000" w:themeColor="text1"/>
                <w:sz w:val="18"/>
                <w:szCs w:val="18"/>
              </w:rPr>
            </w:pPr>
          </w:p>
        </w:tc>
      </w:tr>
      <w:tr w:rsidR="006D7A01" w14:paraId="45806EE6" w14:textId="77777777">
        <w:trPr>
          <w:trHeight w:val="312"/>
          <w:jc w:val="center"/>
        </w:trPr>
        <w:tc>
          <w:tcPr>
            <w:tcW w:w="2160" w:type="dxa"/>
            <w:tcBorders>
              <w:top w:val="nil"/>
              <w:left w:val="nil"/>
              <w:bottom w:val="nil"/>
              <w:right w:val="nil"/>
            </w:tcBorders>
            <w:shd w:val="clear" w:color="auto" w:fill="auto"/>
            <w:noWrap/>
            <w:vAlign w:val="center"/>
          </w:tcPr>
          <w:p w14:paraId="67273C23"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观测值</w:t>
            </w:r>
          </w:p>
        </w:tc>
        <w:tc>
          <w:tcPr>
            <w:tcW w:w="1384" w:type="dxa"/>
            <w:tcBorders>
              <w:top w:val="nil"/>
              <w:left w:val="nil"/>
              <w:bottom w:val="nil"/>
              <w:right w:val="nil"/>
            </w:tcBorders>
            <w:shd w:val="clear" w:color="auto" w:fill="auto"/>
            <w:noWrap/>
            <w:vAlign w:val="bottom"/>
          </w:tcPr>
          <w:p w14:paraId="673AF02A" w14:textId="77777777" w:rsidR="006D7A01" w:rsidRDefault="004C1CDA">
            <w:pPr>
              <w:rPr>
                <w:rFonts w:ascii="Times" w:eastAsia="仿宋" w:hAnsi="Times" w:cs="Times New Roman"/>
                <w:color w:val="000000" w:themeColor="text1"/>
                <w:sz w:val="18"/>
                <w:szCs w:val="18"/>
              </w:rPr>
            </w:pPr>
            <w:r>
              <w:rPr>
                <w:rFonts w:ascii="Times" w:hAnsi="Times" w:cs="Calibri"/>
                <w:sz w:val="18"/>
                <w:szCs w:val="18"/>
              </w:rPr>
              <w:t>2,052</w:t>
            </w:r>
          </w:p>
        </w:tc>
        <w:tc>
          <w:tcPr>
            <w:tcW w:w="1276" w:type="dxa"/>
            <w:tcBorders>
              <w:top w:val="nil"/>
              <w:left w:val="nil"/>
              <w:bottom w:val="nil"/>
              <w:right w:val="nil"/>
            </w:tcBorders>
            <w:shd w:val="clear" w:color="auto" w:fill="auto"/>
            <w:noWrap/>
            <w:vAlign w:val="bottom"/>
          </w:tcPr>
          <w:p w14:paraId="5B1C7936" w14:textId="77777777" w:rsidR="006D7A01" w:rsidRDefault="004C1CDA">
            <w:pPr>
              <w:rPr>
                <w:rFonts w:ascii="Times" w:eastAsia="仿宋" w:hAnsi="Times" w:cs="Times New Roman"/>
                <w:color w:val="000000" w:themeColor="text1"/>
                <w:sz w:val="18"/>
                <w:szCs w:val="18"/>
              </w:rPr>
            </w:pPr>
            <w:r>
              <w:rPr>
                <w:rFonts w:ascii="Times" w:hAnsi="Times" w:cs="Calibri"/>
                <w:sz w:val="18"/>
                <w:szCs w:val="18"/>
              </w:rPr>
              <w:t>2,052</w:t>
            </w:r>
          </w:p>
        </w:tc>
        <w:tc>
          <w:tcPr>
            <w:tcW w:w="1276" w:type="dxa"/>
            <w:tcBorders>
              <w:top w:val="nil"/>
              <w:left w:val="nil"/>
              <w:bottom w:val="nil"/>
              <w:right w:val="nil"/>
            </w:tcBorders>
            <w:shd w:val="clear" w:color="auto" w:fill="auto"/>
            <w:vAlign w:val="bottom"/>
          </w:tcPr>
          <w:p w14:paraId="6E62F36B" w14:textId="77777777" w:rsidR="006D7A01" w:rsidRDefault="004C1CDA">
            <w:pPr>
              <w:rPr>
                <w:rFonts w:ascii="Times" w:hAnsi="Times" w:cs="Calibri"/>
                <w:sz w:val="18"/>
                <w:szCs w:val="18"/>
              </w:rPr>
            </w:pPr>
            <w:r>
              <w:rPr>
                <w:rFonts w:ascii="Times" w:hAnsi="Times" w:cs="Calibri"/>
                <w:sz w:val="18"/>
                <w:szCs w:val="18"/>
              </w:rPr>
              <w:t>1,992</w:t>
            </w:r>
          </w:p>
        </w:tc>
        <w:tc>
          <w:tcPr>
            <w:tcW w:w="1276" w:type="dxa"/>
            <w:tcBorders>
              <w:top w:val="nil"/>
              <w:left w:val="nil"/>
              <w:bottom w:val="nil"/>
              <w:right w:val="nil"/>
            </w:tcBorders>
            <w:shd w:val="clear" w:color="auto" w:fill="auto"/>
            <w:vAlign w:val="bottom"/>
          </w:tcPr>
          <w:p w14:paraId="652131CD" w14:textId="77777777" w:rsidR="006D7A01" w:rsidRDefault="004C1CDA">
            <w:pPr>
              <w:rPr>
                <w:rFonts w:ascii="Times" w:hAnsi="Times" w:cs="Calibri"/>
                <w:sz w:val="18"/>
                <w:szCs w:val="18"/>
              </w:rPr>
            </w:pPr>
            <w:r>
              <w:rPr>
                <w:rFonts w:ascii="Times" w:hAnsi="Times" w:cs="Calibri"/>
                <w:sz w:val="18"/>
                <w:szCs w:val="18"/>
              </w:rPr>
              <w:t>1,992</w:t>
            </w:r>
          </w:p>
        </w:tc>
      </w:tr>
      <w:tr w:rsidR="006D7A01" w14:paraId="79CF1139" w14:textId="77777777">
        <w:trPr>
          <w:trHeight w:val="312"/>
          <w:jc w:val="center"/>
        </w:trPr>
        <w:tc>
          <w:tcPr>
            <w:tcW w:w="2160" w:type="dxa"/>
            <w:tcBorders>
              <w:top w:val="nil"/>
              <w:left w:val="nil"/>
              <w:bottom w:val="nil"/>
              <w:right w:val="nil"/>
            </w:tcBorders>
            <w:shd w:val="clear" w:color="auto" w:fill="auto"/>
            <w:noWrap/>
            <w:vAlign w:val="center"/>
          </w:tcPr>
          <w:p w14:paraId="6B2B36D5"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调整后</w:t>
            </w:r>
            <w:r>
              <w:rPr>
                <w:rFonts w:ascii="Times" w:eastAsia="仿宋" w:hAnsi="Times" w:cs="Times New Roman"/>
                <w:i/>
                <w:iCs/>
                <w:color w:val="000000" w:themeColor="text1"/>
                <w:sz w:val="18"/>
                <w:szCs w:val="18"/>
              </w:rPr>
              <w:t>R</w:t>
            </w:r>
            <w:r>
              <w:rPr>
                <w:rFonts w:ascii="Times" w:eastAsia="仿宋" w:hAnsi="Times" w:cs="Times New Roman"/>
                <w:color w:val="000000" w:themeColor="text1"/>
                <w:sz w:val="18"/>
                <w:szCs w:val="18"/>
              </w:rPr>
              <w:t>平方</w:t>
            </w:r>
          </w:p>
        </w:tc>
        <w:tc>
          <w:tcPr>
            <w:tcW w:w="1384" w:type="dxa"/>
            <w:tcBorders>
              <w:top w:val="nil"/>
              <w:left w:val="nil"/>
              <w:bottom w:val="nil"/>
              <w:right w:val="nil"/>
            </w:tcBorders>
            <w:shd w:val="clear" w:color="auto" w:fill="auto"/>
            <w:noWrap/>
            <w:vAlign w:val="bottom"/>
          </w:tcPr>
          <w:p w14:paraId="73E37BF1" w14:textId="77777777" w:rsidR="006D7A01" w:rsidRDefault="004C1CDA">
            <w:pPr>
              <w:rPr>
                <w:rFonts w:ascii="Times" w:eastAsia="仿宋" w:hAnsi="Times" w:cs="Times New Roman"/>
                <w:color w:val="000000" w:themeColor="text1"/>
                <w:sz w:val="18"/>
                <w:szCs w:val="18"/>
              </w:rPr>
            </w:pPr>
            <w:r>
              <w:rPr>
                <w:rFonts w:ascii="Times" w:hAnsi="Times" w:cs="Calibri"/>
                <w:sz w:val="18"/>
                <w:szCs w:val="18"/>
              </w:rPr>
              <w:t>0.762</w:t>
            </w:r>
          </w:p>
        </w:tc>
        <w:tc>
          <w:tcPr>
            <w:tcW w:w="1276" w:type="dxa"/>
            <w:tcBorders>
              <w:top w:val="nil"/>
              <w:left w:val="nil"/>
              <w:bottom w:val="nil"/>
              <w:right w:val="nil"/>
            </w:tcBorders>
            <w:shd w:val="clear" w:color="auto" w:fill="auto"/>
            <w:noWrap/>
            <w:vAlign w:val="bottom"/>
          </w:tcPr>
          <w:p w14:paraId="7916C269" w14:textId="77777777" w:rsidR="006D7A01" w:rsidRDefault="004C1CDA">
            <w:pPr>
              <w:rPr>
                <w:rFonts w:ascii="Times" w:eastAsia="仿宋" w:hAnsi="Times" w:cs="Times New Roman"/>
                <w:color w:val="000000" w:themeColor="text1"/>
                <w:sz w:val="18"/>
                <w:szCs w:val="18"/>
              </w:rPr>
            </w:pPr>
            <w:r>
              <w:rPr>
                <w:rFonts w:ascii="Times" w:hAnsi="Times" w:cs="Calibri"/>
                <w:sz w:val="18"/>
                <w:szCs w:val="18"/>
              </w:rPr>
              <w:t>0.765</w:t>
            </w:r>
          </w:p>
        </w:tc>
        <w:tc>
          <w:tcPr>
            <w:tcW w:w="1276" w:type="dxa"/>
            <w:tcBorders>
              <w:top w:val="nil"/>
              <w:left w:val="nil"/>
              <w:bottom w:val="nil"/>
              <w:right w:val="nil"/>
            </w:tcBorders>
            <w:shd w:val="clear" w:color="auto" w:fill="auto"/>
            <w:vAlign w:val="bottom"/>
          </w:tcPr>
          <w:p w14:paraId="792D2BB4" w14:textId="77777777" w:rsidR="006D7A01" w:rsidRDefault="004C1CDA">
            <w:pPr>
              <w:rPr>
                <w:rFonts w:ascii="Times" w:hAnsi="Times" w:cs="Calibri"/>
                <w:sz w:val="18"/>
                <w:szCs w:val="18"/>
              </w:rPr>
            </w:pPr>
            <w:r>
              <w:rPr>
                <w:rFonts w:ascii="Times" w:hAnsi="Times" w:cs="Calibri"/>
                <w:sz w:val="18"/>
                <w:szCs w:val="18"/>
              </w:rPr>
              <w:t>0.646</w:t>
            </w:r>
          </w:p>
        </w:tc>
        <w:tc>
          <w:tcPr>
            <w:tcW w:w="1276" w:type="dxa"/>
            <w:tcBorders>
              <w:top w:val="nil"/>
              <w:left w:val="nil"/>
              <w:bottom w:val="nil"/>
              <w:right w:val="nil"/>
            </w:tcBorders>
            <w:shd w:val="clear" w:color="auto" w:fill="auto"/>
            <w:vAlign w:val="bottom"/>
          </w:tcPr>
          <w:p w14:paraId="54F29871" w14:textId="77777777" w:rsidR="006D7A01" w:rsidRDefault="004C1CDA">
            <w:pPr>
              <w:rPr>
                <w:rFonts w:ascii="Times" w:hAnsi="Times" w:cs="Calibri"/>
                <w:sz w:val="18"/>
                <w:szCs w:val="18"/>
              </w:rPr>
            </w:pPr>
            <w:r>
              <w:rPr>
                <w:rFonts w:ascii="Times" w:hAnsi="Times" w:cs="Calibri"/>
                <w:sz w:val="18"/>
                <w:szCs w:val="18"/>
              </w:rPr>
              <w:t>0.654</w:t>
            </w:r>
          </w:p>
        </w:tc>
      </w:tr>
      <w:tr w:rsidR="006D7A01" w14:paraId="37E3002F" w14:textId="77777777">
        <w:trPr>
          <w:trHeight w:val="312"/>
          <w:jc w:val="center"/>
        </w:trPr>
        <w:tc>
          <w:tcPr>
            <w:tcW w:w="2160" w:type="dxa"/>
            <w:tcBorders>
              <w:top w:val="nil"/>
              <w:left w:val="nil"/>
              <w:bottom w:val="nil"/>
              <w:right w:val="nil"/>
            </w:tcBorders>
            <w:shd w:val="clear" w:color="auto" w:fill="auto"/>
            <w:noWrap/>
            <w:vAlign w:val="center"/>
          </w:tcPr>
          <w:p w14:paraId="17D4A04F"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控制变量</w:t>
            </w:r>
          </w:p>
        </w:tc>
        <w:tc>
          <w:tcPr>
            <w:tcW w:w="1384" w:type="dxa"/>
            <w:tcBorders>
              <w:top w:val="nil"/>
              <w:left w:val="nil"/>
              <w:bottom w:val="nil"/>
              <w:right w:val="nil"/>
            </w:tcBorders>
            <w:shd w:val="clear" w:color="auto" w:fill="auto"/>
            <w:noWrap/>
            <w:vAlign w:val="center"/>
          </w:tcPr>
          <w:p w14:paraId="5316C00E"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否</w:t>
            </w:r>
          </w:p>
        </w:tc>
        <w:tc>
          <w:tcPr>
            <w:tcW w:w="1276" w:type="dxa"/>
            <w:tcBorders>
              <w:top w:val="nil"/>
              <w:left w:val="nil"/>
              <w:bottom w:val="nil"/>
              <w:right w:val="nil"/>
            </w:tcBorders>
            <w:shd w:val="clear" w:color="auto" w:fill="auto"/>
            <w:noWrap/>
            <w:vAlign w:val="center"/>
          </w:tcPr>
          <w:p w14:paraId="2AD2AC42"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276" w:type="dxa"/>
            <w:tcBorders>
              <w:top w:val="nil"/>
              <w:left w:val="nil"/>
              <w:bottom w:val="nil"/>
              <w:right w:val="nil"/>
            </w:tcBorders>
            <w:shd w:val="clear" w:color="auto" w:fill="auto"/>
            <w:vAlign w:val="center"/>
          </w:tcPr>
          <w:p w14:paraId="6F272B47"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否</w:t>
            </w:r>
          </w:p>
        </w:tc>
        <w:tc>
          <w:tcPr>
            <w:tcW w:w="1276" w:type="dxa"/>
            <w:tcBorders>
              <w:top w:val="nil"/>
              <w:left w:val="nil"/>
              <w:bottom w:val="nil"/>
              <w:right w:val="nil"/>
            </w:tcBorders>
            <w:shd w:val="clear" w:color="auto" w:fill="auto"/>
            <w:vAlign w:val="center"/>
          </w:tcPr>
          <w:p w14:paraId="4CB431B0"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r>
      <w:tr w:rsidR="006D7A01" w14:paraId="60C15416" w14:textId="77777777">
        <w:trPr>
          <w:trHeight w:val="312"/>
          <w:jc w:val="center"/>
        </w:trPr>
        <w:tc>
          <w:tcPr>
            <w:tcW w:w="2160" w:type="dxa"/>
            <w:tcBorders>
              <w:top w:val="nil"/>
              <w:left w:val="nil"/>
              <w:bottom w:val="nil"/>
              <w:right w:val="nil"/>
            </w:tcBorders>
            <w:shd w:val="clear" w:color="auto" w:fill="auto"/>
            <w:noWrap/>
            <w:vAlign w:val="center"/>
          </w:tcPr>
          <w:p w14:paraId="1A8ADD59"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城市固定效应</w:t>
            </w:r>
          </w:p>
        </w:tc>
        <w:tc>
          <w:tcPr>
            <w:tcW w:w="1384" w:type="dxa"/>
            <w:tcBorders>
              <w:top w:val="nil"/>
              <w:left w:val="nil"/>
              <w:bottom w:val="nil"/>
              <w:right w:val="nil"/>
            </w:tcBorders>
            <w:shd w:val="clear" w:color="auto" w:fill="auto"/>
            <w:noWrap/>
            <w:vAlign w:val="center"/>
          </w:tcPr>
          <w:p w14:paraId="5C5A63BD"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276" w:type="dxa"/>
            <w:tcBorders>
              <w:top w:val="nil"/>
              <w:left w:val="nil"/>
              <w:bottom w:val="nil"/>
              <w:right w:val="nil"/>
            </w:tcBorders>
            <w:shd w:val="clear" w:color="auto" w:fill="auto"/>
            <w:noWrap/>
            <w:vAlign w:val="center"/>
          </w:tcPr>
          <w:p w14:paraId="12B143A6"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276" w:type="dxa"/>
            <w:tcBorders>
              <w:top w:val="nil"/>
              <w:left w:val="nil"/>
              <w:bottom w:val="nil"/>
              <w:right w:val="nil"/>
            </w:tcBorders>
            <w:shd w:val="clear" w:color="auto" w:fill="auto"/>
            <w:vAlign w:val="center"/>
          </w:tcPr>
          <w:p w14:paraId="357CDFB1"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276" w:type="dxa"/>
            <w:tcBorders>
              <w:top w:val="nil"/>
              <w:left w:val="nil"/>
              <w:bottom w:val="nil"/>
              <w:right w:val="nil"/>
            </w:tcBorders>
            <w:shd w:val="clear" w:color="auto" w:fill="auto"/>
            <w:vAlign w:val="center"/>
          </w:tcPr>
          <w:p w14:paraId="129E5F79"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r>
      <w:tr w:rsidR="006D7A01" w14:paraId="3CD2A255" w14:textId="77777777">
        <w:trPr>
          <w:trHeight w:val="312"/>
          <w:jc w:val="center"/>
        </w:trPr>
        <w:tc>
          <w:tcPr>
            <w:tcW w:w="2160" w:type="dxa"/>
            <w:tcBorders>
              <w:top w:val="nil"/>
              <w:left w:val="nil"/>
              <w:bottom w:val="single" w:sz="4" w:space="0" w:color="auto"/>
              <w:right w:val="nil"/>
            </w:tcBorders>
            <w:shd w:val="clear" w:color="auto" w:fill="auto"/>
            <w:noWrap/>
            <w:vAlign w:val="center"/>
          </w:tcPr>
          <w:p w14:paraId="73C3B37E"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年份固定效应</w:t>
            </w:r>
          </w:p>
        </w:tc>
        <w:tc>
          <w:tcPr>
            <w:tcW w:w="1384" w:type="dxa"/>
            <w:tcBorders>
              <w:top w:val="nil"/>
              <w:left w:val="nil"/>
              <w:bottom w:val="single" w:sz="4" w:space="0" w:color="auto"/>
              <w:right w:val="nil"/>
            </w:tcBorders>
            <w:shd w:val="clear" w:color="auto" w:fill="auto"/>
            <w:noWrap/>
            <w:vAlign w:val="center"/>
          </w:tcPr>
          <w:p w14:paraId="35C9F15E"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276" w:type="dxa"/>
            <w:tcBorders>
              <w:top w:val="nil"/>
              <w:left w:val="nil"/>
              <w:bottom w:val="single" w:sz="4" w:space="0" w:color="auto"/>
              <w:right w:val="nil"/>
            </w:tcBorders>
            <w:shd w:val="clear" w:color="auto" w:fill="auto"/>
            <w:noWrap/>
            <w:vAlign w:val="center"/>
          </w:tcPr>
          <w:p w14:paraId="1F3D8216"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276" w:type="dxa"/>
            <w:tcBorders>
              <w:top w:val="nil"/>
              <w:left w:val="nil"/>
              <w:bottom w:val="single" w:sz="4" w:space="0" w:color="auto"/>
              <w:right w:val="nil"/>
            </w:tcBorders>
            <w:shd w:val="clear" w:color="auto" w:fill="auto"/>
            <w:vAlign w:val="center"/>
          </w:tcPr>
          <w:p w14:paraId="15B43ECA"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276" w:type="dxa"/>
            <w:tcBorders>
              <w:top w:val="nil"/>
              <w:left w:val="nil"/>
              <w:bottom w:val="single" w:sz="4" w:space="0" w:color="auto"/>
              <w:right w:val="nil"/>
            </w:tcBorders>
            <w:shd w:val="clear" w:color="auto" w:fill="auto"/>
            <w:vAlign w:val="center"/>
          </w:tcPr>
          <w:p w14:paraId="3ED99915"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r>
    </w:tbl>
    <w:p w14:paraId="77AA5956"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注：括号内均为聚类到地级市层面的标准误。</w:t>
      </w:r>
      <w:r>
        <w:rPr>
          <w:rFonts w:ascii="Times" w:eastAsia="仿宋" w:hAnsi="Times" w:cs="Times New Roman"/>
          <w:color w:val="000000" w:themeColor="text1"/>
          <w:sz w:val="18"/>
          <w:szCs w:val="18"/>
        </w:rPr>
        <w:t xml:space="preserve">*** </w:t>
      </w: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 xml:space="preserve">** </w:t>
      </w: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 xml:space="preserve"> </w:t>
      </w:r>
      <w:r>
        <w:rPr>
          <w:rFonts w:ascii="Times" w:eastAsia="仿宋" w:hAnsi="Times" w:cs="Times New Roman"/>
          <w:color w:val="000000" w:themeColor="text1"/>
          <w:sz w:val="18"/>
          <w:szCs w:val="18"/>
        </w:rPr>
        <w:t>和</w:t>
      </w: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分别代表在</w:t>
      </w:r>
      <w:r>
        <w:rPr>
          <w:rFonts w:ascii="Times" w:eastAsia="仿宋" w:hAnsi="Times" w:cs="Times New Roman"/>
          <w:color w:val="000000" w:themeColor="text1"/>
          <w:sz w:val="18"/>
          <w:szCs w:val="18"/>
        </w:rPr>
        <w:t xml:space="preserve"> 1%</w:t>
      </w: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5%</w:t>
      </w:r>
      <w:r>
        <w:rPr>
          <w:rFonts w:ascii="Times" w:eastAsia="仿宋" w:hAnsi="Times" w:cs="Times New Roman"/>
          <w:color w:val="000000" w:themeColor="text1"/>
          <w:sz w:val="18"/>
          <w:szCs w:val="18"/>
        </w:rPr>
        <w:t>和</w:t>
      </w:r>
      <w:r>
        <w:rPr>
          <w:rFonts w:ascii="Times" w:eastAsia="仿宋" w:hAnsi="Times" w:cs="Times New Roman"/>
          <w:color w:val="000000" w:themeColor="text1"/>
          <w:sz w:val="18"/>
          <w:szCs w:val="18"/>
        </w:rPr>
        <w:t xml:space="preserve"> 10%</w:t>
      </w:r>
      <w:r>
        <w:rPr>
          <w:rFonts w:ascii="Times" w:eastAsia="仿宋" w:hAnsi="Times" w:cs="Times New Roman"/>
          <w:color w:val="000000" w:themeColor="text1"/>
          <w:sz w:val="18"/>
          <w:szCs w:val="18"/>
        </w:rPr>
        <w:t>的显著性水平上显著。控制变量与表</w:t>
      </w:r>
      <w:r>
        <w:rPr>
          <w:rFonts w:ascii="Times" w:eastAsia="仿宋" w:hAnsi="Times" w:cs="Times New Roman"/>
          <w:color w:val="000000" w:themeColor="text1"/>
          <w:sz w:val="18"/>
          <w:szCs w:val="18"/>
        </w:rPr>
        <w:t>3</w:t>
      </w:r>
      <w:r>
        <w:rPr>
          <w:rFonts w:ascii="Times" w:eastAsia="仿宋" w:hAnsi="Times" w:cs="Times New Roman"/>
          <w:color w:val="000000" w:themeColor="text1"/>
          <w:sz w:val="18"/>
          <w:szCs w:val="18"/>
        </w:rPr>
        <w:t>一致。</w:t>
      </w:r>
    </w:p>
    <w:p w14:paraId="5D323CDD" w14:textId="77777777" w:rsidR="006D7A01" w:rsidRDefault="006D7A01">
      <w:pPr>
        <w:rPr>
          <w:rFonts w:ascii="仿宋" w:eastAsia="仿宋" w:hAnsi="仿宋" w:cs="Times New Roman"/>
          <w:color w:val="000000" w:themeColor="text1"/>
          <w:sz w:val="21"/>
          <w:szCs w:val="21"/>
        </w:rPr>
      </w:pPr>
    </w:p>
    <w:p w14:paraId="6B55D79A" w14:textId="77777777" w:rsidR="006D7A01" w:rsidRDefault="004C1CDA">
      <w:pPr>
        <w:pStyle w:val="ac"/>
        <w:jc w:val="center"/>
        <w:rPr>
          <w:rFonts w:ascii="宋体" w:eastAsia="宋体" w:hAnsi="宋体" w:cs="宋体"/>
          <w:b/>
          <w:bCs/>
          <w:sz w:val="20"/>
          <w:szCs w:val="20"/>
        </w:rPr>
      </w:pPr>
      <w:r>
        <w:rPr>
          <w:rFonts w:ascii="宋体" w:eastAsia="宋体" w:hAnsi="宋体" w:cs="宋体" w:hint="eastAsia"/>
          <w:b/>
          <w:bCs/>
          <w:sz w:val="20"/>
          <w:szCs w:val="20"/>
        </w:rPr>
        <w:t>表</w:t>
      </w:r>
      <w:r>
        <w:rPr>
          <w:rFonts w:ascii="宋体" w:eastAsia="宋体" w:hAnsi="宋体" w:cs="宋体" w:hint="eastAsia"/>
          <w:b/>
          <w:bCs/>
          <w:sz w:val="20"/>
          <w:szCs w:val="20"/>
        </w:rPr>
        <w:t xml:space="preserve"> A</w:t>
      </w:r>
      <w:r>
        <w:rPr>
          <w:rFonts w:ascii="宋体" w:eastAsia="宋体" w:hAnsi="宋体" w:cs="宋体" w:hint="eastAsia"/>
          <w:b/>
          <w:bCs/>
          <w:sz w:val="20"/>
          <w:szCs w:val="20"/>
        </w:rPr>
        <w:fldChar w:fldCharType="begin"/>
      </w:r>
      <w:r>
        <w:rPr>
          <w:rFonts w:ascii="宋体" w:eastAsia="宋体" w:hAnsi="宋体" w:cs="宋体" w:hint="eastAsia"/>
          <w:b/>
          <w:bCs/>
          <w:sz w:val="20"/>
          <w:szCs w:val="20"/>
        </w:rPr>
        <w:instrText xml:space="preserve"> SEQ </w:instrText>
      </w:r>
      <w:r>
        <w:rPr>
          <w:rFonts w:ascii="宋体" w:eastAsia="宋体" w:hAnsi="宋体" w:cs="宋体" w:hint="eastAsia"/>
          <w:b/>
          <w:bCs/>
          <w:sz w:val="20"/>
          <w:szCs w:val="20"/>
        </w:rPr>
        <w:instrText>附表</w:instrText>
      </w:r>
      <w:r>
        <w:rPr>
          <w:rFonts w:ascii="宋体" w:eastAsia="宋体" w:hAnsi="宋体" w:cs="宋体" w:hint="eastAsia"/>
          <w:b/>
          <w:bCs/>
          <w:sz w:val="20"/>
          <w:szCs w:val="20"/>
        </w:rPr>
        <w:instrText xml:space="preserve"> \* ARABIC </w:instrText>
      </w:r>
      <w:r>
        <w:rPr>
          <w:rFonts w:ascii="宋体" w:eastAsia="宋体" w:hAnsi="宋体" w:cs="宋体" w:hint="eastAsia"/>
          <w:b/>
          <w:bCs/>
          <w:sz w:val="20"/>
          <w:szCs w:val="20"/>
        </w:rPr>
        <w:fldChar w:fldCharType="separate"/>
      </w:r>
      <w:r>
        <w:rPr>
          <w:rFonts w:ascii="宋体" w:eastAsia="宋体" w:hAnsi="宋体" w:cs="宋体" w:hint="eastAsia"/>
          <w:b/>
          <w:bCs/>
          <w:sz w:val="20"/>
          <w:szCs w:val="20"/>
        </w:rPr>
        <w:t>3</w:t>
      </w:r>
      <w:r>
        <w:rPr>
          <w:rFonts w:ascii="宋体" w:eastAsia="宋体" w:hAnsi="宋体" w:cs="宋体" w:hint="eastAsia"/>
          <w:b/>
          <w:bCs/>
          <w:sz w:val="20"/>
          <w:szCs w:val="20"/>
        </w:rPr>
        <w:fldChar w:fldCharType="end"/>
      </w:r>
      <w:r>
        <w:rPr>
          <w:rFonts w:ascii="宋体" w:eastAsia="宋体" w:hAnsi="宋体" w:cs="宋体" w:hint="eastAsia"/>
          <w:b/>
          <w:bCs/>
          <w:sz w:val="20"/>
          <w:szCs w:val="20"/>
        </w:rPr>
        <w:t xml:space="preserve"> </w:t>
      </w:r>
      <w:r>
        <w:rPr>
          <w:rFonts w:ascii="宋体" w:eastAsia="宋体" w:hAnsi="宋体" w:cs="宋体" w:hint="eastAsia"/>
          <w:b/>
          <w:bCs/>
          <w:sz w:val="20"/>
          <w:szCs w:val="20"/>
        </w:rPr>
        <w:t>安慰剂检验：市长变更</w:t>
      </w:r>
    </w:p>
    <w:tbl>
      <w:tblPr>
        <w:tblW w:w="8931" w:type="dxa"/>
        <w:tblLayout w:type="fixed"/>
        <w:tblLook w:val="04A0" w:firstRow="1" w:lastRow="0" w:firstColumn="1" w:lastColumn="0" w:noHBand="0" w:noVBand="1"/>
      </w:tblPr>
      <w:tblGrid>
        <w:gridCol w:w="2895"/>
        <w:gridCol w:w="1568"/>
        <w:gridCol w:w="1617"/>
        <w:gridCol w:w="1331"/>
        <w:gridCol w:w="1520"/>
      </w:tblGrid>
      <w:tr w:rsidR="006D7A01" w14:paraId="6FFA44AF" w14:textId="77777777">
        <w:trPr>
          <w:trHeight w:val="312"/>
        </w:trPr>
        <w:tc>
          <w:tcPr>
            <w:tcW w:w="2895" w:type="dxa"/>
            <w:tcBorders>
              <w:top w:val="double" w:sz="4" w:space="0" w:color="auto"/>
              <w:left w:val="nil"/>
              <w:bottom w:val="nil"/>
              <w:right w:val="nil"/>
            </w:tcBorders>
            <w:shd w:val="clear" w:color="auto" w:fill="auto"/>
            <w:noWrap/>
            <w:vAlign w:val="center"/>
          </w:tcPr>
          <w:p w14:paraId="573D2FAC" w14:textId="77777777" w:rsidR="006D7A01" w:rsidRDefault="006D7A01">
            <w:pPr>
              <w:rPr>
                <w:rFonts w:ascii="Times" w:eastAsia="仿宋" w:hAnsi="Times" w:cs="Times New Roman"/>
                <w:color w:val="000000" w:themeColor="text1"/>
                <w:sz w:val="18"/>
                <w:szCs w:val="18"/>
              </w:rPr>
            </w:pPr>
          </w:p>
        </w:tc>
        <w:tc>
          <w:tcPr>
            <w:tcW w:w="6036" w:type="dxa"/>
            <w:gridSpan w:val="4"/>
            <w:tcBorders>
              <w:top w:val="double" w:sz="4" w:space="0" w:color="auto"/>
              <w:left w:val="nil"/>
              <w:bottom w:val="single" w:sz="4" w:space="0" w:color="auto"/>
              <w:right w:val="nil"/>
            </w:tcBorders>
            <w:shd w:val="clear" w:color="auto" w:fill="auto"/>
            <w:noWrap/>
            <w:vAlign w:val="center"/>
          </w:tcPr>
          <w:p w14:paraId="615AB5B8"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被解释变量</w:t>
            </w:r>
            <w:r>
              <w:rPr>
                <w:rFonts w:ascii="Times" w:eastAsia="仿宋" w:hAnsi="Times" w:cs="Times New Roman"/>
                <w:color w:val="000000" w:themeColor="text1"/>
                <w:sz w:val="18"/>
                <w:szCs w:val="18"/>
              </w:rPr>
              <w:t xml:space="preserve"> =</w:t>
            </w:r>
            <w:r>
              <w:rPr>
                <w:rFonts w:ascii="Times" w:eastAsia="仿宋" w:hAnsi="Times" w:cs="Times New Roman"/>
                <w:color w:val="000000" w:themeColor="text1"/>
                <w:sz w:val="18"/>
                <w:szCs w:val="18"/>
              </w:rPr>
              <w:t>受理破产案件对数</w:t>
            </w:r>
          </w:p>
        </w:tc>
      </w:tr>
      <w:tr w:rsidR="006D7A01" w14:paraId="0A80939E" w14:textId="77777777">
        <w:trPr>
          <w:trHeight w:val="312"/>
        </w:trPr>
        <w:tc>
          <w:tcPr>
            <w:tcW w:w="2895" w:type="dxa"/>
            <w:tcBorders>
              <w:top w:val="single" w:sz="4" w:space="0" w:color="auto"/>
              <w:left w:val="nil"/>
              <w:bottom w:val="nil"/>
              <w:right w:val="nil"/>
            </w:tcBorders>
            <w:shd w:val="clear" w:color="auto" w:fill="auto"/>
            <w:noWrap/>
            <w:vAlign w:val="center"/>
          </w:tcPr>
          <w:p w14:paraId="6F29DC8A" w14:textId="77777777" w:rsidR="006D7A01" w:rsidRDefault="006D7A01">
            <w:pPr>
              <w:rPr>
                <w:rFonts w:ascii="Times" w:eastAsia="仿宋" w:hAnsi="Times" w:cs="Times New Roman"/>
                <w:color w:val="000000" w:themeColor="text1"/>
                <w:sz w:val="18"/>
                <w:szCs w:val="18"/>
              </w:rPr>
            </w:pPr>
          </w:p>
        </w:tc>
        <w:tc>
          <w:tcPr>
            <w:tcW w:w="3185" w:type="dxa"/>
            <w:gridSpan w:val="2"/>
            <w:tcBorders>
              <w:top w:val="single" w:sz="4" w:space="0" w:color="auto"/>
              <w:left w:val="nil"/>
              <w:bottom w:val="single" w:sz="4" w:space="0" w:color="auto"/>
              <w:right w:val="nil"/>
            </w:tcBorders>
            <w:shd w:val="clear" w:color="auto" w:fill="auto"/>
            <w:noWrap/>
            <w:vAlign w:val="center"/>
          </w:tcPr>
          <w:p w14:paraId="33FE9AC9"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Standard TWFE</w:t>
            </w:r>
          </w:p>
        </w:tc>
        <w:tc>
          <w:tcPr>
            <w:tcW w:w="2851" w:type="dxa"/>
            <w:gridSpan w:val="2"/>
            <w:tcBorders>
              <w:top w:val="single" w:sz="4" w:space="0" w:color="auto"/>
              <w:left w:val="nil"/>
              <w:bottom w:val="single" w:sz="4" w:space="0" w:color="auto"/>
              <w:right w:val="nil"/>
            </w:tcBorders>
            <w:shd w:val="clear" w:color="auto" w:fill="auto"/>
            <w:noWrap/>
            <w:vAlign w:val="center"/>
          </w:tcPr>
          <w:p w14:paraId="4984E636"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Advanced TWFE</w:t>
            </w:r>
          </w:p>
        </w:tc>
      </w:tr>
      <w:tr w:rsidR="006D7A01" w14:paraId="20F9509A" w14:textId="77777777">
        <w:trPr>
          <w:trHeight w:val="312"/>
        </w:trPr>
        <w:tc>
          <w:tcPr>
            <w:tcW w:w="2895" w:type="dxa"/>
            <w:tcBorders>
              <w:left w:val="nil"/>
              <w:bottom w:val="single" w:sz="4" w:space="0" w:color="auto"/>
              <w:right w:val="nil"/>
            </w:tcBorders>
            <w:shd w:val="clear" w:color="auto" w:fill="auto"/>
            <w:noWrap/>
            <w:vAlign w:val="center"/>
          </w:tcPr>
          <w:p w14:paraId="01ABBA64"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 xml:space="preserve">　</w:t>
            </w:r>
          </w:p>
        </w:tc>
        <w:tc>
          <w:tcPr>
            <w:tcW w:w="1568" w:type="dxa"/>
            <w:tcBorders>
              <w:top w:val="single" w:sz="4" w:space="0" w:color="auto"/>
              <w:left w:val="nil"/>
              <w:bottom w:val="single" w:sz="4" w:space="0" w:color="auto"/>
              <w:right w:val="nil"/>
            </w:tcBorders>
            <w:shd w:val="clear" w:color="auto" w:fill="auto"/>
            <w:noWrap/>
            <w:vAlign w:val="center"/>
          </w:tcPr>
          <w:p w14:paraId="341A4554"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1</w:t>
            </w:r>
            <w:r>
              <w:rPr>
                <w:rFonts w:ascii="Times" w:eastAsia="仿宋" w:hAnsi="Times" w:cs="Times New Roman"/>
                <w:color w:val="000000" w:themeColor="text1"/>
                <w:sz w:val="18"/>
                <w:szCs w:val="18"/>
              </w:rPr>
              <w:t>）</w:t>
            </w:r>
          </w:p>
        </w:tc>
        <w:tc>
          <w:tcPr>
            <w:tcW w:w="1617" w:type="dxa"/>
            <w:tcBorders>
              <w:left w:val="nil"/>
              <w:bottom w:val="single" w:sz="4" w:space="0" w:color="auto"/>
              <w:right w:val="nil"/>
            </w:tcBorders>
            <w:shd w:val="clear" w:color="auto" w:fill="auto"/>
            <w:noWrap/>
            <w:vAlign w:val="center"/>
          </w:tcPr>
          <w:p w14:paraId="6EE2676E"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2</w:t>
            </w:r>
            <w:r>
              <w:rPr>
                <w:rFonts w:ascii="Times" w:eastAsia="仿宋" w:hAnsi="Times" w:cs="Times New Roman"/>
                <w:color w:val="000000" w:themeColor="text1"/>
                <w:sz w:val="18"/>
                <w:szCs w:val="18"/>
              </w:rPr>
              <w:t>）</w:t>
            </w:r>
          </w:p>
        </w:tc>
        <w:tc>
          <w:tcPr>
            <w:tcW w:w="1331" w:type="dxa"/>
            <w:tcBorders>
              <w:left w:val="nil"/>
              <w:bottom w:val="single" w:sz="4" w:space="0" w:color="auto"/>
              <w:right w:val="nil"/>
            </w:tcBorders>
            <w:shd w:val="clear" w:color="auto" w:fill="auto"/>
            <w:noWrap/>
            <w:vAlign w:val="center"/>
          </w:tcPr>
          <w:p w14:paraId="7EA6D57A"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3</w:t>
            </w:r>
            <w:r>
              <w:rPr>
                <w:rFonts w:ascii="Times" w:eastAsia="仿宋" w:hAnsi="Times" w:cs="Times New Roman"/>
                <w:color w:val="000000" w:themeColor="text1"/>
                <w:sz w:val="18"/>
                <w:szCs w:val="18"/>
              </w:rPr>
              <w:t>）</w:t>
            </w:r>
          </w:p>
        </w:tc>
        <w:tc>
          <w:tcPr>
            <w:tcW w:w="1520" w:type="dxa"/>
            <w:tcBorders>
              <w:top w:val="single" w:sz="4" w:space="0" w:color="auto"/>
              <w:left w:val="nil"/>
              <w:bottom w:val="single" w:sz="4" w:space="0" w:color="auto"/>
              <w:right w:val="nil"/>
            </w:tcBorders>
            <w:shd w:val="clear" w:color="auto" w:fill="auto"/>
            <w:noWrap/>
            <w:vAlign w:val="center"/>
          </w:tcPr>
          <w:p w14:paraId="6158A686"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4</w:t>
            </w:r>
            <w:r>
              <w:rPr>
                <w:rFonts w:ascii="Times" w:eastAsia="仿宋" w:hAnsi="Times" w:cs="Times New Roman"/>
                <w:color w:val="000000" w:themeColor="text1"/>
                <w:sz w:val="18"/>
                <w:szCs w:val="18"/>
              </w:rPr>
              <w:t>）</w:t>
            </w:r>
          </w:p>
        </w:tc>
      </w:tr>
      <w:tr w:rsidR="006D7A01" w14:paraId="2C282AA1" w14:textId="77777777">
        <w:trPr>
          <w:trHeight w:val="312"/>
        </w:trPr>
        <w:tc>
          <w:tcPr>
            <w:tcW w:w="2895" w:type="dxa"/>
            <w:tcBorders>
              <w:top w:val="single" w:sz="4" w:space="0" w:color="auto"/>
              <w:left w:val="nil"/>
              <w:bottom w:val="nil"/>
              <w:right w:val="nil"/>
            </w:tcBorders>
            <w:shd w:val="clear" w:color="auto" w:fill="auto"/>
            <w:noWrap/>
            <w:vAlign w:val="center"/>
          </w:tcPr>
          <w:p w14:paraId="1795E955" w14:textId="77777777" w:rsidR="006D7A01" w:rsidRDefault="004C1CDA">
            <w:pPr>
              <w:rPr>
                <w:rFonts w:ascii="Times" w:eastAsia="仿宋" w:hAnsi="Times" w:cs="Times New Roman"/>
                <w:i/>
                <w:color w:val="000000" w:themeColor="text1"/>
                <w:sz w:val="18"/>
                <w:szCs w:val="18"/>
              </w:rPr>
            </w:pPr>
            <m:oMathPara>
              <m:oMath>
                <m:r>
                  <w:rPr>
                    <w:rFonts w:ascii="Cambria Math" w:hAnsi="Cambria Math"/>
                    <w:sz w:val="18"/>
                    <w:szCs w:val="18"/>
                  </w:rPr>
                  <m:t>Post</m:t>
                </m:r>
                <m:r>
                  <w:rPr>
                    <w:rFonts w:ascii="Cambria Math" w:hAnsi="Cambria Math"/>
                    <w:sz w:val="18"/>
                    <w:szCs w:val="18"/>
                  </w:rPr>
                  <m:t>2016</m:t>
                </m:r>
                <m:r>
                  <w:rPr>
                    <w:rFonts w:ascii="Cambria Math" w:hAnsi="Cambria Math"/>
                    <w:sz w:val="18"/>
                    <w:szCs w:val="18"/>
                  </w:rPr>
                  <m:t>Turnove</m:t>
                </m:r>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i</m:t>
                    </m:r>
                    <m:r>
                      <w:rPr>
                        <w:rFonts w:ascii="Cambria Math" w:hAnsi="Cambria Math"/>
                        <w:sz w:val="18"/>
                        <w:szCs w:val="18"/>
                      </w:rPr>
                      <m:t>,</m:t>
                    </m:r>
                    <m:r>
                      <w:rPr>
                        <w:rFonts w:ascii="Cambria Math" w:hAnsi="Cambria Math"/>
                        <w:sz w:val="18"/>
                        <w:szCs w:val="18"/>
                      </w:rPr>
                      <m:t>t</m:t>
                    </m:r>
                  </m:sub>
                </m:sSub>
              </m:oMath>
            </m:oMathPara>
          </w:p>
        </w:tc>
        <w:tc>
          <w:tcPr>
            <w:tcW w:w="1568" w:type="dxa"/>
            <w:tcBorders>
              <w:top w:val="single" w:sz="4" w:space="0" w:color="auto"/>
              <w:left w:val="nil"/>
              <w:bottom w:val="nil"/>
              <w:right w:val="nil"/>
            </w:tcBorders>
            <w:shd w:val="clear" w:color="auto" w:fill="auto"/>
            <w:noWrap/>
            <w:vAlign w:val="bottom"/>
          </w:tcPr>
          <w:p w14:paraId="6D251CFF" w14:textId="77777777" w:rsidR="006D7A01" w:rsidRDefault="004C1CDA">
            <w:pPr>
              <w:jc w:val="center"/>
              <w:rPr>
                <w:rFonts w:ascii="Times" w:eastAsia="仿宋" w:hAnsi="Times" w:cs="Times New Roman"/>
                <w:color w:val="000000" w:themeColor="text1"/>
                <w:sz w:val="18"/>
                <w:szCs w:val="18"/>
              </w:rPr>
            </w:pPr>
            <w:r>
              <w:rPr>
                <w:rFonts w:ascii="Times" w:hAnsi="Times"/>
                <w:sz w:val="18"/>
                <w:szCs w:val="18"/>
              </w:rPr>
              <w:t>0.0992</w:t>
            </w:r>
          </w:p>
        </w:tc>
        <w:tc>
          <w:tcPr>
            <w:tcW w:w="1617" w:type="dxa"/>
            <w:tcBorders>
              <w:top w:val="single" w:sz="4" w:space="0" w:color="auto"/>
              <w:left w:val="nil"/>
              <w:bottom w:val="nil"/>
              <w:right w:val="nil"/>
            </w:tcBorders>
            <w:shd w:val="clear" w:color="auto" w:fill="auto"/>
            <w:noWrap/>
            <w:vAlign w:val="bottom"/>
          </w:tcPr>
          <w:p w14:paraId="43D6488A" w14:textId="77777777" w:rsidR="006D7A01" w:rsidRDefault="004C1CDA">
            <w:pPr>
              <w:jc w:val="center"/>
              <w:rPr>
                <w:rFonts w:ascii="Times" w:eastAsia="仿宋" w:hAnsi="Times" w:cs="Times New Roman"/>
                <w:color w:val="000000" w:themeColor="text1"/>
                <w:sz w:val="18"/>
                <w:szCs w:val="18"/>
              </w:rPr>
            </w:pPr>
            <w:r>
              <w:rPr>
                <w:rFonts w:ascii="Times" w:hAnsi="Times"/>
                <w:sz w:val="18"/>
                <w:szCs w:val="18"/>
              </w:rPr>
              <w:t>0.0924</w:t>
            </w:r>
          </w:p>
        </w:tc>
        <w:tc>
          <w:tcPr>
            <w:tcW w:w="1331" w:type="dxa"/>
            <w:tcBorders>
              <w:top w:val="single" w:sz="4" w:space="0" w:color="auto"/>
              <w:left w:val="nil"/>
              <w:bottom w:val="nil"/>
              <w:right w:val="nil"/>
            </w:tcBorders>
            <w:shd w:val="clear" w:color="auto" w:fill="auto"/>
            <w:noWrap/>
            <w:vAlign w:val="bottom"/>
          </w:tcPr>
          <w:p w14:paraId="0EA9B12D" w14:textId="77777777" w:rsidR="006D7A01" w:rsidRDefault="004C1CDA">
            <w:pPr>
              <w:jc w:val="center"/>
              <w:rPr>
                <w:rFonts w:ascii="Times" w:eastAsia="仿宋" w:hAnsi="Times" w:cs="Times New Roman"/>
                <w:color w:val="000000" w:themeColor="text1"/>
                <w:sz w:val="18"/>
                <w:szCs w:val="18"/>
              </w:rPr>
            </w:pPr>
            <w:r>
              <w:rPr>
                <w:rFonts w:ascii="Times" w:hAnsi="Times"/>
                <w:sz w:val="18"/>
                <w:szCs w:val="18"/>
              </w:rPr>
              <w:t>0.144</w:t>
            </w:r>
          </w:p>
        </w:tc>
        <w:tc>
          <w:tcPr>
            <w:tcW w:w="1520" w:type="dxa"/>
            <w:tcBorders>
              <w:top w:val="single" w:sz="4" w:space="0" w:color="auto"/>
              <w:left w:val="nil"/>
              <w:bottom w:val="nil"/>
              <w:right w:val="nil"/>
            </w:tcBorders>
            <w:shd w:val="clear" w:color="auto" w:fill="auto"/>
            <w:noWrap/>
            <w:vAlign w:val="bottom"/>
          </w:tcPr>
          <w:p w14:paraId="1EFEB310" w14:textId="77777777" w:rsidR="006D7A01" w:rsidRDefault="004C1CDA">
            <w:pPr>
              <w:jc w:val="center"/>
              <w:rPr>
                <w:rFonts w:ascii="Times" w:eastAsia="仿宋" w:hAnsi="Times" w:cs="Times New Roman"/>
                <w:color w:val="000000" w:themeColor="text1"/>
                <w:sz w:val="18"/>
                <w:szCs w:val="18"/>
              </w:rPr>
            </w:pPr>
            <w:r>
              <w:rPr>
                <w:rFonts w:ascii="Times" w:hAnsi="Times"/>
                <w:sz w:val="18"/>
                <w:szCs w:val="18"/>
              </w:rPr>
              <w:t>-0.154</w:t>
            </w:r>
          </w:p>
        </w:tc>
      </w:tr>
      <w:tr w:rsidR="006D7A01" w14:paraId="2D9BE4CA" w14:textId="77777777">
        <w:trPr>
          <w:trHeight w:val="312"/>
        </w:trPr>
        <w:tc>
          <w:tcPr>
            <w:tcW w:w="2895" w:type="dxa"/>
            <w:tcBorders>
              <w:top w:val="nil"/>
              <w:left w:val="nil"/>
              <w:bottom w:val="nil"/>
              <w:right w:val="nil"/>
            </w:tcBorders>
            <w:shd w:val="clear" w:color="auto" w:fill="auto"/>
            <w:noWrap/>
            <w:vAlign w:val="center"/>
          </w:tcPr>
          <w:p w14:paraId="1BF836B6" w14:textId="77777777" w:rsidR="006D7A01" w:rsidRDefault="004C1CDA">
            <w:pPr>
              <w:rPr>
                <w:rFonts w:ascii="Times" w:eastAsia="仿宋" w:hAnsi="Times" w:cs="Times New Roman"/>
                <w:color w:val="000000" w:themeColor="text1"/>
                <w:sz w:val="18"/>
                <w:szCs w:val="18"/>
              </w:rPr>
            </w:pPr>
            <m:oMathPara>
              <m:oMath>
                <m:r>
                  <w:rPr>
                    <w:rFonts w:ascii="Cambria Math" w:eastAsia="仿宋" w:hAnsi="Cambria Math" w:cs="Times New Roman" w:hint="eastAsia"/>
                    <w:color w:val="000000" w:themeColor="text1"/>
                    <w:sz w:val="18"/>
                    <w:szCs w:val="18"/>
                  </w:rPr>
                  <m:t>（</m:t>
                </m:r>
                <m:r>
                  <w:rPr>
                    <w:rFonts w:ascii="Cambria Math" w:eastAsia="仿宋" w:hAnsi="Cambria Math" w:cs="Times New Roman"/>
                    <w:color w:val="000000" w:themeColor="text1"/>
                    <w:sz w:val="18"/>
                    <w:szCs w:val="18"/>
                  </w:rPr>
                  <m:t>mayor</m:t>
                </m:r>
                <m:r>
                  <w:rPr>
                    <w:rFonts w:ascii="Cambria Math" w:eastAsia="仿宋" w:hAnsi="Cambria Math" w:cs="Times New Roman" w:hint="eastAsia"/>
                    <w:color w:val="000000" w:themeColor="text1"/>
                    <w:sz w:val="18"/>
                    <w:szCs w:val="18"/>
                  </w:rPr>
                  <m:t>）</m:t>
                </m:r>
              </m:oMath>
            </m:oMathPara>
          </w:p>
        </w:tc>
        <w:tc>
          <w:tcPr>
            <w:tcW w:w="1568" w:type="dxa"/>
            <w:tcBorders>
              <w:top w:val="nil"/>
              <w:left w:val="nil"/>
              <w:bottom w:val="nil"/>
              <w:right w:val="nil"/>
            </w:tcBorders>
            <w:shd w:val="clear" w:color="auto" w:fill="auto"/>
            <w:noWrap/>
            <w:vAlign w:val="bottom"/>
          </w:tcPr>
          <w:p w14:paraId="1C579DE4" w14:textId="77777777" w:rsidR="006D7A01" w:rsidRDefault="004C1CDA">
            <w:pPr>
              <w:jc w:val="center"/>
              <w:rPr>
                <w:rFonts w:ascii="Times" w:eastAsia="仿宋" w:hAnsi="Times" w:cs="Times New Roman"/>
                <w:color w:val="000000" w:themeColor="text1"/>
                <w:sz w:val="18"/>
                <w:szCs w:val="18"/>
              </w:rPr>
            </w:pPr>
            <w:r>
              <w:rPr>
                <w:rFonts w:ascii="Times" w:hAnsi="Times"/>
                <w:sz w:val="18"/>
                <w:szCs w:val="18"/>
              </w:rPr>
              <w:t>(0.0739)</w:t>
            </w:r>
          </w:p>
        </w:tc>
        <w:tc>
          <w:tcPr>
            <w:tcW w:w="1617" w:type="dxa"/>
            <w:tcBorders>
              <w:top w:val="nil"/>
              <w:left w:val="nil"/>
              <w:bottom w:val="nil"/>
              <w:right w:val="nil"/>
            </w:tcBorders>
            <w:shd w:val="clear" w:color="auto" w:fill="auto"/>
            <w:noWrap/>
            <w:vAlign w:val="bottom"/>
          </w:tcPr>
          <w:p w14:paraId="6850E906" w14:textId="77777777" w:rsidR="006D7A01" w:rsidRDefault="004C1CDA">
            <w:pPr>
              <w:jc w:val="center"/>
              <w:rPr>
                <w:rFonts w:ascii="Times" w:eastAsia="仿宋" w:hAnsi="Times" w:cs="Times New Roman"/>
                <w:color w:val="000000" w:themeColor="text1"/>
                <w:sz w:val="18"/>
                <w:szCs w:val="18"/>
              </w:rPr>
            </w:pPr>
            <w:r>
              <w:rPr>
                <w:rFonts w:ascii="Times" w:hAnsi="Times"/>
                <w:sz w:val="18"/>
                <w:szCs w:val="18"/>
              </w:rPr>
              <w:t>(0.0741)</w:t>
            </w:r>
          </w:p>
        </w:tc>
        <w:tc>
          <w:tcPr>
            <w:tcW w:w="1331" w:type="dxa"/>
            <w:tcBorders>
              <w:top w:val="nil"/>
              <w:left w:val="nil"/>
              <w:bottom w:val="nil"/>
              <w:right w:val="nil"/>
            </w:tcBorders>
            <w:shd w:val="clear" w:color="auto" w:fill="auto"/>
            <w:noWrap/>
            <w:vAlign w:val="bottom"/>
          </w:tcPr>
          <w:p w14:paraId="03088A0A" w14:textId="77777777" w:rsidR="006D7A01" w:rsidRDefault="004C1CDA">
            <w:pPr>
              <w:jc w:val="center"/>
              <w:rPr>
                <w:rFonts w:ascii="Times" w:eastAsia="仿宋" w:hAnsi="Times" w:cs="Times New Roman"/>
                <w:color w:val="000000" w:themeColor="text1"/>
                <w:sz w:val="18"/>
                <w:szCs w:val="18"/>
              </w:rPr>
            </w:pPr>
            <w:r>
              <w:rPr>
                <w:rFonts w:ascii="Times" w:hAnsi="Times"/>
                <w:sz w:val="18"/>
                <w:szCs w:val="18"/>
              </w:rPr>
              <w:t>(0.090)</w:t>
            </w:r>
          </w:p>
        </w:tc>
        <w:tc>
          <w:tcPr>
            <w:tcW w:w="1520" w:type="dxa"/>
            <w:tcBorders>
              <w:top w:val="nil"/>
              <w:left w:val="nil"/>
              <w:bottom w:val="nil"/>
              <w:right w:val="nil"/>
            </w:tcBorders>
            <w:shd w:val="clear" w:color="auto" w:fill="auto"/>
            <w:noWrap/>
            <w:vAlign w:val="bottom"/>
          </w:tcPr>
          <w:p w14:paraId="79A44299" w14:textId="77777777" w:rsidR="006D7A01" w:rsidRDefault="004C1CDA">
            <w:pPr>
              <w:jc w:val="center"/>
              <w:rPr>
                <w:rFonts w:ascii="Times" w:eastAsia="仿宋" w:hAnsi="Times" w:cs="Times New Roman"/>
                <w:color w:val="000000" w:themeColor="text1"/>
                <w:sz w:val="18"/>
                <w:szCs w:val="18"/>
              </w:rPr>
            </w:pPr>
            <w:r>
              <w:rPr>
                <w:rFonts w:ascii="Times" w:hAnsi="Times"/>
                <w:sz w:val="18"/>
                <w:szCs w:val="18"/>
              </w:rPr>
              <w:t>(0.120)</w:t>
            </w:r>
          </w:p>
        </w:tc>
      </w:tr>
      <w:tr w:rsidR="006D7A01" w14:paraId="7B3130F8" w14:textId="77777777">
        <w:trPr>
          <w:trHeight w:val="312"/>
        </w:trPr>
        <w:tc>
          <w:tcPr>
            <w:tcW w:w="2895" w:type="dxa"/>
            <w:tcBorders>
              <w:top w:val="nil"/>
              <w:left w:val="nil"/>
              <w:bottom w:val="nil"/>
              <w:right w:val="nil"/>
            </w:tcBorders>
            <w:shd w:val="clear" w:color="auto" w:fill="auto"/>
            <w:noWrap/>
            <w:vAlign w:val="bottom"/>
          </w:tcPr>
          <w:p w14:paraId="50A4F7DE" w14:textId="77777777" w:rsidR="006D7A01" w:rsidRDefault="006D7A01">
            <w:pPr>
              <w:rPr>
                <w:rFonts w:ascii="Times" w:eastAsia="仿宋" w:hAnsi="Times" w:cs="Times New Roman"/>
                <w:color w:val="000000" w:themeColor="text1"/>
                <w:sz w:val="18"/>
                <w:szCs w:val="18"/>
              </w:rPr>
            </w:pPr>
          </w:p>
        </w:tc>
        <w:tc>
          <w:tcPr>
            <w:tcW w:w="1568" w:type="dxa"/>
            <w:tcBorders>
              <w:top w:val="nil"/>
              <w:left w:val="nil"/>
              <w:bottom w:val="nil"/>
              <w:right w:val="nil"/>
            </w:tcBorders>
            <w:shd w:val="clear" w:color="auto" w:fill="auto"/>
            <w:noWrap/>
            <w:vAlign w:val="bottom"/>
          </w:tcPr>
          <w:p w14:paraId="63C5DB5C" w14:textId="77777777" w:rsidR="006D7A01" w:rsidRDefault="006D7A01">
            <w:pPr>
              <w:jc w:val="center"/>
              <w:rPr>
                <w:rFonts w:ascii="Times" w:eastAsia="仿宋" w:hAnsi="Times" w:cs="Times New Roman"/>
                <w:color w:val="000000" w:themeColor="text1"/>
                <w:sz w:val="18"/>
                <w:szCs w:val="18"/>
              </w:rPr>
            </w:pPr>
          </w:p>
        </w:tc>
        <w:tc>
          <w:tcPr>
            <w:tcW w:w="1617" w:type="dxa"/>
            <w:tcBorders>
              <w:top w:val="nil"/>
              <w:left w:val="nil"/>
              <w:bottom w:val="nil"/>
              <w:right w:val="nil"/>
            </w:tcBorders>
            <w:shd w:val="clear" w:color="auto" w:fill="auto"/>
            <w:noWrap/>
            <w:vAlign w:val="bottom"/>
          </w:tcPr>
          <w:p w14:paraId="387D3EDA" w14:textId="77777777" w:rsidR="006D7A01" w:rsidRDefault="006D7A01">
            <w:pPr>
              <w:jc w:val="center"/>
              <w:rPr>
                <w:rFonts w:ascii="Times" w:eastAsia="仿宋" w:hAnsi="Times" w:cs="Times New Roman"/>
                <w:color w:val="000000" w:themeColor="text1"/>
                <w:sz w:val="18"/>
                <w:szCs w:val="18"/>
              </w:rPr>
            </w:pPr>
          </w:p>
        </w:tc>
        <w:tc>
          <w:tcPr>
            <w:tcW w:w="1331" w:type="dxa"/>
            <w:tcBorders>
              <w:top w:val="nil"/>
              <w:left w:val="nil"/>
              <w:bottom w:val="nil"/>
              <w:right w:val="nil"/>
            </w:tcBorders>
            <w:shd w:val="clear" w:color="auto" w:fill="auto"/>
            <w:noWrap/>
            <w:vAlign w:val="bottom"/>
          </w:tcPr>
          <w:p w14:paraId="37E0F049" w14:textId="77777777" w:rsidR="006D7A01" w:rsidRDefault="006D7A01">
            <w:pPr>
              <w:jc w:val="center"/>
              <w:rPr>
                <w:rFonts w:ascii="Times" w:eastAsia="仿宋" w:hAnsi="Times" w:cs="Times New Roman"/>
                <w:color w:val="000000" w:themeColor="text1"/>
                <w:sz w:val="18"/>
                <w:szCs w:val="18"/>
              </w:rPr>
            </w:pPr>
          </w:p>
        </w:tc>
        <w:tc>
          <w:tcPr>
            <w:tcW w:w="1520" w:type="dxa"/>
            <w:tcBorders>
              <w:top w:val="nil"/>
              <w:left w:val="nil"/>
              <w:bottom w:val="nil"/>
              <w:right w:val="nil"/>
            </w:tcBorders>
            <w:shd w:val="clear" w:color="auto" w:fill="auto"/>
            <w:noWrap/>
            <w:vAlign w:val="bottom"/>
          </w:tcPr>
          <w:p w14:paraId="4B6EF81C" w14:textId="77777777" w:rsidR="006D7A01" w:rsidRDefault="006D7A01">
            <w:pPr>
              <w:jc w:val="center"/>
              <w:rPr>
                <w:rFonts w:ascii="Times" w:eastAsia="仿宋" w:hAnsi="Times" w:cs="Times New Roman"/>
                <w:color w:val="000000" w:themeColor="text1"/>
                <w:sz w:val="18"/>
                <w:szCs w:val="18"/>
              </w:rPr>
            </w:pPr>
          </w:p>
        </w:tc>
      </w:tr>
      <w:tr w:rsidR="006D7A01" w14:paraId="6E17AEA0" w14:textId="77777777">
        <w:trPr>
          <w:trHeight w:val="312"/>
        </w:trPr>
        <w:tc>
          <w:tcPr>
            <w:tcW w:w="2895" w:type="dxa"/>
            <w:tcBorders>
              <w:top w:val="nil"/>
              <w:left w:val="nil"/>
              <w:bottom w:val="nil"/>
              <w:right w:val="nil"/>
            </w:tcBorders>
            <w:shd w:val="clear" w:color="auto" w:fill="auto"/>
            <w:noWrap/>
            <w:vAlign w:val="center"/>
          </w:tcPr>
          <w:p w14:paraId="2930A264"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观测值</w:t>
            </w:r>
          </w:p>
        </w:tc>
        <w:tc>
          <w:tcPr>
            <w:tcW w:w="1568" w:type="dxa"/>
            <w:tcBorders>
              <w:top w:val="nil"/>
              <w:left w:val="nil"/>
              <w:bottom w:val="nil"/>
              <w:right w:val="nil"/>
            </w:tcBorders>
            <w:shd w:val="clear" w:color="auto" w:fill="auto"/>
            <w:noWrap/>
            <w:vAlign w:val="bottom"/>
          </w:tcPr>
          <w:p w14:paraId="49D29964" w14:textId="77777777" w:rsidR="006D7A01" w:rsidRDefault="004C1CDA">
            <w:pPr>
              <w:jc w:val="center"/>
              <w:rPr>
                <w:rFonts w:ascii="Times" w:hAnsi="Times" w:cs="Calibri"/>
                <w:sz w:val="18"/>
                <w:szCs w:val="18"/>
              </w:rPr>
            </w:pPr>
            <w:r>
              <w:rPr>
                <w:rFonts w:ascii="Times" w:hAnsi="Times"/>
                <w:sz w:val="18"/>
                <w:szCs w:val="18"/>
              </w:rPr>
              <w:t>2,052</w:t>
            </w:r>
          </w:p>
        </w:tc>
        <w:tc>
          <w:tcPr>
            <w:tcW w:w="1617" w:type="dxa"/>
            <w:tcBorders>
              <w:top w:val="nil"/>
              <w:left w:val="nil"/>
              <w:bottom w:val="nil"/>
              <w:right w:val="nil"/>
            </w:tcBorders>
            <w:shd w:val="clear" w:color="auto" w:fill="auto"/>
            <w:noWrap/>
            <w:vAlign w:val="bottom"/>
          </w:tcPr>
          <w:p w14:paraId="2F535A9C" w14:textId="77777777" w:rsidR="006D7A01" w:rsidRDefault="004C1CDA">
            <w:pPr>
              <w:jc w:val="center"/>
              <w:rPr>
                <w:rFonts w:ascii="Times" w:hAnsi="Times" w:cs="Calibri"/>
                <w:sz w:val="18"/>
                <w:szCs w:val="18"/>
              </w:rPr>
            </w:pPr>
            <w:r>
              <w:rPr>
                <w:rFonts w:ascii="Times" w:hAnsi="Times"/>
                <w:sz w:val="18"/>
                <w:szCs w:val="18"/>
              </w:rPr>
              <w:t>2,052</w:t>
            </w:r>
          </w:p>
        </w:tc>
        <w:tc>
          <w:tcPr>
            <w:tcW w:w="1331" w:type="dxa"/>
            <w:tcBorders>
              <w:top w:val="nil"/>
              <w:left w:val="nil"/>
              <w:bottom w:val="nil"/>
              <w:right w:val="nil"/>
            </w:tcBorders>
            <w:shd w:val="clear" w:color="auto" w:fill="auto"/>
            <w:noWrap/>
            <w:vAlign w:val="bottom"/>
          </w:tcPr>
          <w:p w14:paraId="2BC7DEE0" w14:textId="77777777" w:rsidR="006D7A01" w:rsidRDefault="004C1CDA">
            <w:pPr>
              <w:jc w:val="center"/>
              <w:rPr>
                <w:rFonts w:ascii="Times" w:hAnsi="Times" w:cs="Calibri"/>
                <w:sz w:val="18"/>
                <w:szCs w:val="18"/>
              </w:rPr>
            </w:pPr>
            <w:r>
              <w:rPr>
                <w:rFonts w:ascii="Times" w:hAnsi="Times"/>
                <w:sz w:val="18"/>
                <w:szCs w:val="18"/>
              </w:rPr>
              <w:t>2,052</w:t>
            </w:r>
          </w:p>
        </w:tc>
        <w:tc>
          <w:tcPr>
            <w:tcW w:w="1520" w:type="dxa"/>
            <w:tcBorders>
              <w:top w:val="nil"/>
              <w:left w:val="nil"/>
              <w:bottom w:val="nil"/>
              <w:right w:val="nil"/>
            </w:tcBorders>
            <w:shd w:val="clear" w:color="auto" w:fill="auto"/>
            <w:noWrap/>
            <w:vAlign w:val="bottom"/>
          </w:tcPr>
          <w:p w14:paraId="2DBE06CD" w14:textId="77777777" w:rsidR="006D7A01" w:rsidRDefault="004C1CDA">
            <w:pPr>
              <w:jc w:val="center"/>
              <w:rPr>
                <w:rFonts w:ascii="Times" w:hAnsi="Times" w:cs="Calibri"/>
                <w:sz w:val="18"/>
                <w:szCs w:val="18"/>
              </w:rPr>
            </w:pPr>
            <w:r>
              <w:rPr>
                <w:rFonts w:ascii="Times" w:hAnsi="Times"/>
                <w:sz w:val="18"/>
                <w:szCs w:val="18"/>
              </w:rPr>
              <w:t>2,052</w:t>
            </w:r>
          </w:p>
        </w:tc>
      </w:tr>
      <w:tr w:rsidR="006D7A01" w14:paraId="78165A58" w14:textId="77777777">
        <w:trPr>
          <w:trHeight w:val="312"/>
        </w:trPr>
        <w:tc>
          <w:tcPr>
            <w:tcW w:w="2895" w:type="dxa"/>
            <w:tcBorders>
              <w:top w:val="nil"/>
              <w:left w:val="nil"/>
              <w:bottom w:val="nil"/>
              <w:right w:val="nil"/>
            </w:tcBorders>
            <w:shd w:val="clear" w:color="auto" w:fill="auto"/>
            <w:noWrap/>
            <w:vAlign w:val="center"/>
          </w:tcPr>
          <w:p w14:paraId="1D932D42"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调整后</w:t>
            </w:r>
            <w:r>
              <w:rPr>
                <w:rFonts w:ascii="Times" w:eastAsia="仿宋" w:hAnsi="Times" w:cs="Times New Roman"/>
                <w:i/>
                <w:iCs/>
                <w:color w:val="000000" w:themeColor="text1"/>
                <w:sz w:val="18"/>
                <w:szCs w:val="18"/>
              </w:rPr>
              <w:t>R</w:t>
            </w:r>
            <w:r>
              <w:rPr>
                <w:rFonts w:ascii="Times" w:eastAsia="仿宋" w:hAnsi="Times" w:cs="Times New Roman"/>
                <w:color w:val="000000" w:themeColor="text1"/>
                <w:sz w:val="18"/>
                <w:szCs w:val="18"/>
              </w:rPr>
              <w:t>平方</w:t>
            </w:r>
          </w:p>
        </w:tc>
        <w:tc>
          <w:tcPr>
            <w:tcW w:w="1568" w:type="dxa"/>
            <w:tcBorders>
              <w:top w:val="nil"/>
              <w:left w:val="nil"/>
              <w:bottom w:val="nil"/>
              <w:right w:val="nil"/>
            </w:tcBorders>
            <w:shd w:val="clear" w:color="auto" w:fill="auto"/>
            <w:noWrap/>
            <w:vAlign w:val="bottom"/>
          </w:tcPr>
          <w:p w14:paraId="323BFDA4" w14:textId="77777777" w:rsidR="006D7A01" w:rsidRDefault="004C1CDA">
            <w:pPr>
              <w:jc w:val="center"/>
              <w:rPr>
                <w:rFonts w:ascii="Times" w:hAnsi="Times" w:cs="Calibri"/>
                <w:sz w:val="18"/>
                <w:szCs w:val="18"/>
              </w:rPr>
            </w:pPr>
            <w:r>
              <w:rPr>
                <w:rFonts w:ascii="Times" w:hAnsi="Times"/>
                <w:sz w:val="18"/>
                <w:szCs w:val="18"/>
              </w:rPr>
              <w:t>0.763</w:t>
            </w:r>
          </w:p>
        </w:tc>
        <w:tc>
          <w:tcPr>
            <w:tcW w:w="1617" w:type="dxa"/>
            <w:tcBorders>
              <w:top w:val="nil"/>
              <w:left w:val="nil"/>
              <w:bottom w:val="nil"/>
              <w:right w:val="nil"/>
            </w:tcBorders>
            <w:shd w:val="clear" w:color="auto" w:fill="auto"/>
            <w:noWrap/>
            <w:vAlign w:val="bottom"/>
          </w:tcPr>
          <w:p w14:paraId="427E4D0D" w14:textId="77777777" w:rsidR="006D7A01" w:rsidRDefault="004C1CDA">
            <w:pPr>
              <w:jc w:val="center"/>
              <w:rPr>
                <w:rFonts w:ascii="Times" w:hAnsi="Times" w:cs="Calibri"/>
                <w:sz w:val="18"/>
                <w:szCs w:val="18"/>
              </w:rPr>
            </w:pPr>
            <w:r>
              <w:rPr>
                <w:rFonts w:ascii="Times" w:hAnsi="Times"/>
                <w:sz w:val="18"/>
                <w:szCs w:val="18"/>
              </w:rPr>
              <w:t>0.765</w:t>
            </w:r>
          </w:p>
        </w:tc>
        <w:tc>
          <w:tcPr>
            <w:tcW w:w="1331" w:type="dxa"/>
            <w:tcBorders>
              <w:top w:val="nil"/>
              <w:left w:val="nil"/>
              <w:bottom w:val="nil"/>
              <w:right w:val="nil"/>
            </w:tcBorders>
            <w:shd w:val="clear" w:color="auto" w:fill="auto"/>
            <w:noWrap/>
            <w:vAlign w:val="bottom"/>
          </w:tcPr>
          <w:p w14:paraId="025EC8B6" w14:textId="77777777" w:rsidR="006D7A01" w:rsidRDefault="004C1CDA">
            <w:pPr>
              <w:jc w:val="center"/>
              <w:rPr>
                <w:rFonts w:ascii="Times" w:hAnsi="Times" w:cs="Calibri"/>
                <w:sz w:val="18"/>
                <w:szCs w:val="18"/>
              </w:rPr>
            </w:pPr>
            <w:r>
              <w:rPr>
                <w:rFonts w:ascii="Times" w:hAnsi="Times"/>
                <w:sz w:val="18"/>
                <w:szCs w:val="18"/>
              </w:rPr>
              <w:t>0.645</w:t>
            </w:r>
          </w:p>
        </w:tc>
        <w:tc>
          <w:tcPr>
            <w:tcW w:w="1520" w:type="dxa"/>
            <w:tcBorders>
              <w:top w:val="nil"/>
              <w:left w:val="nil"/>
              <w:bottom w:val="nil"/>
              <w:right w:val="nil"/>
            </w:tcBorders>
            <w:shd w:val="clear" w:color="auto" w:fill="auto"/>
            <w:noWrap/>
            <w:vAlign w:val="bottom"/>
          </w:tcPr>
          <w:p w14:paraId="0946B18E" w14:textId="77777777" w:rsidR="006D7A01" w:rsidRDefault="004C1CDA">
            <w:pPr>
              <w:jc w:val="center"/>
              <w:rPr>
                <w:rFonts w:ascii="Times" w:hAnsi="Times" w:cs="Calibri"/>
                <w:sz w:val="18"/>
                <w:szCs w:val="18"/>
              </w:rPr>
            </w:pPr>
            <w:r>
              <w:rPr>
                <w:rFonts w:ascii="Times" w:hAnsi="Times"/>
                <w:sz w:val="18"/>
                <w:szCs w:val="18"/>
              </w:rPr>
              <w:t>0.856</w:t>
            </w:r>
          </w:p>
        </w:tc>
      </w:tr>
      <w:tr w:rsidR="006D7A01" w14:paraId="0E5E3205" w14:textId="77777777">
        <w:trPr>
          <w:trHeight w:val="312"/>
        </w:trPr>
        <w:tc>
          <w:tcPr>
            <w:tcW w:w="2895" w:type="dxa"/>
            <w:tcBorders>
              <w:top w:val="nil"/>
              <w:left w:val="nil"/>
              <w:bottom w:val="nil"/>
              <w:right w:val="nil"/>
            </w:tcBorders>
            <w:shd w:val="clear" w:color="auto" w:fill="auto"/>
            <w:noWrap/>
            <w:vAlign w:val="center"/>
          </w:tcPr>
          <w:p w14:paraId="0C94D6ED"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控制变量</w:t>
            </w:r>
          </w:p>
        </w:tc>
        <w:tc>
          <w:tcPr>
            <w:tcW w:w="1568" w:type="dxa"/>
            <w:tcBorders>
              <w:top w:val="nil"/>
              <w:left w:val="nil"/>
              <w:bottom w:val="nil"/>
              <w:right w:val="nil"/>
            </w:tcBorders>
            <w:shd w:val="clear" w:color="auto" w:fill="auto"/>
            <w:noWrap/>
            <w:vAlign w:val="bottom"/>
          </w:tcPr>
          <w:p w14:paraId="4505FB1E"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否</w:t>
            </w:r>
          </w:p>
        </w:tc>
        <w:tc>
          <w:tcPr>
            <w:tcW w:w="1617" w:type="dxa"/>
            <w:tcBorders>
              <w:top w:val="nil"/>
              <w:left w:val="nil"/>
              <w:bottom w:val="nil"/>
              <w:right w:val="nil"/>
            </w:tcBorders>
            <w:shd w:val="clear" w:color="auto" w:fill="auto"/>
            <w:noWrap/>
            <w:vAlign w:val="bottom"/>
          </w:tcPr>
          <w:p w14:paraId="117F9082"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331" w:type="dxa"/>
            <w:tcBorders>
              <w:top w:val="nil"/>
              <w:left w:val="nil"/>
              <w:bottom w:val="nil"/>
              <w:right w:val="nil"/>
            </w:tcBorders>
            <w:shd w:val="clear" w:color="auto" w:fill="auto"/>
            <w:noWrap/>
            <w:vAlign w:val="bottom"/>
          </w:tcPr>
          <w:p w14:paraId="65D78033"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否</w:t>
            </w:r>
          </w:p>
        </w:tc>
        <w:tc>
          <w:tcPr>
            <w:tcW w:w="1520" w:type="dxa"/>
            <w:tcBorders>
              <w:top w:val="nil"/>
              <w:left w:val="nil"/>
              <w:bottom w:val="nil"/>
              <w:right w:val="nil"/>
            </w:tcBorders>
            <w:shd w:val="clear" w:color="auto" w:fill="auto"/>
            <w:noWrap/>
            <w:vAlign w:val="bottom"/>
          </w:tcPr>
          <w:p w14:paraId="175E0E7B"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r>
      <w:tr w:rsidR="006D7A01" w14:paraId="0D4F4796" w14:textId="77777777">
        <w:trPr>
          <w:trHeight w:val="312"/>
        </w:trPr>
        <w:tc>
          <w:tcPr>
            <w:tcW w:w="2895" w:type="dxa"/>
            <w:tcBorders>
              <w:top w:val="nil"/>
              <w:left w:val="nil"/>
              <w:bottom w:val="nil"/>
              <w:right w:val="nil"/>
            </w:tcBorders>
            <w:shd w:val="clear" w:color="auto" w:fill="auto"/>
            <w:noWrap/>
            <w:vAlign w:val="center"/>
          </w:tcPr>
          <w:p w14:paraId="4EB1992C"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城市固定效应</w:t>
            </w:r>
          </w:p>
        </w:tc>
        <w:tc>
          <w:tcPr>
            <w:tcW w:w="1568" w:type="dxa"/>
            <w:tcBorders>
              <w:top w:val="nil"/>
              <w:left w:val="nil"/>
              <w:bottom w:val="nil"/>
              <w:right w:val="nil"/>
            </w:tcBorders>
            <w:shd w:val="clear" w:color="auto" w:fill="auto"/>
            <w:noWrap/>
            <w:vAlign w:val="center"/>
          </w:tcPr>
          <w:p w14:paraId="0E4DFF09"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617" w:type="dxa"/>
            <w:tcBorders>
              <w:top w:val="nil"/>
              <w:left w:val="nil"/>
              <w:bottom w:val="nil"/>
              <w:right w:val="nil"/>
            </w:tcBorders>
            <w:shd w:val="clear" w:color="auto" w:fill="auto"/>
            <w:noWrap/>
            <w:vAlign w:val="center"/>
          </w:tcPr>
          <w:p w14:paraId="613DABC6"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331" w:type="dxa"/>
            <w:tcBorders>
              <w:top w:val="nil"/>
              <w:left w:val="nil"/>
              <w:bottom w:val="nil"/>
              <w:right w:val="nil"/>
            </w:tcBorders>
            <w:shd w:val="clear" w:color="auto" w:fill="auto"/>
            <w:noWrap/>
            <w:vAlign w:val="center"/>
          </w:tcPr>
          <w:p w14:paraId="15F3AAEA"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520" w:type="dxa"/>
            <w:tcBorders>
              <w:top w:val="nil"/>
              <w:left w:val="nil"/>
              <w:bottom w:val="nil"/>
              <w:right w:val="nil"/>
            </w:tcBorders>
            <w:shd w:val="clear" w:color="auto" w:fill="auto"/>
            <w:noWrap/>
            <w:vAlign w:val="center"/>
          </w:tcPr>
          <w:p w14:paraId="3FF0A0A2"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r>
      <w:tr w:rsidR="006D7A01" w14:paraId="408A37BE" w14:textId="77777777">
        <w:trPr>
          <w:trHeight w:val="312"/>
        </w:trPr>
        <w:tc>
          <w:tcPr>
            <w:tcW w:w="2895" w:type="dxa"/>
            <w:tcBorders>
              <w:top w:val="nil"/>
              <w:left w:val="nil"/>
              <w:bottom w:val="single" w:sz="4" w:space="0" w:color="auto"/>
              <w:right w:val="nil"/>
            </w:tcBorders>
            <w:shd w:val="clear" w:color="auto" w:fill="auto"/>
            <w:noWrap/>
            <w:vAlign w:val="center"/>
          </w:tcPr>
          <w:p w14:paraId="357A0C13"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年份固定效应</w:t>
            </w:r>
          </w:p>
        </w:tc>
        <w:tc>
          <w:tcPr>
            <w:tcW w:w="1568" w:type="dxa"/>
            <w:tcBorders>
              <w:top w:val="nil"/>
              <w:left w:val="nil"/>
              <w:bottom w:val="single" w:sz="4" w:space="0" w:color="auto"/>
              <w:right w:val="nil"/>
            </w:tcBorders>
            <w:shd w:val="clear" w:color="auto" w:fill="auto"/>
            <w:noWrap/>
            <w:vAlign w:val="center"/>
          </w:tcPr>
          <w:p w14:paraId="262E12CA"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617" w:type="dxa"/>
            <w:tcBorders>
              <w:top w:val="nil"/>
              <w:left w:val="nil"/>
              <w:bottom w:val="single" w:sz="4" w:space="0" w:color="auto"/>
              <w:right w:val="nil"/>
            </w:tcBorders>
            <w:shd w:val="clear" w:color="auto" w:fill="auto"/>
            <w:noWrap/>
            <w:vAlign w:val="center"/>
          </w:tcPr>
          <w:p w14:paraId="509399B6"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331" w:type="dxa"/>
            <w:tcBorders>
              <w:top w:val="nil"/>
              <w:left w:val="nil"/>
              <w:bottom w:val="single" w:sz="4" w:space="0" w:color="auto"/>
              <w:right w:val="nil"/>
            </w:tcBorders>
            <w:shd w:val="clear" w:color="auto" w:fill="auto"/>
            <w:noWrap/>
            <w:vAlign w:val="center"/>
          </w:tcPr>
          <w:p w14:paraId="497CBC26"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c>
          <w:tcPr>
            <w:tcW w:w="1520" w:type="dxa"/>
            <w:tcBorders>
              <w:top w:val="nil"/>
              <w:left w:val="nil"/>
              <w:bottom w:val="single" w:sz="4" w:space="0" w:color="auto"/>
              <w:right w:val="nil"/>
            </w:tcBorders>
            <w:shd w:val="clear" w:color="auto" w:fill="auto"/>
            <w:noWrap/>
            <w:vAlign w:val="center"/>
          </w:tcPr>
          <w:p w14:paraId="514AE042" w14:textId="77777777" w:rsidR="006D7A01" w:rsidRDefault="004C1CDA">
            <w:pPr>
              <w:jc w:val="cente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是</w:t>
            </w:r>
          </w:p>
        </w:tc>
      </w:tr>
    </w:tbl>
    <w:p w14:paraId="11893FDB" w14:textId="77777777" w:rsidR="006D7A01" w:rsidRDefault="004C1CDA">
      <w:pPr>
        <w:rPr>
          <w:rFonts w:ascii="Times" w:eastAsia="仿宋" w:hAnsi="Times" w:cs="Times New Roman"/>
          <w:color w:val="000000" w:themeColor="text1"/>
          <w:sz w:val="18"/>
          <w:szCs w:val="18"/>
        </w:rPr>
      </w:pPr>
      <w:r>
        <w:rPr>
          <w:rFonts w:ascii="Times" w:eastAsia="仿宋" w:hAnsi="Times" w:cs="Times New Roman"/>
          <w:color w:val="000000" w:themeColor="text1"/>
          <w:sz w:val="18"/>
          <w:szCs w:val="18"/>
        </w:rPr>
        <w:t>注：括号内均为聚类到城市层面的标准误。</w:t>
      </w:r>
      <w:r>
        <w:rPr>
          <w:rFonts w:ascii="Times" w:eastAsia="仿宋" w:hAnsi="Times" w:cs="Times New Roman"/>
          <w:color w:val="000000" w:themeColor="text1"/>
          <w:sz w:val="18"/>
          <w:szCs w:val="18"/>
        </w:rPr>
        <w:t xml:space="preserve">*** </w:t>
      </w: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 xml:space="preserve">** </w:t>
      </w: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 xml:space="preserve"> </w:t>
      </w:r>
      <w:r>
        <w:rPr>
          <w:rFonts w:ascii="Times" w:eastAsia="仿宋" w:hAnsi="Times" w:cs="Times New Roman"/>
          <w:color w:val="000000" w:themeColor="text1"/>
          <w:sz w:val="18"/>
          <w:szCs w:val="18"/>
        </w:rPr>
        <w:t>和</w:t>
      </w: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分别代表在</w:t>
      </w:r>
      <w:r>
        <w:rPr>
          <w:rFonts w:ascii="Times" w:eastAsia="仿宋" w:hAnsi="Times" w:cs="Times New Roman"/>
          <w:color w:val="000000" w:themeColor="text1"/>
          <w:sz w:val="18"/>
          <w:szCs w:val="18"/>
        </w:rPr>
        <w:t xml:space="preserve"> 1%</w:t>
      </w:r>
      <w:r>
        <w:rPr>
          <w:rFonts w:ascii="Times" w:eastAsia="仿宋" w:hAnsi="Times" w:cs="Times New Roman"/>
          <w:color w:val="000000" w:themeColor="text1"/>
          <w:sz w:val="18"/>
          <w:szCs w:val="18"/>
        </w:rPr>
        <w:t>、</w:t>
      </w:r>
      <w:r>
        <w:rPr>
          <w:rFonts w:ascii="Times" w:eastAsia="仿宋" w:hAnsi="Times" w:cs="Times New Roman"/>
          <w:color w:val="000000" w:themeColor="text1"/>
          <w:sz w:val="18"/>
          <w:szCs w:val="18"/>
        </w:rPr>
        <w:t>5%</w:t>
      </w:r>
      <w:r>
        <w:rPr>
          <w:rFonts w:ascii="Times" w:eastAsia="仿宋" w:hAnsi="Times" w:cs="Times New Roman"/>
          <w:color w:val="000000" w:themeColor="text1"/>
          <w:sz w:val="18"/>
          <w:szCs w:val="18"/>
        </w:rPr>
        <w:t>和</w:t>
      </w:r>
      <w:r>
        <w:rPr>
          <w:rFonts w:ascii="Times" w:eastAsia="仿宋" w:hAnsi="Times" w:cs="Times New Roman"/>
          <w:color w:val="000000" w:themeColor="text1"/>
          <w:sz w:val="18"/>
          <w:szCs w:val="18"/>
        </w:rPr>
        <w:t xml:space="preserve"> </w:t>
      </w:r>
      <w:r>
        <w:rPr>
          <w:rFonts w:ascii="Times" w:eastAsia="仿宋" w:hAnsi="Times" w:cs="Times New Roman"/>
          <w:color w:val="000000" w:themeColor="text1"/>
          <w:sz w:val="18"/>
          <w:szCs w:val="18"/>
        </w:rPr>
        <w:t>10%</w:t>
      </w:r>
      <w:r>
        <w:rPr>
          <w:rFonts w:ascii="Times" w:eastAsia="仿宋" w:hAnsi="Times" w:cs="Times New Roman"/>
          <w:color w:val="000000" w:themeColor="text1"/>
          <w:sz w:val="18"/>
          <w:szCs w:val="18"/>
        </w:rPr>
        <w:t>的显著性水平上显著。控制变量构建方式的详细说明请参见附录的变量定义表。</w:t>
      </w:r>
    </w:p>
    <w:p w14:paraId="59636124" w14:textId="77777777" w:rsidR="006D7A01" w:rsidRDefault="006D7A01">
      <w:pPr>
        <w:jc w:val="both"/>
        <w:rPr>
          <w:rFonts w:ascii="仿宋" w:eastAsia="仿宋" w:hAnsi="仿宋" w:cs="Times New Roman"/>
          <w:color w:val="000000" w:themeColor="text1"/>
          <w:sz w:val="18"/>
          <w:szCs w:val="18"/>
        </w:rPr>
      </w:pPr>
    </w:p>
    <w:p w14:paraId="54927ED7" w14:textId="77777777" w:rsidR="006D7A01" w:rsidRDefault="004C1CDA">
      <w:pPr>
        <w:pStyle w:val="ac"/>
        <w:jc w:val="center"/>
        <w:rPr>
          <w:rFonts w:ascii="宋体" w:eastAsia="宋体" w:hAnsi="宋体" w:cs="宋体"/>
          <w:b/>
          <w:bCs/>
          <w:sz w:val="20"/>
          <w:szCs w:val="20"/>
        </w:rPr>
      </w:pPr>
      <w:r>
        <w:rPr>
          <w:rFonts w:ascii="宋体" w:eastAsia="宋体" w:hAnsi="宋体" w:cs="宋体" w:hint="eastAsia"/>
          <w:b/>
          <w:bCs/>
          <w:sz w:val="20"/>
          <w:szCs w:val="20"/>
        </w:rPr>
        <w:t>表</w:t>
      </w:r>
      <w:r>
        <w:rPr>
          <w:rFonts w:ascii="宋体" w:eastAsia="宋体" w:hAnsi="宋体" w:cs="宋体" w:hint="eastAsia"/>
          <w:b/>
          <w:bCs/>
          <w:sz w:val="20"/>
          <w:szCs w:val="20"/>
        </w:rPr>
        <w:t xml:space="preserve"> A</w:t>
      </w:r>
      <w:r>
        <w:rPr>
          <w:rFonts w:ascii="宋体" w:eastAsia="宋体" w:hAnsi="宋体" w:cs="宋体" w:hint="eastAsia"/>
          <w:b/>
          <w:bCs/>
          <w:sz w:val="20"/>
          <w:szCs w:val="20"/>
        </w:rPr>
        <w:fldChar w:fldCharType="begin"/>
      </w:r>
      <w:r>
        <w:rPr>
          <w:rFonts w:ascii="宋体" w:eastAsia="宋体" w:hAnsi="宋体" w:cs="宋体" w:hint="eastAsia"/>
          <w:b/>
          <w:bCs/>
          <w:sz w:val="20"/>
          <w:szCs w:val="20"/>
        </w:rPr>
        <w:instrText xml:space="preserve"> SEQ </w:instrText>
      </w:r>
      <w:r>
        <w:rPr>
          <w:rFonts w:ascii="宋体" w:eastAsia="宋体" w:hAnsi="宋体" w:cs="宋体" w:hint="eastAsia"/>
          <w:b/>
          <w:bCs/>
          <w:sz w:val="20"/>
          <w:szCs w:val="20"/>
        </w:rPr>
        <w:instrText>附表</w:instrText>
      </w:r>
      <w:r>
        <w:rPr>
          <w:rFonts w:ascii="宋体" w:eastAsia="宋体" w:hAnsi="宋体" w:cs="宋体" w:hint="eastAsia"/>
          <w:b/>
          <w:bCs/>
          <w:sz w:val="20"/>
          <w:szCs w:val="20"/>
        </w:rPr>
        <w:instrText xml:space="preserve"> \* ARABIC </w:instrText>
      </w:r>
      <w:r>
        <w:rPr>
          <w:rFonts w:ascii="宋体" w:eastAsia="宋体" w:hAnsi="宋体" w:cs="宋体" w:hint="eastAsia"/>
          <w:b/>
          <w:bCs/>
          <w:sz w:val="20"/>
          <w:szCs w:val="20"/>
        </w:rPr>
        <w:fldChar w:fldCharType="separate"/>
      </w:r>
      <w:r>
        <w:rPr>
          <w:rFonts w:ascii="宋体" w:eastAsia="宋体" w:hAnsi="宋体" w:cs="宋体" w:hint="eastAsia"/>
          <w:b/>
          <w:bCs/>
          <w:sz w:val="20"/>
          <w:szCs w:val="20"/>
        </w:rPr>
        <w:t>4</w:t>
      </w:r>
      <w:r>
        <w:rPr>
          <w:rFonts w:ascii="宋体" w:eastAsia="宋体" w:hAnsi="宋体" w:cs="宋体" w:hint="eastAsia"/>
          <w:b/>
          <w:bCs/>
          <w:sz w:val="20"/>
          <w:szCs w:val="20"/>
        </w:rPr>
        <w:fldChar w:fldCharType="end"/>
      </w:r>
      <w:r>
        <w:rPr>
          <w:rFonts w:ascii="宋体" w:eastAsia="宋体" w:hAnsi="宋体" w:cs="宋体" w:hint="eastAsia"/>
          <w:b/>
          <w:bCs/>
          <w:sz w:val="20"/>
          <w:szCs w:val="20"/>
        </w:rPr>
        <w:t xml:space="preserve"> </w:t>
      </w:r>
      <w:r>
        <w:rPr>
          <w:rFonts w:ascii="宋体" w:eastAsia="宋体" w:hAnsi="宋体" w:cs="宋体" w:hint="eastAsia"/>
          <w:b/>
          <w:bCs/>
          <w:sz w:val="20"/>
          <w:szCs w:val="20"/>
        </w:rPr>
        <w:t>新上任官员特征检验</w:t>
      </w:r>
    </w:p>
    <w:tbl>
      <w:tblPr>
        <w:tblStyle w:val="ae"/>
        <w:tblW w:w="82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780"/>
        <w:gridCol w:w="779"/>
        <w:gridCol w:w="780"/>
        <w:gridCol w:w="780"/>
        <w:gridCol w:w="780"/>
        <w:gridCol w:w="780"/>
        <w:gridCol w:w="885"/>
        <w:gridCol w:w="780"/>
        <w:gridCol w:w="1083"/>
      </w:tblGrid>
      <w:tr w:rsidR="006D7A01" w14:paraId="152A771A" w14:textId="77777777">
        <w:tc>
          <w:tcPr>
            <w:tcW w:w="0" w:type="auto"/>
            <w:tcBorders>
              <w:top w:val="double" w:sz="4" w:space="0" w:color="auto"/>
              <w:bottom w:val="single" w:sz="4" w:space="0" w:color="auto"/>
            </w:tcBorders>
          </w:tcPr>
          <w:p w14:paraId="1318D301" w14:textId="77777777" w:rsidR="006D7A01" w:rsidRDefault="006D7A01">
            <w:pPr>
              <w:rPr>
                <w:rFonts w:ascii="仿宋" w:eastAsia="仿宋" w:hAnsi="仿宋" w:cs="Times New Roman"/>
                <w:color w:val="000000" w:themeColor="text1"/>
                <w:sz w:val="18"/>
                <w:szCs w:val="18"/>
              </w:rPr>
            </w:pPr>
          </w:p>
        </w:tc>
        <w:tc>
          <w:tcPr>
            <w:tcW w:w="7364" w:type="dxa"/>
            <w:gridSpan w:val="9"/>
            <w:tcBorders>
              <w:top w:val="double" w:sz="4" w:space="0" w:color="auto"/>
              <w:bottom w:val="single" w:sz="4" w:space="0" w:color="auto"/>
            </w:tcBorders>
          </w:tcPr>
          <w:p w14:paraId="3A63791F"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各年份新上任的</w:t>
            </w:r>
            <w:r>
              <w:rPr>
                <w:rFonts w:ascii="仿宋" w:eastAsia="仿宋" w:hAnsi="仿宋" w:cs="Times New Roman" w:hint="eastAsia"/>
                <w:color w:val="000000" w:themeColor="text1"/>
                <w:sz w:val="18"/>
                <w:szCs w:val="18"/>
              </w:rPr>
              <w:t>市委书记</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2016</w:t>
            </w:r>
            <w:r>
              <w:rPr>
                <w:rFonts w:ascii="仿宋" w:eastAsia="仿宋" w:hAnsi="仿宋" w:cs="Times New Roman"/>
                <w:color w:val="000000" w:themeColor="text1"/>
                <w:sz w:val="18"/>
                <w:szCs w:val="18"/>
              </w:rPr>
              <w:t>年新上任的</w:t>
            </w:r>
            <w:r>
              <w:rPr>
                <w:rFonts w:ascii="仿宋" w:eastAsia="仿宋" w:hAnsi="仿宋" w:cs="Times New Roman" w:hint="eastAsia"/>
                <w:color w:val="000000" w:themeColor="text1"/>
                <w:sz w:val="18"/>
                <w:szCs w:val="18"/>
              </w:rPr>
              <w:t>市委书记</w:t>
            </w:r>
            <w:r>
              <w:rPr>
                <w:rFonts w:ascii="仿宋" w:eastAsia="仿宋" w:hAnsi="仿宋" w:cs="Times New Roman"/>
                <w:color w:val="000000" w:themeColor="text1"/>
                <w:sz w:val="18"/>
                <w:szCs w:val="18"/>
              </w:rPr>
              <w:t>与其的差值）</w:t>
            </w:r>
          </w:p>
        </w:tc>
      </w:tr>
      <w:tr w:rsidR="006D7A01" w14:paraId="135CBD46" w14:textId="77777777">
        <w:tc>
          <w:tcPr>
            <w:tcW w:w="0" w:type="auto"/>
            <w:tcBorders>
              <w:top w:val="single" w:sz="4" w:space="0" w:color="auto"/>
              <w:bottom w:val="single" w:sz="4" w:space="0" w:color="auto"/>
            </w:tcBorders>
          </w:tcPr>
          <w:p w14:paraId="1927D5F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特征</w:t>
            </w:r>
          </w:p>
        </w:tc>
        <w:tc>
          <w:tcPr>
            <w:tcW w:w="0" w:type="auto"/>
            <w:tcBorders>
              <w:top w:val="single" w:sz="4" w:space="0" w:color="auto"/>
              <w:bottom w:val="single" w:sz="4" w:space="0" w:color="auto"/>
            </w:tcBorders>
          </w:tcPr>
          <w:p w14:paraId="284772E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2016</w:t>
            </w:r>
          </w:p>
        </w:tc>
        <w:tc>
          <w:tcPr>
            <w:tcW w:w="0" w:type="auto"/>
            <w:tcBorders>
              <w:top w:val="single" w:sz="4" w:space="0" w:color="auto"/>
              <w:bottom w:val="single" w:sz="4" w:space="0" w:color="auto"/>
            </w:tcBorders>
          </w:tcPr>
          <w:p w14:paraId="5810583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2014</w:t>
            </w:r>
          </w:p>
        </w:tc>
        <w:tc>
          <w:tcPr>
            <w:tcW w:w="0" w:type="auto"/>
            <w:tcBorders>
              <w:top w:val="single" w:sz="4" w:space="0" w:color="auto"/>
              <w:bottom w:val="single" w:sz="4" w:space="0" w:color="auto"/>
            </w:tcBorders>
          </w:tcPr>
          <w:p w14:paraId="061534B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差值</w:t>
            </w:r>
          </w:p>
        </w:tc>
        <w:tc>
          <w:tcPr>
            <w:tcW w:w="0" w:type="auto"/>
            <w:tcBorders>
              <w:top w:val="single" w:sz="4" w:space="0" w:color="auto"/>
              <w:bottom w:val="single" w:sz="4" w:space="0" w:color="auto"/>
            </w:tcBorders>
          </w:tcPr>
          <w:p w14:paraId="7692FD5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2015</w:t>
            </w:r>
          </w:p>
        </w:tc>
        <w:tc>
          <w:tcPr>
            <w:tcW w:w="0" w:type="auto"/>
            <w:tcBorders>
              <w:top w:val="single" w:sz="4" w:space="0" w:color="auto"/>
              <w:bottom w:val="single" w:sz="4" w:space="0" w:color="auto"/>
            </w:tcBorders>
          </w:tcPr>
          <w:p w14:paraId="000D84F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差值</w:t>
            </w:r>
          </w:p>
        </w:tc>
        <w:tc>
          <w:tcPr>
            <w:tcW w:w="0" w:type="auto"/>
            <w:tcBorders>
              <w:top w:val="single" w:sz="4" w:space="0" w:color="auto"/>
              <w:bottom w:val="single" w:sz="4" w:space="0" w:color="auto"/>
            </w:tcBorders>
          </w:tcPr>
          <w:p w14:paraId="21B2BE8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2017</w:t>
            </w:r>
          </w:p>
        </w:tc>
        <w:tc>
          <w:tcPr>
            <w:tcW w:w="0" w:type="auto"/>
            <w:tcBorders>
              <w:top w:val="single" w:sz="4" w:space="0" w:color="auto"/>
              <w:bottom w:val="single" w:sz="4" w:space="0" w:color="auto"/>
            </w:tcBorders>
          </w:tcPr>
          <w:p w14:paraId="6144808F"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差值</w:t>
            </w:r>
          </w:p>
        </w:tc>
        <w:tc>
          <w:tcPr>
            <w:tcW w:w="0" w:type="auto"/>
            <w:tcBorders>
              <w:top w:val="single" w:sz="4" w:space="0" w:color="auto"/>
              <w:bottom w:val="single" w:sz="4" w:space="0" w:color="auto"/>
            </w:tcBorders>
          </w:tcPr>
          <w:p w14:paraId="1C04DFE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2018</w:t>
            </w:r>
          </w:p>
        </w:tc>
        <w:tc>
          <w:tcPr>
            <w:tcW w:w="934" w:type="dxa"/>
            <w:tcBorders>
              <w:top w:val="single" w:sz="4" w:space="0" w:color="auto"/>
              <w:bottom w:val="single" w:sz="4" w:space="0" w:color="auto"/>
            </w:tcBorders>
          </w:tcPr>
          <w:p w14:paraId="020EF86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差值</w:t>
            </w:r>
          </w:p>
        </w:tc>
      </w:tr>
      <w:tr w:rsidR="006D7A01" w14:paraId="3A716FC2" w14:textId="77777777">
        <w:tc>
          <w:tcPr>
            <w:tcW w:w="0" w:type="auto"/>
            <w:tcBorders>
              <w:top w:val="single" w:sz="4" w:space="0" w:color="auto"/>
            </w:tcBorders>
            <w:vAlign w:val="center"/>
          </w:tcPr>
          <w:p w14:paraId="67D5D3D6"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Age</w:t>
            </w:r>
          </w:p>
        </w:tc>
        <w:tc>
          <w:tcPr>
            <w:tcW w:w="0" w:type="auto"/>
            <w:tcBorders>
              <w:top w:val="single" w:sz="4" w:space="0" w:color="auto"/>
            </w:tcBorders>
            <w:vAlign w:val="center"/>
          </w:tcPr>
          <w:p w14:paraId="112CAC6F"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52.36 </w:t>
            </w:r>
          </w:p>
        </w:tc>
        <w:tc>
          <w:tcPr>
            <w:tcW w:w="0" w:type="auto"/>
            <w:tcBorders>
              <w:top w:val="single" w:sz="4" w:space="0" w:color="auto"/>
            </w:tcBorders>
            <w:vAlign w:val="center"/>
          </w:tcPr>
          <w:p w14:paraId="79DFE32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52.78 </w:t>
            </w:r>
          </w:p>
        </w:tc>
        <w:tc>
          <w:tcPr>
            <w:tcW w:w="0" w:type="auto"/>
            <w:tcBorders>
              <w:top w:val="single" w:sz="4" w:space="0" w:color="auto"/>
            </w:tcBorders>
            <w:vAlign w:val="center"/>
          </w:tcPr>
          <w:p w14:paraId="1D1B5925"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-0.42 </w:t>
            </w:r>
          </w:p>
        </w:tc>
        <w:tc>
          <w:tcPr>
            <w:tcW w:w="0" w:type="auto"/>
            <w:tcBorders>
              <w:top w:val="single" w:sz="4" w:space="0" w:color="auto"/>
            </w:tcBorders>
            <w:vAlign w:val="center"/>
          </w:tcPr>
          <w:p w14:paraId="3D37969D"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52.85 </w:t>
            </w:r>
          </w:p>
        </w:tc>
        <w:tc>
          <w:tcPr>
            <w:tcW w:w="0" w:type="auto"/>
            <w:tcBorders>
              <w:top w:val="single" w:sz="4" w:space="0" w:color="auto"/>
            </w:tcBorders>
            <w:vAlign w:val="center"/>
          </w:tcPr>
          <w:p w14:paraId="1899EB6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-0.48 </w:t>
            </w:r>
          </w:p>
        </w:tc>
        <w:tc>
          <w:tcPr>
            <w:tcW w:w="0" w:type="auto"/>
            <w:tcBorders>
              <w:top w:val="single" w:sz="4" w:space="0" w:color="auto"/>
            </w:tcBorders>
            <w:vAlign w:val="center"/>
          </w:tcPr>
          <w:p w14:paraId="63E81373"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53.35 </w:t>
            </w:r>
          </w:p>
        </w:tc>
        <w:tc>
          <w:tcPr>
            <w:tcW w:w="0" w:type="auto"/>
            <w:tcBorders>
              <w:top w:val="single" w:sz="4" w:space="0" w:color="auto"/>
            </w:tcBorders>
            <w:vAlign w:val="center"/>
          </w:tcPr>
          <w:p w14:paraId="593EFE7D"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-0.99</w:t>
            </w:r>
            <w:r>
              <w:rPr>
                <w:rFonts w:ascii="仿宋" w:eastAsia="仿宋" w:hAnsi="仿宋" w:cs="Times New Roman"/>
                <w:color w:val="000000" w:themeColor="text1"/>
                <w:sz w:val="18"/>
                <w:szCs w:val="18"/>
                <w:vertAlign w:val="superscript"/>
              </w:rPr>
              <w:t>**</w:t>
            </w:r>
          </w:p>
        </w:tc>
        <w:tc>
          <w:tcPr>
            <w:tcW w:w="0" w:type="auto"/>
            <w:tcBorders>
              <w:top w:val="single" w:sz="4" w:space="0" w:color="auto"/>
            </w:tcBorders>
            <w:vAlign w:val="center"/>
          </w:tcPr>
          <w:p w14:paraId="60B5E7D6"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53.68 </w:t>
            </w:r>
          </w:p>
        </w:tc>
        <w:tc>
          <w:tcPr>
            <w:tcW w:w="934" w:type="dxa"/>
            <w:tcBorders>
              <w:top w:val="single" w:sz="4" w:space="0" w:color="auto"/>
            </w:tcBorders>
            <w:vAlign w:val="center"/>
          </w:tcPr>
          <w:p w14:paraId="3D8BE23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-1.32</w:t>
            </w:r>
            <w:r>
              <w:rPr>
                <w:rFonts w:ascii="仿宋" w:eastAsia="仿宋" w:hAnsi="仿宋" w:cs="Times New Roman"/>
                <w:color w:val="000000" w:themeColor="text1"/>
                <w:sz w:val="18"/>
                <w:szCs w:val="18"/>
                <w:vertAlign w:val="superscript"/>
              </w:rPr>
              <w:t>**</w:t>
            </w:r>
          </w:p>
        </w:tc>
      </w:tr>
      <w:tr w:rsidR="006D7A01" w14:paraId="0EF1490E" w14:textId="77777777">
        <w:tc>
          <w:tcPr>
            <w:tcW w:w="0" w:type="auto"/>
            <w:vAlign w:val="center"/>
          </w:tcPr>
          <w:p w14:paraId="2CD925E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Local</w:t>
            </w:r>
          </w:p>
        </w:tc>
        <w:tc>
          <w:tcPr>
            <w:tcW w:w="0" w:type="auto"/>
            <w:vAlign w:val="center"/>
          </w:tcPr>
          <w:p w14:paraId="219063F1"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0.67 </w:t>
            </w:r>
          </w:p>
        </w:tc>
        <w:tc>
          <w:tcPr>
            <w:tcW w:w="0" w:type="auto"/>
            <w:vAlign w:val="center"/>
          </w:tcPr>
          <w:p w14:paraId="3B56D78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0.55 </w:t>
            </w:r>
          </w:p>
        </w:tc>
        <w:tc>
          <w:tcPr>
            <w:tcW w:w="0" w:type="auto"/>
            <w:vAlign w:val="center"/>
          </w:tcPr>
          <w:p w14:paraId="0D978B73"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0.12 </w:t>
            </w:r>
          </w:p>
        </w:tc>
        <w:tc>
          <w:tcPr>
            <w:tcW w:w="0" w:type="auto"/>
            <w:vAlign w:val="center"/>
          </w:tcPr>
          <w:p w14:paraId="09CD64B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0.56 </w:t>
            </w:r>
          </w:p>
        </w:tc>
        <w:tc>
          <w:tcPr>
            <w:tcW w:w="0" w:type="auto"/>
            <w:vAlign w:val="center"/>
          </w:tcPr>
          <w:p w14:paraId="279E75B6"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0.11 </w:t>
            </w:r>
          </w:p>
        </w:tc>
        <w:tc>
          <w:tcPr>
            <w:tcW w:w="0" w:type="auto"/>
            <w:vAlign w:val="center"/>
          </w:tcPr>
          <w:p w14:paraId="051692C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0.68 </w:t>
            </w:r>
          </w:p>
        </w:tc>
        <w:tc>
          <w:tcPr>
            <w:tcW w:w="0" w:type="auto"/>
            <w:vAlign w:val="center"/>
          </w:tcPr>
          <w:p w14:paraId="4E0A611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0.00 </w:t>
            </w:r>
          </w:p>
        </w:tc>
        <w:tc>
          <w:tcPr>
            <w:tcW w:w="0" w:type="auto"/>
            <w:vAlign w:val="center"/>
          </w:tcPr>
          <w:p w14:paraId="7F3CA0E6"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0.74 </w:t>
            </w:r>
          </w:p>
        </w:tc>
        <w:tc>
          <w:tcPr>
            <w:tcW w:w="934" w:type="dxa"/>
            <w:vAlign w:val="center"/>
          </w:tcPr>
          <w:p w14:paraId="53F5921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-0.07 </w:t>
            </w:r>
          </w:p>
        </w:tc>
      </w:tr>
      <w:tr w:rsidR="006D7A01" w14:paraId="556EA2B1" w14:textId="77777777">
        <w:tc>
          <w:tcPr>
            <w:tcW w:w="0" w:type="auto"/>
            <w:tcBorders>
              <w:bottom w:val="nil"/>
            </w:tcBorders>
            <w:vAlign w:val="center"/>
          </w:tcPr>
          <w:p w14:paraId="598C5E6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Finance</w:t>
            </w:r>
          </w:p>
        </w:tc>
        <w:tc>
          <w:tcPr>
            <w:tcW w:w="0" w:type="auto"/>
            <w:tcBorders>
              <w:bottom w:val="nil"/>
            </w:tcBorders>
            <w:vAlign w:val="center"/>
          </w:tcPr>
          <w:p w14:paraId="790D5CD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0.25 </w:t>
            </w:r>
          </w:p>
        </w:tc>
        <w:tc>
          <w:tcPr>
            <w:tcW w:w="0" w:type="auto"/>
            <w:tcBorders>
              <w:bottom w:val="nil"/>
            </w:tcBorders>
            <w:vAlign w:val="center"/>
          </w:tcPr>
          <w:p w14:paraId="10B0A23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0.22 </w:t>
            </w:r>
          </w:p>
        </w:tc>
        <w:tc>
          <w:tcPr>
            <w:tcW w:w="0" w:type="auto"/>
            <w:tcBorders>
              <w:bottom w:val="nil"/>
            </w:tcBorders>
            <w:vAlign w:val="center"/>
          </w:tcPr>
          <w:p w14:paraId="634CE615"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0.03 </w:t>
            </w:r>
          </w:p>
        </w:tc>
        <w:tc>
          <w:tcPr>
            <w:tcW w:w="0" w:type="auto"/>
            <w:tcBorders>
              <w:bottom w:val="nil"/>
            </w:tcBorders>
            <w:vAlign w:val="center"/>
          </w:tcPr>
          <w:p w14:paraId="1823B15D"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0.14 </w:t>
            </w:r>
          </w:p>
        </w:tc>
        <w:tc>
          <w:tcPr>
            <w:tcW w:w="0" w:type="auto"/>
            <w:tcBorders>
              <w:bottom w:val="nil"/>
            </w:tcBorders>
            <w:vAlign w:val="center"/>
          </w:tcPr>
          <w:p w14:paraId="2C57E85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0.11 </w:t>
            </w:r>
          </w:p>
        </w:tc>
        <w:tc>
          <w:tcPr>
            <w:tcW w:w="0" w:type="auto"/>
            <w:tcBorders>
              <w:bottom w:val="nil"/>
            </w:tcBorders>
            <w:vAlign w:val="center"/>
          </w:tcPr>
          <w:p w14:paraId="437859B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0.25 </w:t>
            </w:r>
          </w:p>
        </w:tc>
        <w:tc>
          <w:tcPr>
            <w:tcW w:w="0" w:type="auto"/>
            <w:tcBorders>
              <w:bottom w:val="nil"/>
            </w:tcBorders>
            <w:vAlign w:val="center"/>
          </w:tcPr>
          <w:p w14:paraId="7B16D011"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0.00 </w:t>
            </w:r>
          </w:p>
        </w:tc>
        <w:tc>
          <w:tcPr>
            <w:tcW w:w="0" w:type="auto"/>
            <w:tcBorders>
              <w:bottom w:val="nil"/>
            </w:tcBorders>
            <w:vAlign w:val="center"/>
          </w:tcPr>
          <w:p w14:paraId="35390F6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0.21 </w:t>
            </w:r>
          </w:p>
        </w:tc>
        <w:tc>
          <w:tcPr>
            <w:tcW w:w="934" w:type="dxa"/>
            <w:tcBorders>
              <w:bottom w:val="nil"/>
            </w:tcBorders>
            <w:vAlign w:val="center"/>
          </w:tcPr>
          <w:p w14:paraId="69113D6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0.05 </w:t>
            </w:r>
          </w:p>
        </w:tc>
      </w:tr>
      <w:tr w:rsidR="006D7A01" w14:paraId="0A1C21E1" w14:textId="77777777">
        <w:tc>
          <w:tcPr>
            <w:tcW w:w="0" w:type="auto"/>
            <w:tcBorders>
              <w:top w:val="nil"/>
              <w:bottom w:val="single" w:sz="4" w:space="0" w:color="auto"/>
            </w:tcBorders>
            <w:vAlign w:val="center"/>
          </w:tcPr>
          <w:p w14:paraId="10643233"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Gender</w:t>
            </w:r>
          </w:p>
        </w:tc>
        <w:tc>
          <w:tcPr>
            <w:tcW w:w="0" w:type="auto"/>
            <w:tcBorders>
              <w:top w:val="nil"/>
              <w:bottom w:val="single" w:sz="4" w:space="0" w:color="auto"/>
            </w:tcBorders>
            <w:vAlign w:val="center"/>
          </w:tcPr>
          <w:p w14:paraId="6EE69675"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0.03 </w:t>
            </w:r>
          </w:p>
        </w:tc>
        <w:tc>
          <w:tcPr>
            <w:tcW w:w="0" w:type="auto"/>
            <w:tcBorders>
              <w:top w:val="nil"/>
              <w:bottom w:val="single" w:sz="4" w:space="0" w:color="auto"/>
            </w:tcBorders>
            <w:vAlign w:val="center"/>
          </w:tcPr>
          <w:p w14:paraId="1F26EEB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0.02 </w:t>
            </w:r>
          </w:p>
        </w:tc>
        <w:tc>
          <w:tcPr>
            <w:tcW w:w="0" w:type="auto"/>
            <w:tcBorders>
              <w:top w:val="nil"/>
              <w:bottom w:val="single" w:sz="4" w:space="0" w:color="auto"/>
            </w:tcBorders>
            <w:vAlign w:val="center"/>
          </w:tcPr>
          <w:p w14:paraId="33A148E3"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0.01 </w:t>
            </w:r>
          </w:p>
        </w:tc>
        <w:tc>
          <w:tcPr>
            <w:tcW w:w="0" w:type="auto"/>
            <w:tcBorders>
              <w:top w:val="nil"/>
              <w:bottom w:val="single" w:sz="4" w:space="0" w:color="auto"/>
            </w:tcBorders>
            <w:vAlign w:val="center"/>
          </w:tcPr>
          <w:p w14:paraId="4D75F4D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0.06 </w:t>
            </w:r>
          </w:p>
        </w:tc>
        <w:tc>
          <w:tcPr>
            <w:tcW w:w="0" w:type="auto"/>
            <w:tcBorders>
              <w:top w:val="nil"/>
              <w:bottom w:val="single" w:sz="4" w:space="0" w:color="auto"/>
            </w:tcBorders>
            <w:vAlign w:val="center"/>
          </w:tcPr>
          <w:p w14:paraId="413EEE2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-0.03 </w:t>
            </w:r>
          </w:p>
        </w:tc>
        <w:tc>
          <w:tcPr>
            <w:tcW w:w="0" w:type="auto"/>
            <w:tcBorders>
              <w:top w:val="nil"/>
              <w:bottom w:val="single" w:sz="4" w:space="0" w:color="auto"/>
            </w:tcBorders>
            <w:vAlign w:val="center"/>
          </w:tcPr>
          <w:p w14:paraId="2642B59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0.05 </w:t>
            </w:r>
          </w:p>
        </w:tc>
        <w:tc>
          <w:tcPr>
            <w:tcW w:w="0" w:type="auto"/>
            <w:tcBorders>
              <w:top w:val="nil"/>
              <w:bottom w:val="single" w:sz="4" w:space="0" w:color="auto"/>
            </w:tcBorders>
            <w:vAlign w:val="center"/>
          </w:tcPr>
          <w:p w14:paraId="683D4BE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-0.02 </w:t>
            </w:r>
          </w:p>
        </w:tc>
        <w:tc>
          <w:tcPr>
            <w:tcW w:w="0" w:type="auto"/>
            <w:tcBorders>
              <w:top w:val="nil"/>
              <w:bottom w:val="single" w:sz="4" w:space="0" w:color="auto"/>
            </w:tcBorders>
            <w:vAlign w:val="center"/>
          </w:tcPr>
          <w:p w14:paraId="1294D16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0.02 </w:t>
            </w:r>
          </w:p>
        </w:tc>
        <w:tc>
          <w:tcPr>
            <w:tcW w:w="934" w:type="dxa"/>
            <w:tcBorders>
              <w:top w:val="nil"/>
              <w:bottom w:val="single" w:sz="4" w:space="0" w:color="auto"/>
            </w:tcBorders>
            <w:vAlign w:val="center"/>
          </w:tcPr>
          <w:p w14:paraId="72322E03"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0.02 </w:t>
            </w:r>
          </w:p>
        </w:tc>
      </w:tr>
    </w:tbl>
    <w:p w14:paraId="744C60B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注：</w:t>
      </w:r>
      <w:r>
        <w:rPr>
          <w:rFonts w:ascii="仿宋" w:eastAsia="仿宋" w:hAnsi="仿宋" w:cs="Times New Roman"/>
          <w:color w:val="000000" w:themeColor="text1"/>
          <w:sz w:val="18"/>
          <w:szCs w:val="18"/>
        </w:rPr>
        <w:t xml:space="preserve"> ***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分别代表在</w:t>
      </w:r>
      <w:r>
        <w:rPr>
          <w:rFonts w:ascii="仿宋" w:eastAsia="仿宋" w:hAnsi="仿宋" w:cs="Times New Roman"/>
          <w:color w:val="000000" w:themeColor="text1"/>
          <w:sz w:val="18"/>
          <w:szCs w:val="18"/>
        </w:rPr>
        <w:t xml:space="preserve"> 1%</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5%</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 xml:space="preserve"> 10%</w:t>
      </w:r>
      <w:r>
        <w:rPr>
          <w:rFonts w:ascii="仿宋" w:eastAsia="仿宋" w:hAnsi="仿宋" w:cs="Times New Roman"/>
          <w:color w:val="000000" w:themeColor="text1"/>
          <w:sz w:val="18"/>
          <w:szCs w:val="18"/>
        </w:rPr>
        <w:t>的显著性水平上显著。</w:t>
      </w:r>
    </w:p>
    <w:p w14:paraId="31276496" w14:textId="77777777" w:rsidR="006D7A01" w:rsidRDefault="006D7A01">
      <w:pPr>
        <w:rPr>
          <w:rFonts w:ascii="仿宋" w:eastAsia="仿宋" w:hAnsi="仿宋" w:cs="Times New Roman"/>
          <w:color w:val="000000" w:themeColor="text1"/>
          <w:sz w:val="21"/>
          <w:szCs w:val="21"/>
        </w:rPr>
      </w:pPr>
    </w:p>
    <w:p w14:paraId="4F4A9E24" w14:textId="77777777" w:rsidR="006D7A01" w:rsidRDefault="004C1CDA">
      <w:pPr>
        <w:pStyle w:val="ac"/>
        <w:jc w:val="center"/>
        <w:rPr>
          <w:rFonts w:ascii="宋体" w:eastAsia="宋体" w:hAnsi="宋体" w:cs="宋体"/>
          <w:b/>
          <w:bCs/>
          <w:sz w:val="20"/>
          <w:szCs w:val="20"/>
        </w:rPr>
      </w:pPr>
      <w:r>
        <w:rPr>
          <w:rFonts w:ascii="宋体" w:eastAsia="宋体" w:hAnsi="宋体" w:cs="宋体" w:hint="eastAsia"/>
          <w:b/>
          <w:bCs/>
          <w:sz w:val="20"/>
          <w:szCs w:val="20"/>
        </w:rPr>
        <w:t>表</w:t>
      </w:r>
      <w:r>
        <w:rPr>
          <w:rFonts w:ascii="宋体" w:eastAsia="宋体" w:hAnsi="宋体" w:cs="宋体" w:hint="eastAsia"/>
          <w:b/>
          <w:bCs/>
          <w:sz w:val="20"/>
          <w:szCs w:val="20"/>
        </w:rPr>
        <w:t xml:space="preserve">A5 </w:t>
      </w:r>
      <w:r>
        <w:rPr>
          <w:rFonts w:ascii="宋体" w:eastAsia="宋体" w:hAnsi="宋体" w:cs="宋体" w:hint="eastAsia"/>
          <w:b/>
          <w:bCs/>
          <w:sz w:val="20"/>
          <w:szCs w:val="20"/>
        </w:rPr>
        <w:t>变量定义表</w:t>
      </w:r>
    </w:p>
    <w:tbl>
      <w:tblPr>
        <w:tblW w:w="8306" w:type="dxa"/>
        <w:tblLook w:val="04A0" w:firstRow="1" w:lastRow="0" w:firstColumn="1" w:lastColumn="0" w:noHBand="0" w:noVBand="1"/>
      </w:tblPr>
      <w:tblGrid>
        <w:gridCol w:w="2790"/>
        <w:gridCol w:w="5516"/>
      </w:tblGrid>
      <w:tr w:rsidR="006D7A01" w14:paraId="2FA951C3" w14:textId="77777777">
        <w:trPr>
          <w:trHeight w:val="320"/>
        </w:trPr>
        <w:tc>
          <w:tcPr>
            <w:tcW w:w="2790" w:type="dxa"/>
            <w:tcBorders>
              <w:top w:val="double" w:sz="4" w:space="0" w:color="auto"/>
              <w:left w:val="nil"/>
              <w:bottom w:val="single" w:sz="8" w:space="0" w:color="auto"/>
              <w:right w:val="nil"/>
            </w:tcBorders>
            <w:shd w:val="clear" w:color="auto" w:fill="auto"/>
            <w:noWrap/>
            <w:vAlign w:val="center"/>
          </w:tcPr>
          <w:p w14:paraId="7CA1A823"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(1) </w:t>
            </w:r>
            <w:r>
              <w:rPr>
                <w:rFonts w:ascii="仿宋" w:eastAsia="仿宋" w:hAnsi="仿宋" w:cs="Times New Roman" w:hint="eastAsia"/>
                <w:color w:val="000000" w:themeColor="text1"/>
                <w:sz w:val="18"/>
                <w:szCs w:val="18"/>
              </w:rPr>
              <w:t>裁判文书数据库</w:t>
            </w:r>
          </w:p>
        </w:tc>
        <w:tc>
          <w:tcPr>
            <w:tcW w:w="5516" w:type="dxa"/>
            <w:tcBorders>
              <w:top w:val="double" w:sz="4" w:space="0" w:color="auto"/>
              <w:left w:val="nil"/>
              <w:bottom w:val="single" w:sz="8" w:space="0" w:color="auto"/>
              <w:right w:val="nil"/>
            </w:tcBorders>
            <w:shd w:val="clear" w:color="auto" w:fill="auto"/>
            <w:noWrap/>
            <w:vAlign w:val="center"/>
          </w:tcPr>
          <w:p w14:paraId="60BC377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 xml:space="preserve">　</w:t>
            </w:r>
          </w:p>
        </w:tc>
      </w:tr>
      <w:tr w:rsidR="006D7A01" w14:paraId="6351C3BE" w14:textId="77777777">
        <w:trPr>
          <w:trHeight w:val="300"/>
        </w:trPr>
        <w:tc>
          <w:tcPr>
            <w:tcW w:w="2790" w:type="dxa"/>
            <w:tcBorders>
              <w:top w:val="nil"/>
              <w:left w:val="nil"/>
              <w:bottom w:val="nil"/>
              <w:right w:val="nil"/>
            </w:tcBorders>
            <w:shd w:val="clear" w:color="auto" w:fill="auto"/>
            <w:noWrap/>
            <w:vAlign w:val="center"/>
          </w:tcPr>
          <w:p w14:paraId="0DB264C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申请破产案件数量</w:t>
            </w:r>
          </w:p>
        </w:tc>
        <w:tc>
          <w:tcPr>
            <w:tcW w:w="5516" w:type="dxa"/>
            <w:tcBorders>
              <w:top w:val="nil"/>
              <w:left w:val="nil"/>
              <w:bottom w:val="nil"/>
              <w:right w:val="nil"/>
            </w:tcBorders>
            <w:shd w:val="clear" w:color="auto" w:fill="auto"/>
            <w:noWrap/>
            <w:vAlign w:val="center"/>
          </w:tcPr>
          <w:p w14:paraId="0FD1165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破产案件的申请总量，申请后有受理与驳回两种情况</w:t>
            </w:r>
          </w:p>
        </w:tc>
      </w:tr>
      <w:tr w:rsidR="006D7A01" w14:paraId="103C1DAE" w14:textId="77777777">
        <w:trPr>
          <w:trHeight w:val="280"/>
        </w:trPr>
        <w:tc>
          <w:tcPr>
            <w:tcW w:w="2790" w:type="dxa"/>
            <w:tcBorders>
              <w:top w:val="nil"/>
              <w:left w:val="nil"/>
              <w:bottom w:val="nil"/>
              <w:right w:val="nil"/>
            </w:tcBorders>
            <w:shd w:val="clear" w:color="auto" w:fill="auto"/>
            <w:noWrap/>
            <w:vAlign w:val="center"/>
          </w:tcPr>
          <w:p w14:paraId="52CF313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受理破产案件数量</w:t>
            </w:r>
          </w:p>
        </w:tc>
        <w:tc>
          <w:tcPr>
            <w:tcW w:w="5516" w:type="dxa"/>
            <w:tcBorders>
              <w:top w:val="nil"/>
              <w:left w:val="nil"/>
              <w:bottom w:val="nil"/>
              <w:right w:val="nil"/>
            </w:tcBorders>
            <w:shd w:val="clear" w:color="auto" w:fill="auto"/>
            <w:noWrap/>
            <w:vAlign w:val="center"/>
          </w:tcPr>
          <w:p w14:paraId="719F884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申请后被法院受理的案件</w:t>
            </w:r>
          </w:p>
        </w:tc>
      </w:tr>
      <w:tr w:rsidR="006D7A01" w14:paraId="60860979" w14:textId="77777777">
        <w:trPr>
          <w:trHeight w:val="300"/>
        </w:trPr>
        <w:tc>
          <w:tcPr>
            <w:tcW w:w="2790" w:type="dxa"/>
            <w:tcBorders>
              <w:top w:val="nil"/>
              <w:left w:val="nil"/>
              <w:bottom w:val="nil"/>
              <w:right w:val="nil"/>
            </w:tcBorders>
            <w:shd w:val="clear" w:color="auto" w:fill="auto"/>
            <w:noWrap/>
            <w:vAlign w:val="center"/>
          </w:tcPr>
          <w:p w14:paraId="6D4B68D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驳回破产案件数量</w:t>
            </w:r>
          </w:p>
        </w:tc>
        <w:tc>
          <w:tcPr>
            <w:tcW w:w="5516" w:type="dxa"/>
            <w:tcBorders>
              <w:top w:val="nil"/>
              <w:left w:val="nil"/>
              <w:bottom w:val="nil"/>
              <w:right w:val="nil"/>
            </w:tcBorders>
            <w:shd w:val="clear" w:color="auto" w:fill="auto"/>
            <w:noWrap/>
            <w:vAlign w:val="center"/>
          </w:tcPr>
          <w:p w14:paraId="0102B929"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申请后被法院驳回的案件</w:t>
            </w:r>
          </w:p>
        </w:tc>
      </w:tr>
      <w:tr w:rsidR="006D7A01" w14:paraId="42C23820" w14:textId="77777777">
        <w:trPr>
          <w:trHeight w:val="300"/>
        </w:trPr>
        <w:tc>
          <w:tcPr>
            <w:tcW w:w="2790" w:type="dxa"/>
            <w:tcBorders>
              <w:top w:val="nil"/>
              <w:left w:val="nil"/>
              <w:bottom w:val="nil"/>
              <w:right w:val="nil"/>
            </w:tcBorders>
            <w:shd w:val="clear" w:color="auto" w:fill="auto"/>
            <w:noWrap/>
            <w:vAlign w:val="center"/>
          </w:tcPr>
          <w:p w14:paraId="11264DE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破产清算案件数量</w:t>
            </w:r>
          </w:p>
        </w:tc>
        <w:tc>
          <w:tcPr>
            <w:tcW w:w="5516" w:type="dxa"/>
            <w:tcBorders>
              <w:top w:val="nil"/>
              <w:left w:val="nil"/>
              <w:bottom w:val="nil"/>
              <w:right w:val="nil"/>
            </w:tcBorders>
            <w:shd w:val="clear" w:color="auto" w:fill="auto"/>
            <w:noWrap/>
            <w:vAlign w:val="center"/>
          </w:tcPr>
          <w:p w14:paraId="0587B89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受理的破产清算案件总量</w:t>
            </w:r>
          </w:p>
        </w:tc>
      </w:tr>
      <w:tr w:rsidR="006D7A01" w14:paraId="200C35F3" w14:textId="77777777">
        <w:trPr>
          <w:trHeight w:val="300"/>
        </w:trPr>
        <w:tc>
          <w:tcPr>
            <w:tcW w:w="2790" w:type="dxa"/>
            <w:tcBorders>
              <w:top w:val="nil"/>
              <w:left w:val="nil"/>
              <w:bottom w:val="nil"/>
              <w:right w:val="nil"/>
            </w:tcBorders>
            <w:shd w:val="clear" w:color="auto" w:fill="auto"/>
            <w:noWrap/>
            <w:vAlign w:val="center"/>
          </w:tcPr>
          <w:p w14:paraId="2FEFFC5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破产重整案件数量</w:t>
            </w:r>
          </w:p>
        </w:tc>
        <w:tc>
          <w:tcPr>
            <w:tcW w:w="5516" w:type="dxa"/>
            <w:tcBorders>
              <w:top w:val="nil"/>
              <w:left w:val="nil"/>
              <w:bottom w:val="nil"/>
              <w:right w:val="nil"/>
            </w:tcBorders>
            <w:shd w:val="clear" w:color="auto" w:fill="auto"/>
            <w:noWrap/>
            <w:vAlign w:val="center"/>
          </w:tcPr>
          <w:p w14:paraId="24B071D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受理的破产重整案件总量</w:t>
            </w:r>
          </w:p>
        </w:tc>
      </w:tr>
      <w:tr w:rsidR="006D7A01" w14:paraId="3C911494" w14:textId="77777777">
        <w:trPr>
          <w:trHeight w:val="320"/>
        </w:trPr>
        <w:tc>
          <w:tcPr>
            <w:tcW w:w="2790" w:type="dxa"/>
            <w:tcBorders>
              <w:top w:val="nil"/>
              <w:left w:val="nil"/>
              <w:right w:val="nil"/>
            </w:tcBorders>
            <w:shd w:val="clear" w:color="auto" w:fill="auto"/>
            <w:noWrap/>
            <w:vAlign w:val="center"/>
          </w:tcPr>
          <w:p w14:paraId="0F7E73E3"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破产和解案件数量</w:t>
            </w:r>
          </w:p>
        </w:tc>
        <w:tc>
          <w:tcPr>
            <w:tcW w:w="5516" w:type="dxa"/>
            <w:tcBorders>
              <w:top w:val="nil"/>
              <w:left w:val="nil"/>
              <w:right w:val="nil"/>
            </w:tcBorders>
            <w:shd w:val="clear" w:color="auto" w:fill="auto"/>
            <w:noWrap/>
            <w:vAlign w:val="center"/>
          </w:tcPr>
          <w:p w14:paraId="01307F5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受理的破产和解案件总量</w:t>
            </w:r>
          </w:p>
        </w:tc>
      </w:tr>
      <w:tr w:rsidR="006D7A01" w14:paraId="2D7AE983" w14:textId="77777777">
        <w:trPr>
          <w:trHeight w:val="320"/>
        </w:trPr>
        <w:tc>
          <w:tcPr>
            <w:tcW w:w="2790" w:type="dxa"/>
            <w:tcBorders>
              <w:top w:val="nil"/>
              <w:left w:val="nil"/>
              <w:right w:val="nil"/>
            </w:tcBorders>
            <w:shd w:val="clear" w:color="auto" w:fill="auto"/>
            <w:noWrap/>
            <w:vAlign w:val="center"/>
          </w:tcPr>
          <w:p w14:paraId="24CF368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破产案件自然对数</w:t>
            </w:r>
          </w:p>
        </w:tc>
        <w:tc>
          <w:tcPr>
            <w:tcW w:w="5516" w:type="dxa"/>
            <w:tcBorders>
              <w:top w:val="nil"/>
              <w:left w:val="nil"/>
              <w:right w:val="nil"/>
            </w:tcBorders>
            <w:shd w:val="clear" w:color="auto" w:fill="auto"/>
            <w:noWrap/>
            <w:vAlign w:val="center"/>
          </w:tcPr>
          <w:p w14:paraId="3C6C9AC9"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我们选择</w:t>
            </w:r>
            <w:r>
              <w:rPr>
                <w:rFonts w:ascii="仿宋" w:eastAsia="仿宋" w:hAnsi="仿宋" w:cs="Times New Roman"/>
                <w:i/>
                <w:iCs/>
                <w:color w:val="000000" w:themeColor="text1"/>
                <w:sz w:val="18"/>
                <w:szCs w:val="18"/>
              </w:rPr>
              <w:t>y</w:t>
            </w:r>
            <w:r>
              <w:rPr>
                <w:rFonts w:ascii="仿宋" w:eastAsia="仿宋" w:hAnsi="仿宋" w:cs="Times New Roman"/>
                <w:color w:val="000000" w:themeColor="text1"/>
                <w:sz w:val="18"/>
                <w:szCs w:val="18"/>
              </w:rPr>
              <w:t>=log(</w:t>
            </w:r>
            <w:r>
              <w:rPr>
                <w:rFonts w:ascii="仿宋" w:eastAsia="仿宋" w:hAnsi="仿宋" w:cs="Times New Roman"/>
                <w:i/>
                <w:iCs/>
                <w:color w:val="000000" w:themeColor="text1"/>
                <w:sz w:val="18"/>
                <w:szCs w:val="18"/>
              </w:rPr>
              <w:t>x</w:t>
            </w:r>
            <w:r>
              <w:rPr>
                <w:rFonts w:ascii="仿宋" w:eastAsia="仿宋" w:hAnsi="仿宋" w:cs="Times New Roman"/>
                <w:color w:val="000000" w:themeColor="text1"/>
                <w:sz w:val="18"/>
                <w:szCs w:val="18"/>
              </w:rPr>
              <w:t>+1)</w:t>
            </w:r>
            <w:r>
              <w:rPr>
                <w:rFonts w:ascii="仿宋" w:eastAsia="仿宋" w:hAnsi="仿宋" w:cs="Times New Roman" w:hint="eastAsia"/>
                <w:color w:val="000000" w:themeColor="text1"/>
                <w:sz w:val="18"/>
                <w:szCs w:val="18"/>
              </w:rPr>
              <w:t>对每个地级市的破产案件数量进行自然对数变换</w:t>
            </w:r>
          </w:p>
        </w:tc>
      </w:tr>
      <w:tr w:rsidR="006D7A01" w14:paraId="69060E3F" w14:textId="77777777">
        <w:trPr>
          <w:trHeight w:val="320"/>
        </w:trPr>
        <w:tc>
          <w:tcPr>
            <w:tcW w:w="2790" w:type="dxa"/>
            <w:tcBorders>
              <w:top w:val="nil"/>
              <w:left w:val="nil"/>
              <w:right w:val="nil"/>
            </w:tcBorders>
            <w:shd w:val="clear" w:color="auto" w:fill="auto"/>
            <w:noWrap/>
            <w:vAlign w:val="center"/>
          </w:tcPr>
          <w:p w14:paraId="5F5D0DE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破产企业占总企业数的比例</w:t>
            </w:r>
          </w:p>
        </w:tc>
        <w:tc>
          <w:tcPr>
            <w:tcW w:w="5516" w:type="dxa"/>
            <w:tcBorders>
              <w:top w:val="nil"/>
              <w:left w:val="nil"/>
              <w:right w:val="nil"/>
            </w:tcBorders>
            <w:shd w:val="clear" w:color="auto" w:fill="auto"/>
            <w:noWrap/>
            <w:vAlign w:val="center"/>
          </w:tcPr>
          <w:p w14:paraId="0FEBED9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由于每个城市每年的企业单位总数数据无法获得，本文使用国家统计局发布的各省各年的法人单位总数数据，与城市统计年鉴中各个地级市的规模以上工业企业总数数据，按照规模以上工业企业总数在全省的占比来分配全省的法人单位总数分布在每个地级市的数量，以构建每个地级市每一年的企业总数，并以裁判文书数据得到的地级市加总破产企业数量作为分母，得到每个地级市在每年的企业破产比例</w:t>
            </w:r>
          </w:p>
        </w:tc>
      </w:tr>
      <w:tr w:rsidR="006D7A01" w14:paraId="287D34F4" w14:textId="77777777">
        <w:trPr>
          <w:trHeight w:val="320"/>
        </w:trPr>
        <w:tc>
          <w:tcPr>
            <w:tcW w:w="2790" w:type="dxa"/>
            <w:tcBorders>
              <w:top w:val="nil"/>
              <w:left w:val="nil"/>
              <w:right w:val="nil"/>
            </w:tcBorders>
            <w:shd w:val="clear" w:color="auto" w:fill="auto"/>
            <w:noWrap/>
            <w:vAlign w:val="center"/>
          </w:tcPr>
          <w:p w14:paraId="285D6BA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疑似</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逃、废债</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案件数量</w:t>
            </w:r>
          </w:p>
        </w:tc>
        <w:tc>
          <w:tcPr>
            <w:tcW w:w="5516" w:type="dxa"/>
            <w:tcBorders>
              <w:top w:val="nil"/>
              <w:left w:val="nil"/>
              <w:right w:val="nil"/>
            </w:tcBorders>
            <w:shd w:val="clear" w:color="auto" w:fill="auto"/>
            <w:noWrap/>
            <w:vAlign w:val="center"/>
          </w:tcPr>
          <w:p w14:paraId="22F83E5D"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符合以下条件的申请破产清算的企业为疑似逃废债企业：在破产申请阶段，负债是资产的</w:t>
            </w:r>
            <w:r>
              <w:rPr>
                <w:rFonts w:ascii="仿宋" w:eastAsia="仿宋" w:hAnsi="仿宋" w:cs="Times New Roman"/>
                <w:color w:val="000000" w:themeColor="text1"/>
                <w:sz w:val="18"/>
                <w:szCs w:val="18"/>
              </w:rPr>
              <w:t>10</w:t>
            </w:r>
            <w:r>
              <w:rPr>
                <w:rFonts w:ascii="仿宋" w:eastAsia="仿宋" w:hAnsi="仿宋" w:cs="Times New Roman"/>
                <w:color w:val="000000" w:themeColor="text1"/>
                <w:sz w:val="18"/>
                <w:szCs w:val="18"/>
              </w:rPr>
              <w:t>倍以上</w:t>
            </w:r>
            <w:r>
              <w:rPr>
                <w:rStyle w:val="af0"/>
                <w:rFonts w:ascii="仿宋" w:eastAsia="仿宋" w:hAnsi="仿宋" w:cs="Times New Roman"/>
                <w:color w:val="000000" w:themeColor="text1"/>
                <w:sz w:val="18"/>
                <w:szCs w:val="18"/>
              </w:rPr>
              <w:footnoteReference w:id="4"/>
            </w:r>
            <w:r>
              <w:rPr>
                <w:rFonts w:ascii="仿宋" w:eastAsia="仿宋" w:hAnsi="仿宋" w:cs="Times New Roman"/>
                <w:color w:val="000000" w:themeColor="text1"/>
                <w:sz w:val="18"/>
                <w:szCs w:val="18"/>
              </w:rPr>
              <w:t>，或者破产申请时资产小于</w:t>
            </w:r>
            <w:r>
              <w:rPr>
                <w:rFonts w:ascii="仿宋" w:eastAsia="仿宋" w:hAnsi="仿宋" w:cs="Times New Roman"/>
                <w:color w:val="000000" w:themeColor="text1"/>
                <w:sz w:val="18"/>
                <w:szCs w:val="18"/>
              </w:rPr>
              <w:t>1</w:t>
            </w:r>
            <w:r>
              <w:rPr>
                <w:rFonts w:ascii="仿宋" w:eastAsia="仿宋" w:hAnsi="仿宋" w:cs="Times New Roman"/>
                <w:color w:val="000000" w:themeColor="text1"/>
                <w:sz w:val="18"/>
                <w:szCs w:val="18"/>
              </w:rPr>
              <w:t>万元人民币</w:t>
            </w:r>
          </w:p>
        </w:tc>
      </w:tr>
      <w:tr w:rsidR="006D7A01" w14:paraId="1195418B" w14:textId="77777777">
        <w:trPr>
          <w:trHeight w:val="320"/>
        </w:trPr>
        <w:tc>
          <w:tcPr>
            <w:tcW w:w="2790" w:type="dxa"/>
            <w:tcBorders>
              <w:left w:val="nil"/>
              <w:right w:val="nil"/>
            </w:tcBorders>
            <w:shd w:val="clear" w:color="auto" w:fill="auto"/>
            <w:noWrap/>
            <w:vAlign w:val="center"/>
          </w:tcPr>
          <w:p w14:paraId="66652CD6"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是否为自我申请破产</w:t>
            </w:r>
          </w:p>
        </w:tc>
        <w:tc>
          <w:tcPr>
            <w:tcW w:w="5516" w:type="dxa"/>
            <w:tcBorders>
              <w:left w:val="nil"/>
              <w:right w:val="nil"/>
            </w:tcBorders>
            <w:shd w:val="clear" w:color="auto" w:fill="auto"/>
            <w:noWrap/>
            <w:vAlign w:val="center"/>
          </w:tcPr>
          <w:p w14:paraId="5275F06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企业破产案件的申请人是否为本企业</w:t>
            </w:r>
          </w:p>
        </w:tc>
      </w:tr>
      <w:tr w:rsidR="006D7A01" w14:paraId="260697E3" w14:textId="77777777">
        <w:trPr>
          <w:trHeight w:val="320"/>
        </w:trPr>
        <w:tc>
          <w:tcPr>
            <w:tcW w:w="2790" w:type="dxa"/>
            <w:tcBorders>
              <w:left w:val="nil"/>
              <w:right w:val="nil"/>
            </w:tcBorders>
            <w:shd w:val="clear" w:color="auto" w:fill="auto"/>
            <w:noWrap/>
            <w:vAlign w:val="center"/>
          </w:tcPr>
          <w:p w14:paraId="260030F6"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是否为银行申请破产</w:t>
            </w:r>
          </w:p>
        </w:tc>
        <w:tc>
          <w:tcPr>
            <w:tcW w:w="5516" w:type="dxa"/>
            <w:tcBorders>
              <w:left w:val="nil"/>
              <w:right w:val="nil"/>
            </w:tcBorders>
            <w:shd w:val="clear" w:color="auto" w:fill="auto"/>
            <w:noWrap/>
            <w:vAlign w:val="center"/>
          </w:tcPr>
          <w:p w14:paraId="7063216F"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企业破产案件的申请人是否是银行</w:t>
            </w:r>
          </w:p>
        </w:tc>
      </w:tr>
      <w:tr w:rsidR="006D7A01" w14:paraId="2F134672" w14:textId="77777777">
        <w:trPr>
          <w:trHeight w:val="320"/>
        </w:trPr>
        <w:tc>
          <w:tcPr>
            <w:tcW w:w="2790" w:type="dxa"/>
            <w:tcBorders>
              <w:left w:val="nil"/>
              <w:bottom w:val="single" w:sz="4" w:space="0" w:color="auto"/>
              <w:right w:val="nil"/>
            </w:tcBorders>
            <w:shd w:val="clear" w:color="auto" w:fill="auto"/>
            <w:noWrap/>
            <w:vAlign w:val="center"/>
          </w:tcPr>
          <w:p w14:paraId="65FD9CF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lastRenderedPageBreak/>
              <w:t>是否为本地银行申请破产</w:t>
            </w:r>
          </w:p>
        </w:tc>
        <w:tc>
          <w:tcPr>
            <w:tcW w:w="5516" w:type="dxa"/>
            <w:tcBorders>
              <w:left w:val="nil"/>
              <w:bottom w:val="single" w:sz="4" w:space="0" w:color="auto"/>
              <w:right w:val="nil"/>
            </w:tcBorders>
            <w:shd w:val="clear" w:color="auto" w:fill="auto"/>
            <w:noWrap/>
            <w:vAlign w:val="center"/>
          </w:tcPr>
          <w:p w14:paraId="4D7C27E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划分依据是</w:t>
            </w:r>
            <w:r>
              <w:rPr>
                <w:rFonts w:ascii="仿宋" w:eastAsia="仿宋" w:hAnsi="仿宋" w:cs="Times New Roman"/>
                <w:color w:val="000000" w:themeColor="text1"/>
                <w:sz w:val="18"/>
                <w:szCs w:val="18"/>
              </w:rPr>
              <w:t>该银行的名称中是否含有该地级市或者该县级行政单位的名称。比如无锡市的一家破产企业的申请人如果是</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交通银行股份有限公司无锡分行</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，其中含有</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无锡</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两个字，就被识别为本地银行；如果该破产企业是苏州市的、该案件也在苏州市受理，则被识别为外地银行</w:t>
            </w:r>
          </w:p>
        </w:tc>
      </w:tr>
      <w:tr w:rsidR="006D7A01" w14:paraId="775AFF94" w14:textId="77777777">
        <w:trPr>
          <w:trHeight w:val="320"/>
        </w:trPr>
        <w:tc>
          <w:tcPr>
            <w:tcW w:w="2790" w:type="dxa"/>
            <w:tcBorders>
              <w:left w:val="nil"/>
              <w:bottom w:val="single" w:sz="4" w:space="0" w:color="auto"/>
              <w:right w:val="nil"/>
            </w:tcBorders>
            <w:shd w:val="clear" w:color="auto" w:fill="auto"/>
            <w:noWrap/>
            <w:vAlign w:val="center"/>
          </w:tcPr>
          <w:p w14:paraId="11825D7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是否建立了管理人协会</w:t>
            </w:r>
          </w:p>
        </w:tc>
        <w:tc>
          <w:tcPr>
            <w:tcW w:w="5516" w:type="dxa"/>
            <w:tcBorders>
              <w:left w:val="nil"/>
              <w:bottom w:val="single" w:sz="4" w:space="0" w:color="auto"/>
              <w:right w:val="nil"/>
            </w:tcBorders>
            <w:shd w:val="clear" w:color="auto" w:fill="auto"/>
            <w:noWrap/>
            <w:vAlign w:val="center"/>
          </w:tcPr>
          <w:p w14:paraId="5148F7E5"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我们手动搜索了全国</w:t>
            </w:r>
            <w:r>
              <w:rPr>
                <w:rFonts w:ascii="仿宋" w:eastAsia="仿宋" w:hAnsi="仿宋" w:cs="Times New Roman" w:hint="eastAsia"/>
                <w:color w:val="000000" w:themeColor="text1"/>
                <w:sz w:val="18"/>
                <w:szCs w:val="18"/>
              </w:rPr>
              <w:t>3</w:t>
            </w:r>
            <w:r>
              <w:rPr>
                <w:rFonts w:ascii="仿宋" w:eastAsia="仿宋" w:hAnsi="仿宋" w:cs="Times New Roman"/>
                <w:color w:val="000000" w:themeColor="text1"/>
                <w:sz w:val="18"/>
                <w:szCs w:val="18"/>
              </w:rPr>
              <w:t>34</w:t>
            </w:r>
            <w:r>
              <w:rPr>
                <w:rFonts w:ascii="仿宋" w:eastAsia="仿宋" w:hAnsi="仿宋" w:cs="Times New Roman" w:hint="eastAsia"/>
                <w:color w:val="000000" w:themeColor="text1"/>
                <w:sz w:val="18"/>
                <w:szCs w:val="18"/>
              </w:rPr>
              <w:t>个地级行政单位的破产管理人协会成立时间</w:t>
            </w:r>
          </w:p>
        </w:tc>
      </w:tr>
      <w:tr w:rsidR="006D7A01" w14:paraId="0BEBAED9" w14:textId="77777777">
        <w:trPr>
          <w:trHeight w:val="320"/>
        </w:trPr>
        <w:tc>
          <w:tcPr>
            <w:tcW w:w="2790" w:type="dxa"/>
            <w:tcBorders>
              <w:top w:val="single" w:sz="4" w:space="0" w:color="auto"/>
              <w:left w:val="nil"/>
              <w:bottom w:val="single" w:sz="4" w:space="0" w:color="auto"/>
              <w:right w:val="nil"/>
            </w:tcBorders>
            <w:shd w:val="clear" w:color="auto" w:fill="auto"/>
            <w:noWrap/>
            <w:vAlign w:val="center"/>
          </w:tcPr>
          <w:p w14:paraId="790BC67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(2) CCER</w:t>
            </w:r>
            <w:r>
              <w:rPr>
                <w:rFonts w:ascii="仿宋" w:eastAsia="仿宋" w:hAnsi="仿宋" w:cs="Times New Roman" w:hint="eastAsia"/>
                <w:color w:val="000000" w:themeColor="text1"/>
                <w:sz w:val="18"/>
                <w:szCs w:val="18"/>
              </w:rPr>
              <w:t>官员数据库</w:t>
            </w:r>
          </w:p>
        </w:tc>
        <w:tc>
          <w:tcPr>
            <w:tcW w:w="5516" w:type="dxa"/>
            <w:tcBorders>
              <w:top w:val="single" w:sz="4" w:space="0" w:color="auto"/>
              <w:left w:val="nil"/>
              <w:bottom w:val="single" w:sz="4" w:space="0" w:color="auto"/>
              <w:right w:val="nil"/>
            </w:tcBorders>
            <w:shd w:val="clear" w:color="auto" w:fill="auto"/>
            <w:noWrap/>
            <w:vAlign w:val="center"/>
          </w:tcPr>
          <w:p w14:paraId="53CA1DF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 xml:space="preserve">　</w:t>
            </w:r>
          </w:p>
        </w:tc>
      </w:tr>
      <w:tr w:rsidR="006D7A01" w14:paraId="0D531B59" w14:textId="77777777">
        <w:trPr>
          <w:trHeight w:val="300"/>
        </w:trPr>
        <w:tc>
          <w:tcPr>
            <w:tcW w:w="2790" w:type="dxa"/>
            <w:tcBorders>
              <w:top w:val="single" w:sz="4" w:space="0" w:color="auto"/>
              <w:left w:val="nil"/>
              <w:right w:val="nil"/>
            </w:tcBorders>
            <w:shd w:val="clear" w:color="auto" w:fill="auto"/>
            <w:noWrap/>
            <w:vAlign w:val="center"/>
          </w:tcPr>
          <w:p w14:paraId="6B9F7DD1"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i/>
                <w:iCs/>
                <w:color w:val="000000" w:themeColor="text1"/>
                <w:sz w:val="18"/>
                <w:szCs w:val="18"/>
              </w:rPr>
              <w:t>T</w:t>
            </w:r>
            <w:r>
              <w:rPr>
                <w:rFonts w:ascii="仿宋" w:eastAsia="仿宋" w:hAnsi="仿宋" w:cs="Times New Roman"/>
                <w:i/>
                <w:iCs/>
                <w:color w:val="000000" w:themeColor="text1"/>
                <w:sz w:val="18"/>
                <w:szCs w:val="18"/>
              </w:rPr>
              <w:t>urnover</w:t>
            </w:r>
          </w:p>
        </w:tc>
        <w:tc>
          <w:tcPr>
            <w:tcW w:w="5516" w:type="dxa"/>
            <w:tcBorders>
              <w:top w:val="single" w:sz="4" w:space="0" w:color="auto"/>
              <w:left w:val="nil"/>
              <w:right w:val="nil"/>
            </w:tcBorders>
            <w:shd w:val="clear" w:color="auto" w:fill="auto"/>
            <w:noWrap/>
            <w:vAlign w:val="center"/>
          </w:tcPr>
          <w:p w14:paraId="60AAA399"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随城市变化的变量，如果某城市在</w:t>
            </w:r>
            <w:r>
              <w:rPr>
                <w:rFonts w:ascii="仿宋" w:eastAsia="仿宋" w:hAnsi="仿宋" w:cs="Times New Roman" w:hint="eastAsia"/>
                <w:color w:val="000000" w:themeColor="text1"/>
                <w:sz w:val="18"/>
                <w:szCs w:val="18"/>
              </w:rPr>
              <w:t>2</w:t>
            </w:r>
            <w:r>
              <w:rPr>
                <w:rFonts w:ascii="仿宋" w:eastAsia="仿宋" w:hAnsi="仿宋" w:cs="Times New Roman"/>
                <w:color w:val="000000" w:themeColor="text1"/>
                <w:sz w:val="18"/>
                <w:szCs w:val="18"/>
              </w:rPr>
              <w:t>016</w:t>
            </w:r>
            <w:r>
              <w:rPr>
                <w:rFonts w:ascii="仿宋" w:eastAsia="仿宋" w:hAnsi="仿宋" w:cs="Times New Roman" w:hint="eastAsia"/>
                <w:color w:val="000000" w:themeColor="text1"/>
                <w:sz w:val="18"/>
                <w:szCs w:val="18"/>
              </w:rPr>
              <w:t>年后到样本结束期之间发生过市委书记更换，则记为</w:t>
            </w:r>
            <w:r>
              <w:rPr>
                <w:rFonts w:ascii="仿宋" w:eastAsia="仿宋" w:hAnsi="仿宋" w:cs="Times New Roman" w:hint="eastAsia"/>
                <w:color w:val="000000" w:themeColor="text1"/>
                <w:sz w:val="18"/>
                <w:szCs w:val="18"/>
              </w:rPr>
              <w:t>1</w:t>
            </w:r>
            <w:r>
              <w:rPr>
                <w:rFonts w:ascii="仿宋" w:eastAsia="仿宋" w:hAnsi="仿宋" w:cs="Times New Roman" w:hint="eastAsia"/>
                <w:color w:val="000000" w:themeColor="text1"/>
                <w:sz w:val="18"/>
                <w:szCs w:val="18"/>
              </w:rPr>
              <w:t>，否则记为</w:t>
            </w:r>
            <w:r>
              <w:rPr>
                <w:rFonts w:ascii="仿宋" w:eastAsia="仿宋" w:hAnsi="仿宋" w:cs="Times New Roman" w:hint="eastAsia"/>
                <w:color w:val="000000" w:themeColor="text1"/>
                <w:sz w:val="18"/>
                <w:szCs w:val="18"/>
              </w:rPr>
              <w:t>0</w:t>
            </w:r>
          </w:p>
        </w:tc>
      </w:tr>
      <w:tr w:rsidR="006D7A01" w14:paraId="2BA581FB" w14:textId="77777777">
        <w:trPr>
          <w:trHeight w:val="300"/>
        </w:trPr>
        <w:tc>
          <w:tcPr>
            <w:tcW w:w="2790" w:type="dxa"/>
            <w:tcBorders>
              <w:top w:val="nil"/>
              <w:left w:val="nil"/>
              <w:right w:val="nil"/>
            </w:tcBorders>
            <w:shd w:val="clear" w:color="auto" w:fill="auto"/>
            <w:noWrap/>
            <w:vAlign w:val="center"/>
          </w:tcPr>
          <w:p w14:paraId="484CD4F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i/>
                <w:iCs/>
                <w:color w:val="000000" w:themeColor="text1"/>
                <w:sz w:val="18"/>
                <w:szCs w:val="18"/>
              </w:rPr>
              <w:t>Post</w:t>
            </w:r>
          </w:p>
        </w:tc>
        <w:tc>
          <w:tcPr>
            <w:tcW w:w="5516" w:type="dxa"/>
            <w:tcBorders>
              <w:top w:val="nil"/>
              <w:left w:val="nil"/>
              <w:right w:val="nil"/>
            </w:tcBorders>
            <w:shd w:val="clear" w:color="auto" w:fill="auto"/>
            <w:noWrap/>
            <w:vAlign w:val="center"/>
          </w:tcPr>
          <w:p w14:paraId="4693B57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随城市与时间变化的变量，每个城市在样本期间首次官员换届年份的指标，在换届年份前记为</w:t>
            </w:r>
            <w:r>
              <w:rPr>
                <w:rFonts w:ascii="仿宋" w:eastAsia="仿宋" w:hAnsi="仿宋" w:cs="Times New Roman"/>
                <w:color w:val="000000" w:themeColor="text1"/>
                <w:sz w:val="18"/>
                <w:szCs w:val="18"/>
              </w:rPr>
              <w:t>0</w:t>
            </w:r>
            <w:r>
              <w:rPr>
                <w:rFonts w:ascii="仿宋" w:eastAsia="仿宋" w:hAnsi="仿宋" w:cs="Times New Roman" w:hint="eastAsia"/>
                <w:color w:val="000000" w:themeColor="text1"/>
                <w:sz w:val="18"/>
                <w:szCs w:val="18"/>
              </w:rPr>
              <w:t>，在换届年份及之后记为</w:t>
            </w:r>
            <w:r>
              <w:rPr>
                <w:rFonts w:ascii="仿宋" w:eastAsia="仿宋" w:hAnsi="仿宋" w:cs="Times New Roman"/>
                <w:color w:val="000000" w:themeColor="text1"/>
                <w:sz w:val="18"/>
                <w:szCs w:val="18"/>
              </w:rPr>
              <w:t>1</w:t>
            </w:r>
          </w:p>
        </w:tc>
      </w:tr>
      <w:tr w:rsidR="006D7A01" w14:paraId="3B0B5C6A" w14:textId="77777777">
        <w:trPr>
          <w:trHeight w:val="300"/>
        </w:trPr>
        <w:tc>
          <w:tcPr>
            <w:tcW w:w="2790" w:type="dxa"/>
            <w:tcBorders>
              <w:top w:val="nil"/>
              <w:left w:val="nil"/>
              <w:right w:val="nil"/>
            </w:tcBorders>
            <w:shd w:val="clear" w:color="auto" w:fill="auto"/>
            <w:noWrap/>
            <w:vAlign w:val="center"/>
          </w:tcPr>
          <w:p w14:paraId="0778354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是否为本地官员（</w:t>
            </w:r>
            <w:r>
              <w:rPr>
                <w:rFonts w:ascii="仿宋" w:eastAsia="仿宋" w:hAnsi="仿宋" w:cs="Times New Roman"/>
                <w:i/>
                <w:iCs/>
                <w:color w:val="000000" w:themeColor="text1"/>
                <w:sz w:val="18"/>
                <w:szCs w:val="18"/>
              </w:rPr>
              <w:t>Local</w:t>
            </w:r>
            <w:r>
              <w:rPr>
                <w:rFonts w:ascii="仿宋" w:eastAsia="仿宋" w:hAnsi="仿宋" w:cs="Times New Roman" w:hint="eastAsia"/>
                <w:color w:val="000000" w:themeColor="text1"/>
                <w:sz w:val="18"/>
                <w:szCs w:val="18"/>
              </w:rPr>
              <w:t>）</w:t>
            </w:r>
          </w:p>
        </w:tc>
        <w:tc>
          <w:tcPr>
            <w:tcW w:w="5516" w:type="dxa"/>
            <w:tcBorders>
              <w:top w:val="nil"/>
              <w:left w:val="nil"/>
              <w:right w:val="nil"/>
            </w:tcBorders>
            <w:shd w:val="clear" w:color="auto" w:fill="auto"/>
            <w:noWrap/>
            <w:vAlign w:val="center"/>
          </w:tcPr>
          <w:p w14:paraId="29A1B0E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如果城市的市委书记的出生地与作为市委书记任职的城市在同一个省，则取</w:t>
            </w:r>
            <w:r>
              <w:rPr>
                <w:rFonts w:ascii="仿宋" w:eastAsia="仿宋" w:hAnsi="仿宋" w:cs="Times New Roman"/>
                <w:color w:val="000000" w:themeColor="text1"/>
                <w:sz w:val="18"/>
                <w:szCs w:val="18"/>
              </w:rPr>
              <w:t>1</w:t>
            </w:r>
            <w:r>
              <w:rPr>
                <w:rFonts w:ascii="仿宋" w:eastAsia="仿宋" w:hAnsi="仿宋" w:cs="Times New Roman" w:hint="eastAsia"/>
                <w:color w:val="000000" w:themeColor="text1"/>
                <w:sz w:val="18"/>
                <w:szCs w:val="18"/>
              </w:rPr>
              <w:t>，反之为</w:t>
            </w:r>
            <w:r>
              <w:rPr>
                <w:rFonts w:ascii="仿宋" w:eastAsia="仿宋" w:hAnsi="仿宋" w:cs="Times New Roman"/>
                <w:color w:val="000000" w:themeColor="text1"/>
                <w:sz w:val="18"/>
                <w:szCs w:val="18"/>
              </w:rPr>
              <w:t>0</w:t>
            </w:r>
          </w:p>
        </w:tc>
      </w:tr>
      <w:tr w:rsidR="006D7A01" w14:paraId="53C2FEEB" w14:textId="77777777">
        <w:trPr>
          <w:trHeight w:val="300"/>
        </w:trPr>
        <w:tc>
          <w:tcPr>
            <w:tcW w:w="2790" w:type="dxa"/>
            <w:tcBorders>
              <w:top w:val="nil"/>
              <w:left w:val="nil"/>
              <w:right w:val="nil"/>
            </w:tcBorders>
            <w:shd w:val="clear" w:color="auto" w:fill="auto"/>
            <w:noWrap/>
            <w:vAlign w:val="center"/>
          </w:tcPr>
          <w:p w14:paraId="3DE51C95"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是否有财政金融工作经历（</w:t>
            </w:r>
            <w:r>
              <w:rPr>
                <w:rFonts w:ascii="仿宋" w:eastAsia="仿宋" w:hAnsi="仿宋" w:cs="Times New Roman"/>
                <w:i/>
                <w:iCs/>
                <w:color w:val="000000" w:themeColor="text1"/>
                <w:sz w:val="18"/>
                <w:szCs w:val="18"/>
              </w:rPr>
              <w:t>Finance</w:t>
            </w:r>
            <w:r>
              <w:rPr>
                <w:rFonts w:ascii="仿宋" w:eastAsia="仿宋" w:hAnsi="仿宋" w:cs="Times New Roman" w:hint="eastAsia"/>
                <w:color w:val="000000" w:themeColor="text1"/>
                <w:sz w:val="18"/>
                <w:szCs w:val="18"/>
              </w:rPr>
              <w:t>）</w:t>
            </w:r>
          </w:p>
        </w:tc>
        <w:tc>
          <w:tcPr>
            <w:tcW w:w="5516" w:type="dxa"/>
            <w:tcBorders>
              <w:top w:val="nil"/>
              <w:left w:val="nil"/>
              <w:right w:val="nil"/>
            </w:tcBorders>
            <w:shd w:val="clear" w:color="auto" w:fill="auto"/>
            <w:noWrap/>
            <w:vAlign w:val="center"/>
          </w:tcPr>
          <w:p w14:paraId="1986645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如果城市的市委书记的处级以上工作经历中包括财政、税收、金融、发改委（计划委员会）等工作，则取</w:t>
            </w:r>
            <w:r>
              <w:rPr>
                <w:rFonts w:ascii="仿宋" w:eastAsia="仿宋" w:hAnsi="仿宋" w:cs="Times New Roman"/>
                <w:color w:val="000000" w:themeColor="text1"/>
                <w:sz w:val="18"/>
                <w:szCs w:val="18"/>
              </w:rPr>
              <w:t>1</w:t>
            </w:r>
            <w:r>
              <w:rPr>
                <w:rFonts w:ascii="仿宋" w:eastAsia="仿宋" w:hAnsi="仿宋" w:cs="Times New Roman" w:hint="eastAsia"/>
                <w:color w:val="000000" w:themeColor="text1"/>
                <w:sz w:val="18"/>
                <w:szCs w:val="18"/>
              </w:rPr>
              <w:t>，反之为</w:t>
            </w:r>
            <w:r>
              <w:rPr>
                <w:rFonts w:ascii="仿宋" w:eastAsia="仿宋" w:hAnsi="仿宋" w:cs="Times New Roman"/>
                <w:color w:val="000000" w:themeColor="text1"/>
                <w:sz w:val="18"/>
                <w:szCs w:val="18"/>
              </w:rPr>
              <w:t>0</w:t>
            </w:r>
          </w:p>
        </w:tc>
      </w:tr>
      <w:tr w:rsidR="006D7A01" w14:paraId="12EAA33E" w14:textId="77777777">
        <w:trPr>
          <w:trHeight w:val="300"/>
        </w:trPr>
        <w:tc>
          <w:tcPr>
            <w:tcW w:w="2790" w:type="dxa"/>
            <w:tcBorders>
              <w:left w:val="nil"/>
              <w:bottom w:val="single" w:sz="4" w:space="0" w:color="auto"/>
              <w:right w:val="nil"/>
            </w:tcBorders>
            <w:shd w:val="clear" w:color="auto" w:fill="auto"/>
            <w:noWrap/>
            <w:vAlign w:val="center"/>
          </w:tcPr>
          <w:p w14:paraId="7ABA5D8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官员年龄</w:t>
            </w:r>
          </w:p>
        </w:tc>
        <w:tc>
          <w:tcPr>
            <w:tcW w:w="5516" w:type="dxa"/>
            <w:tcBorders>
              <w:left w:val="nil"/>
              <w:bottom w:val="single" w:sz="4" w:space="0" w:color="auto"/>
              <w:right w:val="nil"/>
            </w:tcBorders>
            <w:shd w:val="clear" w:color="auto" w:fill="auto"/>
            <w:noWrap/>
            <w:vAlign w:val="center"/>
          </w:tcPr>
          <w:p w14:paraId="5AA1F96D"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城市的市委书记的年龄</w:t>
            </w:r>
          </w:p>
        </w:tc>
      </w:tr>
      <w:tr w:rsidR="006D7A01" w14:paraId="18C4EE8C" w14:textId="77777777">
        <w:trPr>
          <w:trHeight w:val="320"/>
        </w:trPr>
        <w:tc>
          <w:tcPr>
            <w:tcW w:w="2790" w:type="dxa"/>
            <w:tcBorders>
              <w:top w:val="single" w:sz="4" w:space="0" w:color="auto"/>
              <w:left w:val="nil"/>
              <w:bottom w:val="single" w:sz="8" w:space="0" w:color="auto"/>
              <w:right w:val="nil"/>
            </w:tcBorders>
            <w:shd w:val="clear" w:color="auto" w:fill="auto"/>
            <w:noWrap/>
            <w:vAlign w:val="center"/>
          </w:tcPr>
          <w:p w14:paraId="4E85306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(3) </w:t>
            </w:r>
            <w:r>
              <w:rPr>
                <w:rFonts w:ascii="仿宋" w:eastAsia="仿宋" w:hAnsi="仿宋" w:cs="Times New Roman" w:hint="eastAsia"/>
                <w:color w:val="000000" w:themeColor="text1"/>
                <w:sz w:val="18"/>
                <w:szCs w:val="18"/>
              </w:rPr>
              <w:t>国泰安数据库</w:t>
            </w:r>
          </w:p>
        </w:tc>
        <w:tc>
          <w:tcPr>
            <w:tcW w:w="5516" w:type="dxa"/>
            <w:tcBorders>
              <w:top w:val="single" w:sz="4" w:space="0" w:color="auto"/>
              <w:left w:val="nil"/>
              <w:bottom w:val="single" w:sz="8" w:space="0" w:color="auto"/>
              <w:right w:val="nil"/>
            </w:tcBorders>
            <w:shd w:val="clear" w:color="auto" w:fill="auto"/>
            <w:noWrap/>
            <w:vAlign w:val="center"/>
          </w:tcPr>
          <w:p w14:paraId="669FBA8F"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 xml:space="preserve">　</w:t>
            </w:r>
          </w:p>
        </w:tc>
      </w:tr>
      <w:tr w:rsidR="006D7A01" w14:paraId="273C14B7" w14:textId="77777777">
        <w:trPr>
          <w:trHeight w:val="280"/>
        </w:trPr>
        <w:tc>
          <w:tcPr>
            <w:tcW w:w="2790" w:type="dxa"/>
            <w:tcBorders>
              <w:top w:val="nil"/>
              <w:left w:val="nil"/>
              <w:bottom w:val="nil"/>
              <w:right w:val="nil"/>
            </w:tcBorders>
            <w:shd w:val="clear" w:color="auto" w:fill="auto"/>
            <w:noWrap/>
            <w:vAlign w:val="center"/>
          </w:tcPr>
          <w:p w14:paraId="5600283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金融机构总贷款占</w:t>
            </w:r>
            <w:r>
              <w:rPr>
                <w:rFonts w:ascii="仿宋" w:eastAsia="仿宋" w:hAnsi="仿宋" w:cs="Times New Roman"/>
                <w:color w:val="000000" w:themeColor="text1"/>
                <w:sz w:val="18"/>
                <w:szCs w:val="18"/>
              </w:rPr>
              <w:t>GDP</w:t>
            </w:r>
            <w:r>
              <w:rPr>
                <w:rFonts w:ascii="仿宋" w:eastAsia="仿宋" w:hAnsi="仿宋" w:cs="Times New Roman" w:hint="eastAsia"/>
                <w:color w:val="000000" w:themeColor="text1"/>
                <w:sz w:val="18"/>
                <w:szCs w:val="18"/>
              </w:rPr>
              <w:t>比重</w:t>
            </w:r>
          </w:p>
        </w:tc>
        <w:tc>
          <w:tcPr>
            <w:tcW w:w="5516" w:type="dxa"/>
            <w:tcBorders>
              <w:top w:val="nil"/>
              <w:left w:val="nil"/>
              <w:bottom w:val="nil"/>
              <w:right w:val="nil"/>
            </w:tcBorders>
            <w:shd w:val="clear" w:color="auto" w:fill="auto"/>
            <w:noWrap/>
            <w:vAlign w:val="center"/>
          </w:tcPr>
          <w:p w14:paraId="5F14423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年末地级市金融机构的人民币各项贷款余额，除以该年该地级市的国内生产总值</w:t>
            </w:r>
          </w:p>
        </w:tc>
      </w:tr>
      <w:tr w:rsidR="006D7A01" w14:paraId="536657C2" w14:textId="77777777">
        <w:trPr>
          <w:trHeight w:val="320"/>
        </w:trPr>
        <w:tc>
          <w:tcPr>
            <w:tcW w:w="2790" w:type="dxa"/>
            <w:tcBorders>
              <w:top w:val="nil"/>
              <w:left w:val="nil"/>
              <w:bottom w:val="single" w:sz="8" w:space="0" w:color="auto"/>
              <w:right w:val="nil"/>
            </w:tcBorders>
            <w:shd w:val="clear" w:color="auto" w:fill="auto"/>
            <w:noWrap/>
            <w:vAlign w:val="center"/>
          </w:tcPr>
          <w:p w14:paraId="46F36BD3"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GDP</w:t>
            </w:r>
            <w:r>
              <w:rPr>
                <w:rFonts w:ascii="仿宋" w:eastAsia="仿宋" w:hAnsi="仿宋" w:cs="Times New Roman" w:hint="eastAsia"/>
                <w:color w:val="000000" w:themeColor="text1"/>
                <w:sz w:val="18"/>
                <w:szCs w:val="18"/>
              </w:rPr>
              <w:t>（自然对数）</w:t>
            </w:r>
          </w:p>
        </w:tc>
        <w:tc>
          <w:tcPr>
            <w:tcW w:w="5516" w:type="dxa"/>
            <w:tcBorders>
              <w:top w:val="nil"/>
              <w:left w:val="nil"/>
              <w:bottom w:val="single" w:sz="8" w:space="0" w:color="auto"/>
              <w:right w:val="nil"/>
            </w:tcBorders>
            <w:shd w:val="clear" w:color="auto" w:fill="auto"/>
            <w:noWrap/>
            <w:vAlign w:val="center"/>
          </w:tcPr>
          <w:p w14:paraId="037C521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地级市的国内生产总值</w:t>
            </w:r>
          </w:p>
        </w:tc>
      </w:tr>
      <w:tr w:rsidR="006D7A01" w14:paraId="218EDC00" w14:textId="77777777">
        <w:trPr>
          <w:trHeight w:val="320"/>
        </w:trPr>
        <w:tc>
          <w:tcPr>
            <w:tcW w:w="2790" w:type="dxa"/>
            <w:tcBorders>
              <w:top w:val="nil"/>
              <w:left w:val="nil"/>
              <w:bottom w:val="single" w:sz="8" w:space="0" w:color="auto"/>
              <w:right w:val="nil"/>
            </w:tcBorders>
            <w:shd w:val="clear" w:color="auto" w:fill="auto"/>
            <w:noWrap/>
            <w:vAlign w:val="center"/>
          </w:tcPr>
          <w:p w14:paraId="18417CA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(4) </w:t>
            </w:r>
            <w:r>
              <w:rPr>
                <w:rFonts w:ascii="仿宋" w:eastAsia="仿宋" w:hAnsi="仿宋" w:cs="Times New Roman" w:hint="eastAsia"/>
                <w:color w:val="000000" w:themeColor="text1"/>
                <w:sz w:val="18"/>
                <w:szCs w:val="18"/>
              </w:rPr>
              <w:t>国家统计局</w:t>
            </w:r>
          </w:p>
        </w:tc>
        <w:tc>
          <w:tcPr>
            <w:tcW w:w="5516" w:type="dxa"/>
            <w:tcBorders>
              <w:top w:val="nil"/>
              <w:left w:val="nil"/>
              <w:bottom w:val="single" w:sz="8" w:space="0" w:color="auto"/>
              <w:right w:val="nil"/>
            </w:tcBorders>
            <w:shd w:val="clear" w:color="auto" w:fill="auto"/>
            <w:noWrap/>
            <w:vAlign w:val="center"/>
          </w:tcPr>
          <w:p w14:paraId="2358D27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 xml:space="preserve">　</w:t>
            </w:r>
          </w:p>
        </w:tc>
      </w:tr>
      <w:tr w:rsidR="006D7A01" w14:paraId="52BA9A47" w14:textId="77777777">
        <w:trPr>
          <w:trHeight w:val="320"/>
        </w:trPr>
        <w:tc>
          <w:tcPr>
            <w:tcW w:w="2790" w:type="dxa"/>
            <w:tcBorders>
              <w:top w:val="nil"/>
              <w:left w:val="nil"/>
              <w:bottom w:val="single" w:sz="8" w:space="0" w:color="auto"/>
              <w:right w:val="nil"/>
            </w:tcBorders>
            <w:shd w:val="clear" w:color="auto" w:fill="auto"/>
            <w:noWrap/>
            <w:vAlign w:val="center"/>
          </w:tcPr>
          <w:p w14:paraId="009AAB65"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企业总数（自然对数）</w:t>
            </w:r>
          </w:p>
        </w:tc>
        <w:tc>
          <w:tcPr>
            <w:tcW w:w="5516" w:type="dxa"/>
            <w:tcBorders>
              <w:top w:val="nil"/>
              <w:left w:val="nil"/>
              <w:bottom w:val="single" w:sz="8" w:space="0" w:color="auto"/>
              <w:right w:val="nil"/>
            </w:tcBorders>
            <w:shd w:val="clear" w:color="auto" w:fill="auto"/>
            <w:noWrap/>
            <w:vAlign w:val="center"/>
          </w:tcPr>
          <w:p w14:paraId="48ADE86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该省在该年有多少法人单位，不区分所有制性质</w:t>
            </w:r>
          </w:p>
        </w:tc>
      </w:tr>
      <w:tr w:rsidR="006D7A01" w14:paraId="38240859" w14:textId="77777777">
        <w:trPr>
          <w:trHeight w:val="320"/>
        </w:trPr>
        <w:tc>
          <w:tcPr>
            <w:tcW w:w="2790" w:type="dxa"/>
            <w:tcBorders>
              <w:top w:val="nil"/>
              <w:left w:val="nil"/>
              <w:bottom w:val="single" w:sz="8" w:space="0" w:color="auto"/>
              <w:right w:val="nil"/>
            </w:tcBorders>
            <w:shd w:val="clear" w:color="auto" w:fill="auto"/>
            <w:noWrap/>
            <w:vAlign w:val="center"/>
          </w:tcPr>
          <w:p w14:paraId="5BBD84AF"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(5) </w:t>
            </w:r>
            <w:r>
              <w:rPr>
                <w:rFonts w:ascii="仿宋" w:eastAsia="仿宋" w:hAnsi="仿宋" w:cs="Times New Roman" w:hint="eastAsia"/>
                <w:color w:val="000000" w:themeColor="text1"/>
                <w:sz w:val="18"/>
                <w:szCs w:val="18"/>
              </w:rPr>
              <w:t>城市统计年鉴</w:t>
            </w:r>
          </w:p>
        </w:tc>
        <w:tc>
          <w:tcPr>
            <w:tcW w:w="5516" w:type="dxa"/>
            <w:tcBorders>
              <w:top w:val="nil"/>
              <w:left w:val="nil"/>
              <w:bottom w:val="single" w:sz="8" w:space="0" w:color="auto"/>
              <w:right w:val="nil"/>
            </w:tcBorders>
            <w:shd w:val="clear" w:color="auto" w:fill="auto"/>
            <w:noWrap/>
            <w:vAlign w:val="center"/>
          </w:tcPr>
          <w:p w14:paraId="1098273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 xml:space="preserve">　</w:t>
            </w:r>
          </w:p>
        </w:tc>
      </w:tr>
      <w:tr w:rsidR="006D7A01" w14:paraId="6412B6B0" w14:textId="77777777">
        <w:trPr>
          <w:trHeight w:val="300"/>
        </w:trPr>
        <w:tc>
          <w:tcPr>
            <w:tcW w:w="2790" w:type="dxa"/>
            <w:tcBorders>
              <w:top w:val="single" w:sz="8" w:space="0" w:color="auto"/>
              <w:left w:val="nil"/>
              <w:bottom w:val="nil"/>
              <w:right w:val="nil"/>
            </w:tcBorders>
            <w:shd w:val="clear" w:color="auto" w:fill="auto"/>
            <w:noWrap/>
            <w:vAlign w:val="center"/>
          </w:tcPr>
          <w:p w14:paraId="596102B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一般预算收入（自然对数）</w:t>
            </w:r>
          </w:p>
        </w:tc>
        <w:tc>
          <w:tcPr>
            <w:tcW w:w="5516" w:type="dxa"/>
            <w:tcBorders>
              <w:top w:val="single" w:sz="8" w:space="0" w:color="auto"/>
              <w:left w:val="nil"/>
              <w:bottom w:val="nil"/>
              <w:right w:val="nil"/>
            </w:tcBorders>
            <w:shd w:val="clear" w:color="auto" w:fill="auto"/>
            <w:noWrap/>
            <w:vAlign w:val="center"/>
          </w:tcPr>
          <w:p w14:paraId="79B306A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地级市的一般公共预算收入</w:t>
            </w:r>
          </w:p>
        </w:tc>
      </w:tr>
      <w:tr w:rsidR="006D7A01" w14:paraId="0FEF5064" w14:textId="77777777">
        <w:trPr>
          <w:trHeight w:val="320"/>
        </w:trPr>
        <w:tc>
          <w:tcPr>
            <w:tcW w:w="2790" w:type="dxa"/>
            <w:tcBorders>
              <w:top w:val="nil"/>
              <w:left w:val="nil"/>
              <w:bottom w:val="single" w:sz="4" w:space="0" w:color="auto"/>
              <w:right w:val="nil"/>
            </w:tcBorders>
            <w:shd w:val="clear" w:color="auto" w:fill="auto"/>
            <w:noWrap/>
            <w:vAlign w:val="center"/>
          </w:tcPr>
          <w:p w14:paraId="3CF77A8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人口（自然对数）</w:t>
            </w:r>
          </w:p>
        </w:tc>
        <w:tc>
          <w:tcPr>
            <w:tcW w:w="5516" w:type="dxa"/>
            <w:tcBorders>
              <w:top w:val="nil"/>
              <w:left w:val="nil"/>
              <w:bottom w:val="single" w:sz="4" w:space="0" w:color="auto"/>
              <w:right w:val="nil"/>
            </w:tcBorders>
            <w:shd w:val="clear" w:color="auto" w:fill="auto"/>
            <w:noWrap/>
            <w:vAlign w:val="center"/>
          </w:tcPr>
          <w:p w14:paraId="7D2502F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地级市的年末总户籍人口</w:t>
            </w:r>
          </w:p>
        </w:tc>
      </w:tr>
    </w:tbl>
    <w:p w14:paraId="6AEBC8A5" w14:textId="77777777" w:rsidR="006D7A01" w:rsidRDefault="006D7A01">
      <w:pPr>
        <w:rPr>
          <w:rFonts w:ascii="仿宋" w:eastAsia="仿宋" w:hAnsi="仿宋" w:cs="Times New Roman"/>
          <w:color w:val="000000" w:themeColor="text1"/>
          <w:sz w:val="21"/>
          <w:szCs w:val="21"/>
        </w:rPr>
      </w:pPr>
    </w:p>
    <w:p w14:paraId="727D443F" w14:textId="77777777" w:rsidR="006D7A01" w:rsidRDefault="004C1CDA">
      <w:pPr>
        <w:rPr>
          <w:rFonts w:ascii="Times New Roman" w:hAnsi="Times New Roman" w:cs="Times New Roman"/>
          <w:color w:val="000000" w:themeColor="text1"/>
          <w:sz w:val="21"/>
          <w:szCs w:val="21"/>
        </w:rPr>
      </w:pPr>
      <w:r>
        <w:rPr>
          <w:rFonts w:ascii="仿宋" w:eastAsia="仿宋" w:hAnsi="仿宋" w:cs="Times New Roman"/>
          <w:color w:val="000000" w:themeColor="text1"/>
          <w:sz w:val="21"/>
          <w:szCs w:val="21"/>
        </w:rPr>
        <w:br w:type="page"/>
      </w:r>
    </w:p>
    <w:p w14:paraId="4AB00AB7" w14:textId="77777777" w:rsidR="006D7A01" w:rsidRDefault="004C1CDA">
      <w:pPr>
        <w:pStyle w:val="1"/>
        <w:numPr>
          <w:ilvl w:val="0"/>
          <w:numId w:val="0"/>
        </w:numPr>
      </w:pPr>
      <w:bookmarkStart w:id="2" w:name="_Toc154132384"/>
      <w:r>
        <w:rPr>
          <w:rFonts w:hint="eastAsia"/>
        </w:rPr>
        <w:lastRenderedPageBreak/>
        <w:t>附录</w:t>
      </w:r>
      <w:r>
        <w:rPr>
          <w:rFonts w:ascii="仿宋" w:eastAsia="仿宋" w:hAnsi="仿宋" w:cs="仿宋" w:hint="eastAsia"/>
        </w:rPr>
        <w:t>Ⅲ</w:t>
      </w:r>
      <w:r>
        <w:rPr>
          <w:rFonts w:hint="eastAsia"/>
        </w:rPr>
        <w:t xml:space="preserve"> </w:t>
      </w:r>
      <w:r>
        <w:rPr>
          <w:rFonts w:hint="eastAsia"/>
        </w:rPr>
        <w:t>中国企业破产的特征事实</w:t>
      </w:r>
      <w:bookmarkEnd w:id="2"/>
    </w:p>
    <w:p w14:paraId="5E97E2A0" w14:textId="77777777" w:rsidR="006D7A01" w:rsidRDefault="006D7A01"/>
    <w:p w14:paraId="03DDED4B"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一</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我国企业破产概况</w:t>
      </w:r>
      <w:r>
        <w:rPr>
          <w:rStyle w:val="af0"/>
          <w:rFonts w:ascii="仿宋" w:eastAsia="仿宋" w:hAnsi="仿宋" w:cs="Times New Roman"/>
          <w:color w:val="000000" w:themeColor="text1"/>
          <w:sz w:val="21"/>
          <w:szCs w:val="21"/>
        </w:rPr>
        <w:footnoteReference w:id="5"/>
      </w:r>
    </w:p>
    <w:p w14:paraId="73E50F90"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图</w:t>
      </w:r>
      <w:r>
        <w:rPr>
          <w:rFonts w:ascii="仿宋" w:eastAsia="仿宋" w:hAnsi="仿宋" w:cs="仿宋" w:hint="eastAsia"/>
          <w:color w:val="000000" w:themeColor="text1"/>
          <w:sz w:val="21"/>
          <w:szCs w:val="21"/>
        </w:rPr>
        <w:t>Ⅲ</w:t>
      </w:r>
      <w:r>
        <w:rPr>
          <w:rFonts w:ascii="仿宋" w:eastAsia="仿宋" w:hAnsi="仿宋" w:cs="Times New Roman"/>
          <w:color w:val="000000" w:themeColor="text1"/>
          <w:sz w:val="21"/>
          <w:szCs w:val="21"/>
        </w:rPr>
        <w:t xml:space="preserve"> 1</w:t>
      </w:r>
      <w:r>
        <w:rPr>
          <w:rFonts w:ascii="仿宋" w:eastAsia="仿宋" w:hAnsi="仿宋" w:cs="Times New Roman"/>
          <w:color w:val="000000" w:themeColor="text1"/>
          <w:sz w:val="21"/>
          <w:szCs w:val="21"/>
        </w:rPr>
        <w:t>（左）展示了样本中企业破产总数</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014</w:t>
      </w:r>
      <w:r>
        <w:rPr>
          <w:rFonts w:ascii="仿宋" w:eastAsia="仿宋" w:hAnsi="仿宋" w:cs="Times New Roman" w:hint="eastAsia"/>
          <w:color w:val="000000" w:themeColor="text1"/>
          <w:sz w:val="21"/>
          <w:szCs w:val="21"/>
        </w:rPr>
        <w:t>—</w:t>
      </w:r>
      <w:r>
        <w:rPr>
          <w:rFonts w:ascii="仿宋" w:eastAsia="仿宋" w:hAnsi="仿宋" w:cs="Times New Roman"/>
          <w:color w:val="000000" w:themeColor="text1"/>
          <w:sz w:val="21"/>
          <w:szCs w:val="21"/>
        </w:rPr>
        <w:t>2019</w:t>
      </w:r>
      <w:r>
        <w:rPr>
          <w:rFonts w:ascii="仿宋" w:eastAsia="仿宋" w:hAnsi="仿宋" w:cs="Times New Roman" w:hint="eastAsia"/>
          <w:color w:val="000000" w:themeColor="text1"/>
          <w:sz w:val="21"/>
          <w:szCs w:val="21"/>
        </w:rPr>
        <w:t>年间</w:t>
      </w:r>
      <w:r>
        <w:rPr>
          <w:rFonts w:ascii="仿宋" w:eastAsia="仿宋" w:hAnsi="仿宋" w:cs="Times New Roman"/>
          <w:color w:val="000000" w:themeColor="text1"/>
          <w:sz w:val="21"/>
          <w:szCs w:val="21"/>
        </w:rPr>
        <w:t>的变化趋势。在</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016</w:t>
      </w:r>
      <w:r>
        <w:rPr>
          <w:rFonts w:ascii="仿宋" w:eastAsia="仿宋" w:hAnsi="仿宋" w:cs="Times New Roman" w:hint="eastAsia"/>
          <w:color w:val="000000" w:themeColor="text1"/>
          <w:sz w:val="21"/>
          <w:szCs w:val="21"/>
        </w:rPr>
        <w:t>年企业破产成为重要的政策目标</w:t>
      </w:r>
      <w:r>
        <w:rPr>
          <w:rFonts w:ascii="仿宋" w:eastAsia="仿宋" w:hAnsi="仿宋" w:cs="Times New Roman"/>
          <w:color w:val="000000" w:themeColor="text1"/>
          <w:sz w:val="21"/>
          <w:szCs w:val="21"/>
        </w:rPr>
        <w:t>后，</w:t>
      </w:r>
      <w:r>
        <w:rPr>
          <w:rFonts w:ascii="仿宋" w:eastAsia="仿宋" w:hAnsi="仿宋" w:cs="Times New Roman" w:hint="eastAsia"/>
          <w:color w:val="000000" w:themeColor="text1"/>
          <w:sz w:val="21"/>
          <w:szCs w:val="21"/>
        </w:rPr>
        <w:t>各级政府和法院开始采取多种方式来进一步完善破产制度和配套政策。因此，自</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017</w:t>
      </w:r>
      <w:r>
        <w:rPr>
          <w:rFonts w:ascii="仿宋" w:eastAsia="仿宋" w:hAnsi="仿宋" w:cs="Times New Roman" w:hint="eastAsia"/>
          <w:color w:val="000000" w:themeColor="text1"/>
          <w:sz w:val="21"/>
          <w:szCs w:val="21"/>
        </w:rPr>
        <w:t>年开始，企</w:t>
      </w:r>
      <w:r>
        <w:rPr>
          <w:rFonts w:ascii="仿宋" w:eastAsia="仿宋" w:hAnsi="仿宋" w:cs="Times New Roman"/>
          <w:color w:val="000000" w:themeColor="text1"/>
          <w:sz w:val="21"/>
          <w:szCs w:val="21"/>
        </w:rPr>
        <w:t>业破产总数出现了大幅攀升。</w:t>
      </w:r>
    </w:p>
    <w:p w14:paraId="359305CB" w14:textId="77777777" w:rsidR="006D7A01" w:rsidRDefault="006D7A01">
      <w:pPr>
        <w:ind w:firstLineChars="200" w:firstLine="420"/>
        <w:jc w:val="both"/>
        <w:rPr>
          <w:rFonts w:ascii="仿宋" w:eastAsia="仿宋" w:hAnsi="仿宋" w:cs="Times New Roman"/>
          <w:color w:val="000000" w:themeColor="text1"/>
          <w:sz w:val="21"/>
          <w:szCs w:val="21"/>
        </w:rPr>
      </w:pPr>
    </w:p>
    <w:p w14:paraId="64520799" w14:textId="77777777" w:rsidR="006D7A01" w:rsidRDefault="004C1CDA">
      <w:pPr>
        <w:keepNext/>
        <w:ind w:firstLine="200"/>
        <w:jc w:val="center"/>
      </w:pPr>
      <w:r>
        <w:rPr>
          <w:rFonts w:ascii="仿宋" w:eastAsia="仿宋" w:hAnsi="仿宋" w:cs="Times New Roman"/>
          <w:noProof/>
          <w:color w:val="000000" w:themeColor="text1"/>
        </w:rPr>
        <w:drawing>
          <wp:inline distT="0" distB="0" distL="0" distR="0" wp14:anchorId="2BE207FB" wp14:editId="1958FF07">
            <wp:extent cx="5274310" cy="35058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505835"/>
                    </a:xfrm>
                    <a:prstGeom prst="rect">
                      <a:avLst/>
                    </a:prstGeom>
                  </pic:spPr>
                </pic:pic>
              </a:graphicData>
            </a:graphic>
          </wp:inline>
        </w:drawing>
      </w:r>
    </w:p>
    <w:p w14:paraId="39FA6408" w14:textId="77777777" w:rsidR="006D7A01" w:rsidRDefault="004C1CDA">
      <w:pPr>
        <w:pStyle w:val="a8"/>
        <w:rPr>
          <w:rFonts w:ascii="宋体" w:eastAsia="宋体" w:hAnsi="宋体" w:cs="宋体"/>
          <w:b/>
          <w:bCs/>
          <w:color w:val="000000" w:themeColor="text1"/>
          <w:sz w:val="20"/>
          <w:szCs w:val="20"/>
        </w:rPr>
      </w:pPr>
      <w:bookmarkStart w:id="3" w:name="_Ref135738760"/>
      <w:r>
        <w:rPr>
          <w:rFonts w:ascii="宋体" w:eastAsia="宋体" w:hAnsi="宋体" w:cs="宋体" w:hint="eastAsia"/>
          <w:b/>
          <w:bCs/>
          <w:sz w:val="20"/>
          <w:szCs w:val="20"/>
        </w:rPr>
        <w:t>图</w:t>
      </w:r>
      <w:bookmarkEnd w:id="3"/>
      <w:r>
        <w:rPr>
          <w:rFonts w:cs="仿宋" w:hint="eastAsia"/>
          <w:b/>
          <w:bCs/>
          <w:sz w:val="20"/>
          <w:szCs w:val="20"/>
        </w:rPr>
        <w:t>Ⅲ</w:t>
      </w:r>
      <w:r>
        <w:rPr>
          <w:rFonts w:ascii="宋体" w:eastAsia="宋体" w:hAnsi="宋体" w:cs="宋体" w:hint="eastAsia"/>
          <w:b/>
          <w:bCs/>
          <w:sz w:val="20"/>
          <w:szCs w:val="20"/>
        </w:rPr>
        <w:t xml:space="preserve">1 </w:t>
      </w:r>
      <w:r>
        <w:rPr>
          <w:rFonts w:ascii="宋体" w:eastAsia="宋体" w:hAnsi="宋体" w:cs="宋体" w:hint="eastAsia"/>
          <w:b/>
          <w:bCs/>
          <w:color w:val="000000" w:themeColor="text1"/>
          <w:sz w:val="20"/>
          <w:szCs w:val="20"/>
        </w:rPr>
        <w:t>破产案件数</w:t>
      </w:r>
    </w:p>
    <w:p w14:paraId="55DC4C83" w14:textId="77777777" w:rsidR="006D7A01" w:rsidRDefault="006D7A01">
      <w:pPr>
        <w:pStyle w:val="a5"/>
        <w:jc w:val="center"/>
        <w:rPr>
          <w:rFonts w:ascii="仿宋" w:eastAsia="仿宋" w:hAnsi="仿宋" w:cs="Times New Roman"/>
          <w:color w:val="000000" w:themeColor="text1"/>
        </w:rPr>
      </w:pPr>
    </w:p>
    <w:p w14:paraId="7F7033F9" w14:textId="77777777" w:rsidR="006D7A01" w:rsidRDefault="006D7A01">
      <w:pPr>
        <w:jc w:val="both"/>
        <w:rPr>
          <w:rFonts w:ascii="仿宋" w:eastAsia="仿宋" w:hAnsi="仿宋" w:cs="Times New Roman"/>
          <w:color w:val="000000" w:themeColor="text1"/>
          <w:sz w:val="21"/>
          <w:szCs w:val="21"/>
        </w:rPr>
      </w:pPr>
    </w:p>
    <w:p w14:paraId="0E86D75D"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图</w:t>
      </w:r>
      <w:r>
        <w:rPr>
          <w:rFonts w:ascii="仿宋" w:eastAsia="仿宋" w:hAnsi="仿宋" w:cs="仿宋" w:hint="eastAsia"/>
          <w:color w:val="000000" w:themeColor="text1"/>
          <w:sz w:val="21"/>
          <w:szCs w:val="21"/>
        </w:rPr>
        <w:t>Ⅲ</w:t>
      </w:r>
      <w:r>
        <w:rPr>
          <w:rFonts w:ascii="仿宋" w:eastAsia="仿宋" w:hAnsi="仿宋" w:cs="Times New Roman"/>
          <w:color w:val="000000" w:themeColor="text1"/>
          <w:sz w:val="21"/>
          <w:szCs w:val="21"/>
        </w:rPr>
        <w:t>1</w:t>
      </w:r>
      <w:r>
        <w:rPr>
          <w:rFonts w:ascii="仿宋" w:eastAsia="仿宋" w:hAnsi="仿宋" w:cs="Times New Roman"/>
          <w:color w:val="000000" w:themeColor="text1"/>
          <w:sz w:val="21"/>
          <w:szCs w:val="21"/>
        </w:rPr>
        <w:t>（右）将受理破产案件类型分为了清算与重整两大类。该图清楚地表明：我国破产清算案件数远大于重整案件数。这一特点与发达国家的企业破产情况形成了鲜明对比。例如，基于美国两个州破产法院在</w:t>
      </w:r>
      <w:r>
        <w:rPr>
          <w:rFonts w:ascii="仿宋" w:eastAsia="仿宋" w:hAnsi="仿宋" w:cs="Times New Roman"/>
          <w:color w:val="000000" w:themeColor="text1"/>
          <w:sz w:val="21"/>
          <w:szCs w:val="21"/>
        </w:rPr>
        <w:t>1995</w:t>
      </w:r>
      <w:r>
        <w:rPr>
          <w:rFonts w:ascii="仿宋" w:eastAsia="仿宋" w:hAnsi="仿宋" w:cs="Times New Roman" w:hint="eastAsia"/>
          <w:color w:val="000000" w:themeColor="text1"/>
          <w:sz w:val="21"/>
          <w:szCs w:val="21"/>
        </w:rPr>
        <w:t>—</w:t>
      </w:r>
      <w:r>
        <w:rPr>
          <w:rFonts w:ascii="仿宋" w:eastAsia="仿宋" w:hAnsi="仿宋" w:cs="Times New Roman"/>
          <w:color w:val="000000" w:themeColor="text1"/>
          <w:sz w:val="21"/>
          <w:szCs w:val="21"/>
        </w:rPr>
        <w:t>2001</w:t>
      </w:r>
      <w:r>
        <w:rPr>
          <w:rFonts w:ascii="仿宋" w:eastAsia="仿宋" w:hAnsi="仿宋" w:cs="Times New Roman"/>
          <w:color w:val="000000" w:themeColor="text1"/>
          <w:sz w:val="21"/>
          <w:szCs w:val="21"/>
        </w:rPr>
        <w:t>年间所裁判的</w:t>
      </w:r>
      <w:r>
        <w:rPr>
          <w:rFonts w:ascii="仿宋" w:eastAsia="仿宋" w:hAnsi="仿宋" w:cs="Times New Roman"/>
          <w:color w:val="000000" w:themeColor="text1"/>
          <w:sz w:val="21"/>
          <w:szCs w:val="21"/>
        </w:rPr>
        <w:t>300</w:t>
      </w:r>
      <w:r>
        <w:rPr>
          <w:rFonts w:ascii="仿宋" w:eastAsia="仿宋" w:hAnsi="仿宋" w:cs="Times New Roman"/>
          <w:color w:val="000000" w:themeColor="text1"/>
          <w:sz w:val="21"/>
          <w:szCs w:val="21"/>
        </w:rPr>
        <w:t>多个案件，</w:t>
      </w:r>
      <w:r>
        <w:rPr>
          <w:rFonts w:ascii="仿宋" w:eastAsia="仿宋" w:hAnsi="仿宋" w:cs="Times New Roman"/>
          <w:color w:val="000000" w:themeColor="text1"/>
          <w:sz w:val="21"/>
          <w:szCs w:val="21"/>
        </w:rPr>
        <w:t>Bris</w:t>
      </w:r>
      <w:r>
        <w:rPr>
          <w:rFonts w:ascii="仿宋" w:eastAsia="仿宋" w:hAnsi="仿宋" w:cs="Times New Roman" w:hint="eastAsia"/>
          <w:color w:val="000000" w:themeColor="text1"/>
          <w:sz w:val="21"/>
          <w:szCs w:val="21"/>
        </w:rPr>
        <w:t xml:space="preserve"> et al.</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2006</w:t>
      </w:r>
      <w:r>
        <w:rPr>
          <w:rFonts w:ascii="仿宋" w:eastAsia="仿宋" w:hAnsi="仿宋" w:cs="Times New Roman"/>
          <w:color w:val="000000" w:themeColor="text1"/>
          <w:sz w:val="21"/>
          <w:szCs w:val="21"/>
        </w:rPr>
        <w:t>）发现</w:t>
      </w:r>
      <w:r>
        <w:rPr>
          <w:rFonts w:ascii="仿宋" w:eastAsia="仿宋" w:hAnsi="仿宋" w:cs="Times New Roman"/>
          <w:color w:val="000000" w:themeColor="text1"/>
          <w:sz w:val="21"/>
          <w:szCs w:val="21"/>
        </w:rPr>
        <w:t>78.6%</w:t>
      </w:r>
      <w:r>
        <w:rPr>
          <w:rFonts w:ascii="仿宋" w:eastAsia="仿宋" w:hAnsi="仿宋" w:cs="Times New Roman"/>
          <w:color w:val="000000" w:themeColor="text1"/>
          <w:sz w:val="21"/>
          <w:szCs w:val="21"/>
        </w:rPr>
        <w:t>的企业在破产时选择进行重整而非清算。</w:t>
      </w:r>
      <w:r>
        <w:rPr>
          <w:rFonts w:ascii="仿宋" w:eastAsia="仿宋" w:hAnsi="仿宋" w:cs="Times New Roman"/>
          <w:color w:val="000000" w:themeColor="text1"/>
          <w:sz w:val="21"/>
          <w:szCs w:val="21"/>
        </w:rPr>
        <w:t>Corbae</w:t>
      </w:r>
      <w:r>
        <w:rPr>
          <w:rFonts w:ascii="仿宋" w:eastAsia="仿宋" w:hAnsi="仿宋" w:cs="Times New Roman" w:hint="eastAsia"/>
          <w:color w:val="000000" w:themeColor="text1"/>
          <w:sz w:val="21"/>
          <w:szCs w:val="21"/>
        </w:rPr>
        <w:t xml:space="preserve"> and </w:t>
      </w:r>
      <w:r>
        <w:rPr>
          <w:rFonts w:ascii="仿宋" w:eastAsia="仿宋" w:hAnsi="仿宋" w:cs="Times New Roman"/>
          <w:color w:val="000000" w:themeColor="text1"/>
          <w:sz w:val="21"/>
          <w:szCs w:val="21"/>
        </w:rPr>
        <w:t>D’Erasmo</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2020</w:t>
      </w:r>
      <w:r>
        <w:rPr>
          <w:rFonts w:ascii="仿宋" w:eastAsia="仿宋" w:hAnsi="仿宋" w:cs="Times New Roman"/>
          <w:color w:val="000000" w:themeColor="text1"/>
          <w:sz w:val="21"/>
          <w:szCs w:val="21"/>
        </w:rPr>
        <w:t>）发现，在包含了</w:t>
      </w:r>
      <w:r>
        <w:rPr>
          <w:rFonts w:ascii="仿宋" w:eastAsia="仿宋" w:hAnsi="仿宋" w:cs="Times New Roman"/>
          <w:color w:val="000000" w:themeColor="text1"/>
          <w:sz w:val="21"/>
          <w:szCs w:val="21"/>
        </w:rPr>
        <w:t>200</w:t>
      </w:r>
      <w:r>
        <w:rPr>
          <w:rFonts w:ascii="仿宋" w:eastAsia="仿宋" w:hAnsi="仿宋" w:cs="Times New Roman"/>
          <w:color w:val="000000" w:themeColor="text1"/>
          <w:sz w:val="21"/>
          <w:szCs w:val="21"/>
        </w:rPr>
        <w:t>余家美国企业破产样本的</w:t>
      </w:r>
      <w:r>
        <w:rPr>
          <w:rFonts w:ascii="仿宋" w:eastAsia="仿宋" w:hAnsi="仿宋" w:cs="Times New Roman"/>
          <w:color w:val="000000" w:themeColor="text1"/>
          <w:sz w:val="21"/>
          <w:szCs w:val="21"/>
        </w:rPr>
        <w:t>UCLA-LoPucki</w:t>
      </w:r>
      <w:r>
        <w:rPr>
          <w:rFonts w:ascii="仿宋" w:eastAsia="仿宋" w:hAnsi="仿宋" w:cs="Times New Roman"/>
          <w:color w:val="000000" w:themeColor="text1"/>
          <w:sz w:val="21"/>
          <w:szCs w:val="21"/>
        </w:rPr>
        <w:t>数据集中，</w:t>
      </w:r>
      <w:r>
        <w:rPr>
          <w:rFonts w:ascii="仿宋" w:eastAsia="仿宋" w:hAnsi="仿宋" w:cs="Times New Roman"/>
          <w:color w:val="000000" w:themeColor="text1"/>
          <w:sz w:val="21"/>
          <w:szCs w:val="21"/>
        </w:rPr>
        <w:t>79.15%</w:t>
      </w:r>
      <w:r>
        <w:rPr>
          <w:rFonts w:ascii="仿宋" w:eastAsia="仿宋" w:hAnsi="仿宋" w:cs="Times New Roman"/>
          <w:color w:val="000000" w:themeColor="text1"/>
          <w:sz w:val="21"/>
          <w:szCs w:val="21"/>
        </w:rPr>
        <w:t>的破产企业选择了重整。样本</w:t>
      </w:r>
      <w:r>
        <w:rPr>
          <w:rFonts w:ascii="仿宋" w:eastAsia="仿宋" w:hAnsi="仿宋" w:cs="Times New Roman" w:hint="eastAsia"/>
          <w:color w:val="000000" w:themeColor="text1"/>
          <w:sz w:val="21"/>
          <w:szCs w:val="21"/>
        </w:rPr>
        <w:t>还</w:t>
      </w:r>
      <w:r>
        <w:rPr>
          <w:rFonts w:ascii="仿宋" w:eastAsia="仿宋" w:hAnsi="仿宋" w:cs="Times New Roman"/>
          <w:color w:val="000000" w:themeColor="text1"/>
          <w:sz w:val="21"/>
          <w:szCs w:val="21"/>
        </w:rPr>
        <w:t>显示，</w:t>
      </w:r>
      <w:r>
        <w:rPr>
          <w:rFonts w:ascii="仿宋" w:eastAsia="仿宋" w:hAnsi="仿宋" w:cs="Times New Roman"/>
          <w:color w:val="000000" w:themeColor="text1"/>
          <w:sz w:val="21"/>
          <w:szCs w:val="21"/>
        </w:rPr>
        <w:t>2016</w:t>
      </w:r>
      <w:r>
        <w:rPr>
          <w:rFonts w:ascii="仿宋" w:eastAsia="仿宋" w:hAnsi="仿宋" w:cs="Times New Roman"/>
          <w:color w:val="000000" w:themeColor="text1"/>
          <w:sz w:val="21"/>
          <w:szCs w:val="21"/>
        </w:rPr>
        <w:t>年后破产受理案件数的大</w:t>
      </w:r>
      <w:r>
        <w:rPr>
          <w:rFonts w:ascii="仿宋" w:eastAsia="仿宋" w:hAnsi="仿宋" w:cs="Times New Roman"/>
          <w:color w:val="000000" w:themeColor="text1"/>
          <w:sz w:val="21"/>
          <w:szCs w:val="21"/>
        </w:rPr>
        <w:t>幅增加主要由清算类案件的增加引起，而破产重整类案件的增幅则相对较小。</w:t>
      </w:r>
    </w:p>
    <w:p w14:paraId="6600C0A8"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图</w:t>
      </w:r>
      <w:r>
        <w:rPr>
          <w:rFonts w:ascii="仿宋" w:eastAsia="仿宋" w:hAnsi="仿宋" w:cs="仿宋" w:hint="eastAsia"/>
          <w:color w:val="000000" w:themeColor="text1"/>
          <w:sz w:val="21"/>
          <w:szCs w:val="21"/>
        </w:rPr>
        <w:t>Ⅲ</w:t>
      </w:r>
      <w:r>
        <w:rPr>
          <w:rFonts w:ascii="仿宋" w:eastAsia="仿宋" w:hAnsi="仿宋" w:cs="Times New Roman"/>
          <w:color w:val="000000" w:themeColor="text1"/>
          <w:sz w:val="21"/>
          <w:szCs w:val="21"/>
        </w:rPr>
        <w:t>2</w:t>
      </w:r>
      <w:r>
        <w:rPr>
          <w:rFonts w:ascii="仿宋" w:eastAsia="仿宋" w:hAnsi="仿宋" w:cs="Times New Roman"/>
          <w:color w:val="000000" w:themeColor="text1"/>
          <w:sz w:val="21"/>
          <w:szCs w:val="21"/>
        </w:rPr>
        <w:t>展示了样本中破产清算企业和破产重整企业的资产与负债情况。图</w:t>
      </w:r>
      <w:r>
        <w:rPr>
          <w:rFonts w:ascii="仿宋" w:eastAsia="仿宋" w:hAnsi="仿宋" w:cs="仿宋" w:hint="eastAsia"/>
          <w:color w:val="000000" w:themeColor="text1"/>
          <w:sz w:val="21"/>
          <w:szCs w:val="21"/>
        </w:rPr>
        <w:t>Ⅲ</w:t>
      </w:r>
      <w:r>
        <w:rPr>
          <w:rFonts w:ascii="仿宋" w:eastAsia="仿宋" w:hAnsi="仿宋" w:cs="Times New Roman"/>
          <w:color w:val="000000" w:themeColor="text1"/>
          <w:sz w:val="21"/>
          <w:szCs w:val="21"/>
        </w:rPr>
        <w:t>2</w:t>
      </w:r>
      <w:r>
        <w:rPr>
          <w:rFonts w:ascii="仿宋" w:eastAsia="仿宋" w:hAnsi="仿宋" w:cs="Times New Roman"/>
          <w:color w:val="000000" w:themeColor="text1"/>
          <w:sz w:val="21"/>
          <w:szCs w:val="21"/>
        </w:rPr>
        <w:t>（左）中横轴为裁判文书中所记录的企业申请破产时总资产的自然对数，纵轴为概率密度。重整案件的分布比清算案件明显右偏。这表明，相较于选择破产清算的企业，选择破产重整的企业平均规模更大</w:t>
      </w:r>
      <w:r>
        <w:rPr>
          <w:rFonts w:ascii="仿宋" w:eastAsia="仿宋" w:hAnsi="仿宋" w:cs="Times New Roman" w:hint="eastAsia"/>
          <w:color w:val="000000" w:themeColor="text1"/>
          <w:sz w:val="21"/>
          <w:szCs w:val="21"/>
        </w:rPr>
        <w:t>,</w:t>
      </w:r>
      <w:r>
        <w:rPr>
          <w:rFonts w:ascii="仿宋" w:eastAsia="仿宋" w:hAnsi="仿宋" w:cs="Times New Roman"/>
          <w:color w:val="000000" w:themeColor="text1"/>
          <w:sz w:val="21"/>
          <w:szCs w:val="21"/>
        </w:rPr>
        <w:t>中小企业和僵尸企业更可能通过破产清算退出市场，这也符合资源的优化配置。图</w:t>
      </w:r>
      <w:r>
        <w:rPr>
          <w:rFonts w:ascii="仿宋" w:eastAsia="仿宋" w:hAnsi="仿宋" w:cs="仿宋" w:hint="eastAsia"/>
          <w:color w:val="000000" w:themeColor="text1"/>
          <w:sz w:val="21"/>
          <w:szCs w:val="21"/>
        </w:rPr>
        <w:t>Ⅲ</w:t>
      </w:r>
      <w:r>
        <w:rPr>
          <w:rFonts w:ascii="仿宋" w:eastAsia="仿宋" w:hAnsi="仿宋" w:cs="Times New Roman"/>
          <w:color w:val="000000" w:themeColor="text1"/>
          <w:sz w:val="21"/>
          <w:szCs w:val="21"/>
        </w:rPr>
        <w:t>2</w:t>
      </w:r>
      <w:r>
        <w:rPr>
          <w:rFonts w:ascii="仿宋" w:eastAsia="仿宋" w:hAnsi="仿宋" w:cs="Times New Roman"/>
          <w:color w:val="000000" w:themeColor="text1"/>
          <w:sz w:val="21"/>
          <w:szCs w:val="21"/>
        </w:rPr>
        <w:t>（右）展示了样本中清算与重整企业的杠杆率分布。其中，重整案件在</w:t>
      </w:r>
      <w:r>
        <w:rPr>
          <w:rFonts w:ascii="仿宋" w:eastAsia="仿宋" w:hAnsi="仿宋" w:cs="Times New Roman"/>
          <w:color w:val="000000" w:themeColor="text1"/>
          <w:sz w:val="21"/>
          <w:szCs w:val="21"/>
        </w:rPr>
        <w:t>100%</w:t>
      </w:r>
      <w:r>
        <w:rPr>
          <w:rFonts w:ascii="仿宋" w:eastAsia="仿宋" w:hAnsi="仿宋" w:cs="Times New Roman"/>
          <w:color w:val="000000" w:themeColor="text1"/>
          <w:sz w:val="21"/>
          <w:szCs w:val="21"/>
        </w:rPr>
        <w:t>杠杆率附近达到峰值，即企业的总资产与总负债基本相</w:t>
      </w:r>
      <w:r>
        <w:rPr>
          <w:rFonts w:ascii="仿宋" w:eastAsia="仿宋" w:hAnsi="仿宋" w:cs="Times New Roman"/>
          <w:color w:val="000000" w:themeColor="text1"/>
          <w:sz w:val="21"/>
          <w:szCs w:val="21"/>
        </w:rPr>
        <w:t>当。与重整案件相比，破产清算企业</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资不抵</w:t>
      </w:r>
      <w:r>
        <w:rPr>
          <w:rFonts w:ascii="仿宋" w:eastAsia="仿宋" w:hAnsi="仿宋" w:cs="Times New Roman"/>
          <w:color w:val="000000" w:themeColor="text1"/>
          <w:sz w:val="21"/>
          <w:szCs w:val="21"/>
        </w:rPr>
        <w:lastRenderedPageBreak/>
        <w:t>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情况更为突出。值得注意的是，在部分清算案件中，企业的资产大于负债，这反映了《企业破产法》中</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资不抵债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并不是企业破产清算的必要条件。</w:t>
      </w:r>
      <w:r>
        <w:rPr>
          <w:rStyle w:val="af0"/>
          <w:rFonts w:ascii="仿宋" w:eastAsia="仿宋" w:hAnsi="仿宋" w:cs="Times New Roman"/>
          <w:color w:val="000000" w:themeColor="text1"/>
          <w:sz w:val="21"/>
          <w:szCs w:val="21"/>
        </w:rPr>
        <w:footnoteReference w:id="6"/>
      </w:r>
    </w:p>
    <w:p w14:paraId="45EBDDE0" w14:textId="77777777" w:rsidR="006D7A01" w:rsidRDefault="006D7A01">
      <w:pPr>
        <w:ind w:firstLineChars="200" w:firstLine="420"/>
        <w:jc w:val="both"/>
        <w:rPr>
          <w:rFonts w:ascii="仿宋" w:eastAsia="仿宋" w:hAnsi="仿宋" w:cs="Times New Roman"/>
          <w:color w:val="000000" w:themeColor="text1"/>
          <w:sz w:val="21"/>
          <w:szCs w:val="21"/>
        </w:rPr>
      </w:pPr>
    </w:p>
    <w:p w14:paraId="04ABA2FC" w14:textId="77777777" w:rsidR="006D7A01" w:rsidRDefault="004C1CDA">
      <w:pPr>
        <w:keepNext/>
        <w:ind w:firstLineChars="200" w:firstLine="420"/>
        <w:jc w:val="center"/>
      </w:pPr>
      <w:r>
        <w:rPr>
          <w:rFonts w:ascii="仿宋" w:eastAsia="仿宋" w:hAnsi="仿宋" w:cs="Times New Roman"/>
          <w:noProof/>
          <w:color w:val="000000" w:themeColor="text1"/>
          <w:sz w:val="21"/>
          <w:szCs w:val="21"/>
        </w:rPr>
        <w:drawing>
          <wp:inline distT="0" distB="0" distL="0" distR="0" wp14:anchorId="063C7707" wp14:editId="58AF05F5">
            <wp:extent cx="4957445" cy="33045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966135" cy="3310557"/>
                    </a:xfrm>
                    <a:prstGeom prst="rect">
                      <a:avLst/>
                    </a:prstGeom>
                  </pic:spPr>
                </pic:pic>
              </a:graphicData>
            </a:graphic>
          </wp:inline>
        </w:drawing>
      </w:r>
    </w:p>
    <w:p w14:paraId="47985166" w14:textId="77777777" w:rsidR="006D7A01" w:rsidRDefault="004C1CDA">
      <w:pPr>
        <w:pStyle w:val="a8"/>
        <w:rPr>
          <w:rFonts w:ascii="宋体" w:eastAsia="宋体" w:hAnsi="宋体" w:cs="宋体"/>
          <w:b/>
          <w:bCs/>
          <w:color w:val="000000" w:themeColor="text1"/>
          <w:sz w:val="20"/>
          <w:szCs w:val="20"/>
        </w:rPr>
      </w:pPr>
      <w:r>
        <w:rPr>
          <w:rFonts w:ascii="宋体" w:eastAsia="宋体" w:hAnsi="宋体" w:cs="宋体" w:hint="eastAsia"/>
          <w:b/>
          <w:bCs/>
          <w:sz w:val="20"/>
          <w:szCs w:val="20"/>
        </w:rPr>
        <w:t>图</w:t>
      </w:r>
      <w:r>
        <w:rPr>
          <w:rFonts w:cs="仿宋" w:hint="eastAsia"/>
          <w:b/>
          <w:bCs/>
          <w:sz w:val="20"/>
          <w:szCs w:val="20"/>
        </w:rPr>
        <w:t>Ⅲ</w:t>
      </w:r>
      <w:r>
        <w:rPr>
          <w:rFonts w:ascii="宋体" w:eastAsia="宋体" w:hAnsi="宋体" w:cs="宋体" w:hint="eastAsia"/>
          <w:b/>
          <w:bCs/>
          <w:sz w:val="20"/>
          <w:szCs w:val="20"/>
        </w:rPr>
        <w:t xml:space="preserve">2 </w:t>
      </w:r>
      <w:r>
        <w:rPr>
          <w:rFonts w:ascii="宋体" w:eastAsia="宋体" w:hAnsi="宋体" w:cs="宋体" w:hint="eastAsia"/>
          <w:b/>
          <w:bCs/>
          <w:color w:val="000000" w:themeColor="text1"/>
          <w:sz w:val="20"/>
          <w:szCs w:val="20"/>
        </w:rPr>
        <w:t>破产企业的资产与负债情况</w:t>
      </w:r>
    </w:p>
    <w:p w14:paraId="39778435" w14:textId="77777777" w:rsidR="006D7A01" w:rsidRDefault="006D7A01">
      <w:pPr>
        <w:pStyle w:val="a5"/>
        <w:jc w:val="center"/>
        <w:rPr>
          <w:rFonts w:ascii="仿宋" w:eastAsia="仿宋" w:hAnsi="仿宋" w:cs="Times New Roman"/>
          <w:color w:val="000000" w:themeColor="text1"/>
          <w:sz w:val="21"/>
          <w:szCs w:val="21"/>
        </w:rPr>
      </w:pPr>
    </w:p>
    <w:p w14:paraId="3917AA0A" w14:textId="77777777" w:rsidR="006D7A01" w:rsidRDefault="006D7A01">
      <w:pPr>
        <w:jc w:val="both"/>
        <w:rPr>
          <w:rFonts w:ascii="仿宋" w:eastAsia="仿宋" w:hAnsi="仿宋" w:cs="Times New Roman"/>
          <w:color w:val="000000" w:themeColor="text1"/>
          <w:sz w:val="21"/>
          <w:szCs w:val="21"/>
        </w:rPr>
      </w:pPr>
    </w:p>
    <w:p w14:paraId="5BE311BB" w14:textId="77777777" w:rsidR="006D7A01" w:rsidRDefault="006D7A01">
      <w:pPr>
        <w:ind w:firstLineChars="200" w:firstLine="420"/>
        <w:jc w:val="both"/>
        <w:rPr>
          <w:rFonts w:ascii="仿宋" w:eastAsia="仿宋" w:hAnsi="仿宋" w:cs="Times New Roman"/>
          <w:color w:val="000000" w:themeColor="text1"/>
          <w:sz w:val="21"/>
          <w:szCs w:val="21"/>
        </w:rPr>
      </w:pPr>
    </w:p>
    <w:p w14:paraId="312C1371"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二</w:t>
      </w:r>
      <w:r>
        <w:rPr>
          <w:rFonts w:ascii="仿宋" w:eastAsia="仿宋" w:hAnsi="仿宋" w:cs="Times New Roman"/>
          <w:color w:val="000000" w:themeColor="text1"/>
          <w:sz w:val="21"/>
          <w:szCs w:val="21"/>
        </w:rPr>
        <w:t>）企业破产</w:t>
      </w:r>
      <w:r>
        <w:rPr>
          <w:rFonts w:ascii="仿宋" w:eastAsia="仿宋" w:hAnsi="仿宋" w:cs="Times New Roman" w:hint="eastAsia"/>
          <w:color w:val="000000" w:themeColor="text1"/>
          <w:sz w:val="21"/>
          <w:szCs w:val="21"/>
        </w:rPr>
        <w:t>的所有制异质性</w:t>
      </w:r>
    </w:p>
    <w:p w14:paraId="02F2AE18" w14:textId="77777777" w:rsidR="006D7A01" w:rsidRDefault="004C1CDA">
      <w:pPr>
        <w:ind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图</w:t>
      </w:r>
      <w:r>
        <w:rPr>
          <w:rFonts w:ascii="仿宋" w:eastAsia="仿宋" w:hAnsi="仿宋" w:cs="仿宋" w:hint="eastAsia"/>
          <w:color w:val="000000" w:themeColor="text1"/>
          <w:sz w:val="21"/>
          <w:szCs w:val="21"/>
        </w:rPr>
        <w:t>Ⅲ</w:t>
      </w:r>
      <w:r>
        <w:rPr>
          <w:rFonts w:ascii="仿宋" w:eastAsia="仿宋" w:hAnsi="仿宋" w:cs="Times New Roman"/>
          <w:color w:val="000000" w:themeColor="text1"/>
          <w:sz w:val="21"/>
          <w:szCs w:val="21"/>
        </w:rPr>
        <w:t>3</w:t>
      </w:r>
      <w:r>
        <w:rPr>
          <w:rFonts w:ascii="仿宋" w:eastAsia="仿宋" w:hAnsi="仿宋" w:cs="Times New Roman"/>
          <w:color w:val="000000" w:themeColor="text1"/>
          <w:sz w:val="21"/>
          <w:szCs w:val="21"/>
        </w:rPr>
        <w:t>对比了公有制与非公有制企业的破产情况。结果表明，公有制企业与非公有制企业的清算重整比例并不存在明显区别。与之形成差异的是破产申请人之间的差别。</w:t>
      </w:r>
      <w:r>
        <w:rPr>
          <w:rFonts w:ascii="仿宋" w:eastAsia="仿宋" w:hAnsi="仿宋" w:cs="Times New Roman"/>
          <w:color w:val="000000" w:themeColor="text1"/>
          <w:sz w:val="21"/>
          <w:szCs w:val="21"/>
        </w:rPr>
        <w:t>60%</w:t>
      </w:r>
      <w:r>
        <w:rPr>
          <w:rFonts w:ascii="仿宋" w:eastAsia="仿宋" w:hAnsi="仿宋" w:cs="Times New Roman"/>
          <w:color w:val="000000" w:themeColor="text1"/>
          <w:sz w:val="21"/>
          <w:szCs w:val="21"/>
        </w:rPr>
        <w:t>的公有制企业破产为自己主动申请，而该比例在非公有制企业中仅有约</w:t>
      </w:r>
      <w:r>
        <w:rPr>
          <w:rFonts w:ascii="仿宋" w:eastAsia="仿宋" w:hAnsi="仿宋" w:cs="Times New Roman"/>
          <w:color w:val="000000" w:themeColor="text1"/>
          <w:sz w:val="21"/>
          <w:szCs w:val="21"/>
        </w:rPr>
        <w:t>20%</w:t>
      </w:r>
      <w:r>
        <w:rPr>
          <w:rFonts w:ascii="仿宋" w:eastAsia="仿宋" w:hAnsi="仿宋" w:cs="Times New Roman"/>
          <w:color w:val="000000" w:themeColor="text1"/>
          <w:sz w:val="21"/>
          <w:szCs w:val="21"/>
        </w:rPr>
        <w:t>。约</w:t>
      </w:r>
      <w:r>
        <w:rPr>
          <w:rFonts w:ascii="仿宋" w:eastAsia="仿宋" w:hAnsi="仿宋" w:cs="Times New Roman"/>
          <w:color w:val="000000" w:themeColor="text1"/>
          <w:sz w:val="21"/>
          <w:szCs w:val="21"/>
        </w:rPr>
        <w:t>10%</w:t>
      </w:r>
      <w:r>
        <w:rPr>
          <w:rFonts w:ascii="仿宋" w:eastAsia="仿宋" w:hAnsi="仿宋" w:cs="Times New Roman"/>
          <w:color w:val="000000" w:themeColor="text1"/>
          <w:sz w:val="21"/>
          <w:szCs w:val="21"/>
        </w:rPr>
        <w:t>的民营企业的破产申请人为银行，而该比例对于非公有制企业来讲微乎其微。此外，非公有制破产企业的负债率高于公有制破产企业</w:t>
      </w:r>
      <w:r>
        <w:rPr>
          <w:rStyle w:val="af0"/>
          <w:rFonts w:ascii="仿宋" w:eastAsia="仿宋" w:hAnsi="仿宋" w:cs="Times New Roman"/>
          <w:color w:val="000000" w:themeColor="text1"/>
          <w:sz w:val="21"/>
          <w:szCs w:val="21"/>
        </w:rPr>
        <w:footnoteReference w:id="7"/>
      </w:r>
      <w:r>
        <w:rPr>
          <w:rFonts w:ascii="仿宋" w:eastAsia="仿宋" w:hAnsi="仿宋" w:cs="Times New Roman"/>
          <w:color w:val="000000" w:themeColor="text1"/>
          <w:sz w:val="21"/>
          <w:szCs w:val="21"/>
        </w:rPr>
        <w:t>，这说明国有企业在</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更加</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资不抵债时才会进入破产清算流程。这几点发现均一定程度上反映了公有制企业所存在更严重的</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破产难</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问题。</w:t>
      </w:r>
    </w:p>
    <w:p w14:paraId="330D929B" w14:textId="77777777" w:rsidR="006D7A01" w:rsidRDefault="006D7A01">
      <w:pPr>
        <w:ind w:firstLine="420"/>
        <w:jc w:val="both"/>
        <w:rPr>
          <w:rFonts w:ascii="仿宋" w:eastAsia="仿宋" w:hAnsi="仿宋" w:cs="Times New Roman"/>
          <w:color w:val="000000" w:themeColor="text1"/>
          <w:sz w:val="21"/>
          <w:szCs w:val="21"/>
        </w:rPr>
      </w:pPr>
    </w:p>
    <w:p w14:paraId="2ABE0D84" w14:textId="77777777" w:rsidR="006D7A01" w:rsidRDefault="004C1CDA">
      <w:pPr>
        <w:keepNext/>
        <w:ind w:firstLine="420"/>
        <w:jc w:val="center"/>
      </w:pPr>
      <w:r>
        <w:rPr>
          <w:rFonts w:ascii="仿宋" w:eastAsia="仿宋" w:hAnsi="仿宋" w:cs="Times New Roman"/>
          <w:noProof/>
          <w:color w:val="000000" w:themeColor="text1"/>
          <w:sz w:val="21"/>
          <w:szCs w:val="21"/>
        </w:rPr>
        <w:lastRenderedPageBreak/>
        <w:drawing>
          <wp:inline distT="0" distB="0" distL="0" distR="0" wp14:anchorId="4D846D9B" wp14:editId="6C6DB8D6">
            <wp:extent cx="3993515" cy="2872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15762" cy="2887976"/>
                    </a:xfrm>
                    <a:prstGeom prst="rect">
                      <a:avLst/>
                    </a:prstGeom>
                  </pic:spPr>
                </pic:pic>
              </a:graphicData>
            </a:graphic>
          </wp:inline>
        </w:drawing>
      </w:r>
    </w:p>
    <w:p w14:paraId="58195D30" w14:textId="77777777" w:rsidR="006D7A01" w:rsidRDefault="004C1CDA">
      <w:pPr>
        <w:pStyle w:val="a8"/>
        <w:rPr>
          <w:rFonts w:cs="Times New Roman"/>
          <w:color w:val="000000" w:themeColor="text1"/>
        </w:rPr>
      </w:pPr>
      <w:r>
        <w:rPr>
          <w:rFonts w:cs="Times New Roman"/>
          <w:color w:val="000000" w:themeColor="text1"/>
        </w:rPr>
        <w:t>图</w:t>
      </w:r>
      <w:r>
        <w:rPr>
          <w:rFonts w:cs="仿宋" w:hint="eastAsia"/>
          <w:color w:val="000000" w:themeColor="text1"/>
        </w:rPr>
        <w:t>Ⅲ</w:t>
      </w:r>
      <w:r>
        <w:rPr>
          <w:rFonts w:cs="Times New Roman"/>
          <w:color w:val="000000" w:themeColor="text1"/>
        </w:rPr>
        <w:t>3</w:t>
      </w:r>
      <w:r>
        <w:t xml:space="preserve"> </w:t>
      </w:r>
      <w:r>
        <w:rPr>
          <w:rFonts w:hint="eastAsia"/>
        </w:rPr>
        <w:t>不同所有制</w:t>
      </w:r>
      <w:r>
        <w:rPr>
          <w:rFonts w:cs="Times New Roman"/>
          <w:color w:val="000000" w:themeColor="text1"/>
        </w:rPr>
        <w:t>企业</w:t>
      </w:r>
      <w:r>
        <w:rPr>
          <w:rFonts w:cs="Times New Roman" w:hint="eastAsia"/>
          <w:color w:val="000000" w:themeColor="text1"/>
        </w:rPr>
        <w:t>破产对比</w:t>
      </w:r>
    </w:p>
    <w:p w14:paraId="6018EB47" w14:textId="77777777" w:rsidR="006D7A01" w:rsidRDefault="006D7A01">
      <w:pPr>
        <w:rPr>
          <w:rFonts w:ascii="仿宋" w:eastAsia="仿宋" w:hAnsi="仿宋"/>
        </w:rPr>
      </w:pPr>
    </w:p>
    <w:p w14:paraId="3706F1C3"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表</w:t>
      </w:r>
      <w:r>
        <w:rPr>
          <w:rFonts w:ascii="仿宋" w:eastAsia="仿宋" w:hAnsi="仿宋" w:cs="仿宋" w:hint="eastAsia"/>
          <w:color w:val="000000" w:themeColor="text1"/>
          <w:sz w:val="21"/>
          <w:szCs w:val="21"/>
        </w:rPr>
        <w:t>Ⅲ</w:t>
      </w:r>
      <w:r>
        <w:rPr>
          <w:rFonts w:ascii="仿宋" w:eastAsia="仿宋" w:hAnsi="仿宋" w:cs="Times New Roman"/>
          <w:color w:val="000000" w:themeColor="text1"/>
          <w:sz w:val="21"/>
          <w:szCs w:val="21"/>
        </w:rPr>
        <w:t>1</w:t>
      </w:r>
      <w:r>
        <w:rPr>
          <w:rFonts w:ascii="仿宋" w:eastAsia="仿宋" w:hAnsi="仿宋" w:cs="Times New Roman"/>
          <w:color w:val="000000" w:themeColor="text1"/>
          <w:sz w:val="21"/>
          <w:szCs w:val="21"/>
        </w:rPr>
        <w:t>对比了</w:t>
      </w:r>
      <w:r>
        <w:rPr>
          <w:rFonts w:ascii="仿宋" w:eastAsia="仿宋" w:hAnsi="仿宋" w:cs="Times New Roman" w:hint="eastAsia"/>
          <w:color w:val="000000" w:themeColor="text1"/>
          <w:sz w:val="21"/>
          <w:szCs w:val="21"/>
        </w:rPr>
        <w:t>供给侧结构性改革与相应的破产改革前后，</w:t>
      </w:r>
      <w:r>
        <w:rPr>
          <w:rFonts w:ascii="仿宋" w:eastAsia="仿宋" w:hAnsi="仿宋" w:cs="Times New Roman"/>
          <w:color w:val="000000" w:themeColor="text1"/>
          <w:sz w:val="21"/>
          <w:szCs w:val="21"/>
        </w:rPr>
        <w:t>公有制与非公有制企业的破产情况</w:t>
      </w:r>
      <w:r>
        <w:rPr>
          <w:rFonts w:ascii="仿宋" w:eastAsia="仿宋" w:hAnsi="仿宋" w:cs="Times New Roman" w:hint="eastAsia"/>
          <w:color w:val="000000" w:themeColor="text1"/>
          <w:sz w:val="21"/>
          <w:szCs w:val="21"/>
        </w:rPr>
        <w:t>。我们先从破产申请裁判文书中提取了申请人、被申请人的名称，并提取了破产企业的名称。如果申请人就是破产企业，则记录为自我申请破产。</w:t>
      </w:r>
      <w:r>
        <w:rPr>
          <w:rFonts w:ascii="仿宋" w:eastAsia="仿宋" w:hAnsi="仿宋" w:cs="Times New Roman" w:hint="eastAsia"/>
          <w:i/>
          <w:iCs/>
          <w:color w:val="000000" w:themeColor="text1"/>
          <w:sz w:val="21"/>
          <w:szCs w:val="21"/>
        </w:rPr>
        <w:t>SOE</w:t>
      </w:r>
      <w:r>
        <w:rPr>
          <w:rFonts w:ascii="仿宋" w:eastAsia="仿宋" w:hAnsi="仿宋" w:cs="Times New Roman" w:hint="eastAsia"/>
          <w:color w:val="000000" w:themeColor="text1"/>
          <w:sz w:val="21"/>
          <w:szCs w:val="21"/>
        </w:rPr>
        <w:t>为企业是否是公有制企业的哑变量，</w:t>
      </w:r>
      <w:r>
        <w:rPr>
          <w:rFonts w:ascii="仿宋" w:eastAsia="仿宋" w:hAnsi="仿宋" w:cs="Times New Roman" w:hint="eastAsia"/>
          <w:i/>
          <w:iCs/>
          <w:color w:val="000000" w:themeColor="text1"/>
          <w:sz w:val="21"/>
          <w:szCs w:val="21"/>
        </w:rPr>
        <w:t>After</w:t>
      </w:r>
      <w:r>
        <w:rPr>
          <w:rFonts w:ascii="仿宋" w:eastAsia="仿宋" w:hAnsi="仿宋" w:cs="Times New Roman" w:hint="eastAsia"/>
          <w:color w:val="000000" w:themeColor="text1"/>
          <w:sz w:val="21"/>
          <w:szCs w:val="21"/>
        </w:rPr>
        <w:t>是改革哑变量，如果时间为</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016</w:t>
      </w:r>
      <w:r>
        <w:rPr>
          <w:rFonts w:ascii="仿宋" w:eastAsia="仿宋" w:hAnsi="仿宋" w:cs="Times New Roman" w:hint="eastAsia"/>
          <w:color w:val="000000" w:themeColor="text1"/>
          <w:sz w:val="21"/>
          <w:szCs w:val="21"/>
        </w:rPr>
        <w:t>年及之前，则取值为</w:t>
      </w:r>
      <w:r>
        <w:rPr>
          <w:rFonts w:ascii="仿宋" w:eastAsia="仿宋" w:hAnsi="仿宋" w:cs="Times New Roman" w:hint="eastAsia"/>
          <w:color w:val="000000" w:themeColor="text1"/>
          <w:sz w:val="21"/>
          <w:szCs w:val="21"/>
        </w:rPr>
        <w:t>0</w:t>
      </w:r>
      <w:r>
        <w:rPr>
          <w:rFonts w:ascii="仿宋" w:eastAsia="仿宋" w:hAnsi="仿宋" w:cs="Times New Roman" w:hint="eastAsia"/>
          <w:color w:val="000000" w:themeColor="text1"/>
          <w:sz w:val="21"/>
          <w:szCs w:val="21"/>
        </w:rPr>
        <w:t>。</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016</w:t>
      </w:r>
      <w:r>
        <w:rPr>
          <w:rFonts w:ascii="仿宋" w:eastAsia="仿宋" w:hAnsi="仿宋" w:cs="Times New Roman" w:hint="eastAsia"/>
          <w:color w:val="000000" w:themeColor="text1"/>
          <w:sz w:val="21"/>
          <w:szCs w:val="21"/>
        </w:rPr>
        <w:t>年之后取值为</w:t>
      </w:r>
      <w:r>
        <w:rPr>
          <w:rFonts w:ascii="仿宋" w:eastAsia="仿宋" w:hAnsi="仿宋" w:cs="Times New Roman" w:hint="eastAsia"/>
          <w:color w:val="000000" w:themeColor="text1"/>
          <w:sz w:val="21"/>
          <w:szCs w:val="21"/>
        </w:rPr>
        <w:t>1</w:t>
      </w:r>
      <w:r>
        <w:rPr>
          <w:rFonts w:ascii="仿宋" w:eastAsia="仿宋" w:hAnsi="仿宋" w:cs="Times New Roman" w:hint="eastAsia"/>
          <w:color w:val="000000" w:themeColor="text1"/>
          <w:sz w:val="21"/>
          <w:szCs w:val="21"/>
        </w:rPr>
        <w:t>。控制变量包括企业的注册资产、创办年份等，我们在回归中还控制了企业的破产申请年分的固定效应、企业所在地级市与所在国民经济行业大类的固定效应。</w:t>
      </w:r>
    </w:p>
    <w:p w14:paraId="2075A00E"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企业破产法》规定，破产申请可以由债权人提出，也可以由债务人提出。一般而言，债务人具有勤勉保管、积极支付债务的民事义务。因此，在企业有重大债务违约风险，并有极大持续失去偿还能力的可能性时，应当及时提出破产申请，以尽早进入破产程序、实现对债权的保护。在实践中，债权人往往处于信息劣势方，对非上市企业的资产负债情况很难进行及时有效的跟踪；而债务人了解自身的资产</w:t>
      </w:r>
      <w:r>
        <w:rPr>
          <w:rFonts w:ascii="仿宋" w:eastAsia="仿宋" w:hAnsi="仿宋" w:cs="Times New Roman" w:hint="eastAsia"/>
          <w:color w:val="000000" w:themeColor="text1"/>
          <w:sz w:val="21"/>
          <w:szCs w:val="21"/>
        </w:rPr>
        <w:t>负债情况，更应该尽到破产申请的责任。</w:t>
      </w:r>
    </w:p>
    <w:p w14:paraId="5B8A073C"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我们发现，在改革后的年份，公有制企业相比于非公有制企业，提出自我申请破产的可能性大大提高，增加了近</w:t>
      </w:r>
      <w:r>
        <w:rPr>
          <w:rFonts w:ascii="仿宋" w:eastAsia="仿宋" w:hAnsi="仿宋" w:cs="Times New Roman" w:hint="eastAsia"/>
          <w:color w:val="000000" w:themeColor="text1"/>
          <w:sz w:val="21"/>
          <w:szCs w:val="21"/>
        </w:rPr>
        <w:t>3</w:t>
      </w:r>
      <w:r>
        <w:rPr>
          <w:rFonts w:ascii="仿宋" w:eastAsia="仿宋" w:hAnsi="仿宋" w:cs="Times New Roman"/>
          <w:color w:val="000000" w:themeColor="text1"/>
          <w:sz w:val="21"/>
          <w:szCs w:val="21"/>
        </w:rPr>
        <w:t>0%</w:t>
      </w:r>
      <w:r>
        <w:rPr>
          <w:rFonts w:ascii="仿宋" w:eastAsia="仿宋" w:hAnsi="仿宋" w:cs="Times New Roman" w:hint="eastAsia"/>
          <w:color w:val="000000" w:themeColor="text1"/>
          <w:sz w:val="21"/>
          <w:szCs w:val="21"/>
        </w:rPr>
        <w:t>。这表明，供给侧结构性改革推动了公有制企业积极履行民事义务，主动提出企业破产，有利于清退僵尸企业、盘活金融资源、维护债权人利益。</w:t>
      </w:r>
    </w:p>
    <w:p w14:paraId="594473F1" w14:textId="77777777" w:rsidR="006D7A01" w:rsidRDefault="006D7A01">
      <w:pPr>
        <w:ind w:firstLineChars="200" w:firstLine="420"/>
        <w:jc w:val="both"/>
        <w:rPr>
          <w:rFonts w:ascii="仿宋" w:eastAsia="仿宋" w:hAnsi="仿宋" w:cs="Times New Roman"/>
          <w:color w:val="000000" w:themeColor="text1"/>
          <w:sz w:val="21"/>
          <w:szCs w:val="21"/>
        </w:rPr>
      </w:pPr>
    </w:p>
    <w:p w14:paraId="3220DB03" w14:textId="77777777" w:rsidR="006D7A01" w:rsidRDefault="004C1CDA">
      <w:pPr>
        <w:pStyle w:val="ac"/>
        <w:jc w:val="center"/>
        <w:rPr>
          <w:rFonts w:ascii="宋体" w:eastAsia="宋体" w:hAnsi="宋体" w:cs="宋体"/>
          <w:b/>
          <w:bCs/>
          <w:sz w:val="20"/>
          <w:szCs w:val="20"/>
        </w:rPr>
      </w:pPr>
      <w:r>
        <w:rPr>
          <w:rFonts w:ascii="宋体" w:eastAsia="宋体" w:hAnsi="宋体" w:cs="宋体" w:hint="eastAsia"/>
          <w:b/>
          <w:bCs/>
          <w:sz w:val="20"/>
          <w:szCs w:val="20"/>
        </w:rPr>
        <w:t>表</w:t>
      </w:r>
      <w:r>
        <w:rPr>
          <w:rFonts w:cs="仿宋" w:hint="eastAsia"/>
          <w:b/>
          <w:bCs/>
          <w:sz w:val="20"/>
          <w:szCs w:val="20"/>
        </w:rPr>
        <w:t>Ⅲ</w:t>
      </w:r>
      <w:r>
        <w:rPr>
          <w:rFonts w:ascii="宋体" w:eastAsia="宋体" w:hAnsi="宋体" w:cs="宋体" w:hint="eastAsia"/>
          <w:b/>
          <w:bCs/>
          <w:sz w:val="20"/>
          <w:szCs w:val="20"/>
        </w:rPr>
        <w:t xml:space="preserve">1 </w:t>
      </w:r>
      <w:r>
        <w:rPr>
          <w:rFonts w:ascii="宋体" w:eastAsia="宋体" w:hAnsi="宋体" w:cs="宋体" w:hint="eastAsia"/>
          <w:b/>
          <w:bCs/>
          <w:sz w:val="20"/>
          <w:szCs w:val="20"/>
        </w:rPr>
        <w:t>公有制企业自我申请破产比例在供给侧改革前后的差别</w:t>
      </w:r>
    </w:p>
    <w:tbl>
      <w:tblPr>
        <w:tblW w:w="3670" w:type="pct"/>
        <w:jc w:val="center"/>
        <w:tblLook w:val="04A0" w:firstRow="1" w:lastRow="0" w:firstColumn="1" w:lastColumn="0" w:noHBand="0" w:noVBand="1"/>
      </w:tblPr>
      <w:tblGrid>
        <w:gridCol w:w="2017"/>
        <w:gridCol w:w="1951"/>
        <w:gridCol w:w="2129"/>
      </w:tblGrid>
      <w:tr w:rsidR="006D7A01" w14:paraId="7C2B5971" w14:textId="77777777">
        <w:trPr>
          <w:trHeight w:val="312"/>
          <w:jc w:val="center"/>
        </w:trPr>
        <w:tc>
          <w:tcPr>
            <w:tcW w:w="1654" w:type="pct"/>
            <w:tcBorders>
              <w:top w:val="double" w:sz="4" w:space="0" w:color="auto"/>
              <w:left w:val="nil"/>
              <w:bottom w:val="nil"/>
              <w:right w:val="nil"/>
            </w:tcBorders>
            <w:shd w:val="clear" w:color="auto" w:fill="auto"/>
            <w:noWrap/>
            <w:vAlign w:val="center"/>
          </w:tcPr>
          <w:p w14:paraId="317EE299"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1600" w:type="pct"/>
            <w:tcBorders>
              <w:top w:val="double" w:sz="4" w:space="0" w:color="auto"/>
              <w:left w:val="nil"/>
              <w:bottom w:val="single" w:sz="4" w:space="0" w:color="auto"/>
              <w:right w:val="nil"/>
            </w:tcBorders>
            <w:shd w:val="clear" w:color="auto" w:fill="auto"/>
            <w:noWrap/>
            <w:vAlign w:val="center"/>
          </w:tcPr>
          <w:p w14:paraId="6BC7DF9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1</w:t>
            </w:r>
            <w:r>
              <w:rPr>
                <w:rFonts w:ascii="仿宋" w:eastAsia="仿宋" w:hAnsi="仿宋" w:cs="Times New Roman"/>
                <w:color w:val="000000" w:themeColor="text1"/>
                <w:sz w:val="18"/>
                <w:szCs w:val="18"/>
              </w:rPr>
              <w:t>）</w:t>
            </w:r>
          </w:p>
        </w:tc>
        <w:tc>
          <w:tcPr>
            <w:tcW w:w="1746" w:type="pct"/>
            <w:tcBorders>
              <w:top w:val="double" w:sz="4" w:space="0" w:color="auto"/>
              <w:left w:val="nil"/>
              <w:bottom w:val="single" w:sz="4" w:space="0" w:color="auto"/>
              <w:right w:val="nil"/>
            </w:tcBorders>
            <w:shd w:val="clear" w:color="auto" w:fill="auto"/>
            <w:noWrap/>
            <w:vAlign w:val="center"/>
          </w:tcPr>
          <w:p w14:paraId="6DDAC10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2</w:t>
            </w:r>
            <w:r>
              <w:rPr>
                <w:rFonts w:ascii="仿宋" w:eastAsia="仿宋" w:hAnsi="仿宋" w:cs="Times New Roman"/>
                <w:color w:val="000000" w:themeColor="text1"/>
                <w:sz w:val="18"/>
                <w:szCs w:val="18"/>
              </w:rPr>
              <w:t>）</w:t>
            </w:r>
          </w:p>
        </w:tc>
      </w:tr>
      <w:tr w:rsidR="006D7A01" w14:paraId="3DA69A67" w14:textId="77777777">
        <w:trPr>
          <w:trHeight w:val="312"/>
          <w:jc w:val="center"/>
        </w:trPr>
        <w:tc>
          <w:tcPr>
            <w:tcW w:w="1654" w:type="pct"/>
            <w:tcBorders>
              <w:top w:val="single" w:sz="4" w:space="0" w:color="auto"/>
              <w:left w:val="nil"/>
              <w:bottom w:val="nil"/>
              <w:right w:val="nil"/>
            </w:tcBorders>
            <w:shd w:val="clear" w:color="auto" w:fill="auto"/>
            <w:noWrap/>
            <w:vAlign w:val="center"/>
          </w:tcPr>
          <w:p w14:paraId="26133DA9" w14:textId="77777777" w:rsidR="006D7A01" w:rsidRDefault="006D7A01">
            <w:pPr>
              <w:rPr>
                <w:rFonts w:ascii="仿宋" w:eastAsia="仿宋" w:hAnsi="仿宋" w:cs="Times New Roman"/>
                <w:color w:val="000000" w:themeColor="text1"/>
                <w:sz w:val="18"/>
                <w:szCs w:val="18"/>
              </w:rPr>
            </w:pPr>
          </w:p>
        </w:tc>
        <w:tc>
          <w:tcPr>
            <w:tcW w:w="3346" w:type="pct"/>
            <w:gridSpan w:val="2"/>
            <w:tcBorders>
              <w:top w:val="single" w:sz="4" w:space="0" w:color="auto"/>
              <w:left w:val="nil"/>
              <w:bottom w:val="single" w:sz="4" w:space="0" w:color="auto"/>
              <w:right w:val="nil"/>
            </w:tcBorders>
            <w:shd w:val="clear" w:color="auto" w:fill="auto"/>
            <w:noWrap/>
            <w:vAlign w:val="center"/>
          </w:tcPr>
          <w:p w14:paraId="4B314EBE"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是否自我申请破产</w:t>
            </w:r>
          </w:p>
        </w:tc>
      </w:tr>
      <w:tr w:rsidR="006D7A01" w14:paraId="4632B7FB" w14:textId="77777777">
        <w:trPr>
          <w:trHeight w:val="312"/>
          <w:jc w:val="center"/>
        </w:trPr>
        <w:tc>
          <w:tcPr>
            <w:tcW w:w="1654" w:type="pct"/>
            <w:tcBorders>
              <w:top w:val="nil"/>
              <w:left w:val="nil"/>
              <w:bottom w:val="nil"/>
              <w:right w:val="nil"/>
            </w:tcBorders>
            <w:shd w:val="clear" w:color="auto" w:fill="auto"/>
            <w:noWrap/>
            <w:vAlign w:val="bottom"/>
          </w:tcPr>
          <w:p w14:paraId="3B7E30EB" w14:textId="77777777" w:rsidR="006D7A01" w:rsidRDefault="004C1CDA">
            <w:pPr>
              <w:rPr>
                <w:rFonts w:ascii="仿宋" w:eastAsia="仿宋" w:hAnsi="仿宋" w:cs="Times New Roman"/>
                <w:color w:val="000000" w:themeColor="text1"/>
                <w:sz w:val="18"/>
                <w:szCs w:val="18"/>
              </w:rPr>
            </w:pPr>
            <w:r>
              <w:rPr>
                <w:rFonts w:ascii="仿宋" w:eastAsia="仿宋" w:hAnsi="仿宋" w:cs="Calibri"/>
                <w:i/>
                <w:iCs/>
                <w:sz w:val="18"/>
                <w:szCs w:val="18"/>
              </w:rPr>
              <w:t>SOE</w:t>
            </w:r>
            <w:r>
              <w:rPr>
                <w:rFonts w:ascii="仿宋" w:eastAsia="仿宋" w:hAnsi="仿宋" w:cs="Calibri" w:hint="eastAsia"/>
                <w:sz w:val="18"/>
                <w:szCs w:val="18"/>
              </w:rPr>
              <w:t>×</w:t>
            </w:r>
            <w:r>
              <w:rPr>
                <w:rFonts w:ascii="仿宋" w:eastAsia="仿宋" w:hAnsi="仿宋" w:cs="Calibri"/>
                <w:i/>
                <w:iCs/>
                <w:sz w:val="18"/>
                <w:szCs w:val="18"/>
              </w:rPr>
              <w:t>After</w:t>
            </w:r>
          </w:p>
        </w:tc>
        <w:tc>
          <w:tcPr>
            <w:tcW w:w="1600" w:type="pct"/>
            <w:tcBorders>
              <w:top w:val="single" w:sz="4" w:space="0" w:color="auto"/>
              <w:left w:val="nil"/>
              <w:bottom w:val="nil"/>
              <w:right w:val="nil"/>
            </w:tcBorders>
            <w:shd w:val="clear" w:color="auto" w:fill="auto"/>
            <w:noWrap/>
            <w:vAlign w:val="bottom"/>
          </w:tcPr>
          <w:p w14:paraId="7327767E" w14:textId="77777777" w:rsidR="006D7A01" w:rsidRDefault="004C1CDA">
            <w:pPr>
              <w:rPr>
                <w:rFonts w:ascii="仿宋" w:eastAsia="仿宋" w:hAnsi="仿宋" w:cs="Times New Roman"/>
                <w:color w:val="000000" w:themeColor="text1"/>
                <w:sz w:val="18"/>
                <w:szCs w:val="18"/>
              </w:rPr>
            </w:pPr>
            <w:r>
              <w:rPr>
                <w:rFonts w:ascii="仿宋" w:eastAsia="仿宋" w:hAnsi="仿宋" w:cs="Calibri"/>
                <w:sz w:val="18"/>
                <w:szCs w:val="18"/>
              </w:rPr>
              <w:t>0.294***</w:t>
            </w:r>
          </w:p>
        </w:tc>
        <w:tc>
          <w:tcPr>
            <w:tcW w:w="1746" w:type="pct"/>
            <w:tcBorders>
              <w:top w:val="single" w:sz="4" w:space="0" w:color="auto"/>
              <w:left w:val="nil"/>
              <w:bottom w:val="nil"/>
              <w:right w:val="nil"/>
            </w:tcBorders>
            <w:shd w:val="clear" w:color="auto" w:fill="auto"/>
            <w:noWrap/>
            <w:vAlign w:val="bottom"/>
          </w:tcPr>
          <w:p w14:paraId="4BF9B8C8" w14:textId="77777777" w:rsidR="006D7A01" w:rsidRDefault="004C1CDA">
            <w:pPr>
              <w:rPr>
                <w:rFonts w:ascii="仿宋" w:eastAsia="仿宋" w:hAnsi="仿宋" w:cs="Times New Roman"/>
                <w:color w:val="FF0000"/>
                <w:sz w:val="18"/>
                <w:szCs w:val="18"/>
              </w:rPr>
            </w:pPr>
            <w:r>
              <w:rPr>
                <w:rFonts w:ascii="仿宋" w:eastAsia="仿宋" w:hAnsi="仿宋" w:cs="Calibri"/>
                <w:sz w:val="18"/>
                <w:szCs w:val="18"/>
              </w:rPr>
              <w:t>0.263***</w:t>
            </w:r>
          </w:p>
        </w:tc>
      </w:tr>
      <w:tr w:rsidR="006D7A01" w14:paraId="72C207CC" w14:textId="77777777">
        <w:trPr>
          <w:trHeight w:val="312"/>
          <w:jc w:val="center"/>
        </w:trPr>
        <w:tc>
          <w:tcPr>
            <w:tcW w:w="1654" w:type="pct"/>
            <w:tcBorders>
              <w:top w:val="nil"/>
              <w:left w:val="nil"/>
              <w:bottom w:val="nil"/>
              <w:right w:val="nil"/>
            </w:tcBorders>
            <w:shd w:val="clear" w:color="auto" w:fill="auto"/>
            <w:noWrap/>
            <w:vAlign w:val="bottom"/>
          </w:tcPr>
          <w:p w14:paraId="22C90488" w14:textId="77777777" w:rsidR="006D7A01" w:rsidRDefault="006D7A01">
            <w:pPr>
              <w:rPr>
                <w:rFonts w:ascii="仿宋" w:eastAsia="仿宋" w:hAnsi="仿宋" w:cs="Times New Roman"/>
                <w:color w:val="000000" w:themeColor="text1"/>
                <w:sz w:val="18"/>
                <w:szCs w:val="18"/>
              </w:rPr>
            </w:pPr>
          </w:p>
        </w:tc>
        <w:tc>
          <w:tcPr>
            <w:tcW w:w="1600" w:type="pct"/>
            <w:tcBorders>
              <w:top w:val="nil"/>
              <w:left w:val="nil"/>
              <w:bottom w:val="nil"/>
              <w:right w:val="nil"/>
            </w:tcBorders>
            <w:shd w:val="clear" w:color="auto" w:fill="auto"/>
            <w:noWrap/>
            <w:vAlign w:val="bottom"/>
          </w:tcPr>
          <w:p w14:paraId="14BFA1E9" w14:textId="77777777" w:rsidR="006D7A01" w:rsidRDefault="004C1CDA">
            <w:pPr>
              <w:rPr>
                <w:rFonts w:ascii="仿宋" w:eastAsia="仿宋" w:hAnsi="仿宋" w:cs="Times New Roman"/>
                <w:color w:val="000000" w:themeColor="text1"/>
                <w:sz w:val="18"/>
                <w:szCs w:val="18"/>
              </w:rPr>
            </w:pPr>
            <w:r>
              <w:rPr>
                <w:rFonts w:ascii="仿宋" w:eastAsia="仿宋" w:hAnsi="仿宋" w:cs="Calibri"/>
                <w:sz w:val="18"/>
                <w:szCs w:val="18"/>
              </w:rPr>
              <w:t>(0.0582)</w:t>
            </w:r>
          </w:p>
        </w:tc>
        <w:tc>
          <w:tcPr>
            <w:tcW w:w="1746" w:type="pct"/>
            <w:tcBorders>
              <w:top w:val="nil"/>
              <w:left w:val="nil"/>
              <w:bottom w:val="nil"/>
              <w:right w:val="nil"/>
            </w:tcBorders>
            <w:shd w:val="clear" w:color="auto" w:fill="auto"/>
            <w:noWrap/>
            <w:vAlign w:val="bottom"/>
          </w:tcPr>
          <w:p w14:paraId="16B32C95" w14:textId="77777777" w:rsidR="006D7A01" w:rsidRDefault="004C1CDA">
            <w:pPr>
              <w:rPr>
                <w:rFonts w:ascii="仿宋" w:eastAsia="仿宋" w:hAnsi="仿宋" w:cs="Times New Roman"/>
                <w:color w:val="FF0000"/>
                <w:sz w:val="18"/>
                <w:szCs w:val="18"/>
              </w:rPr>
            </w:pPr>
            <w:r>
              <w:rPr>
                <w:rFonts w:ascii="仿宋" w:eastAsia="仿宋" w:hAnsi="仿宋" w:cs="Calibri"/>
                <w:sz w:val="18"/>
                <w:szCs w:val="18"/>
              </w:rPr>
              <w:t>(0.0598)</w:t>
            </w:r>
          </w:p>
        </w:tc>
      </w:tr>
      <w:tr w:rsidR="006D7A01" w14:paraId="78C88DAF" w14:textId="77777777">
        <w:trPr>
          <w:trHeight w:val="312"/>
          <w:jc w:val="center"/>
        </w:trPr>
        <w:tc>
          <w:tcPr>
            <w:tcW w:w="1654" w:type="pct"/>
            <w:tcBorders>
              <w:top w:val="nil"/>
              <w:left w:val="nil"/>
              <w:bottom w:val="nil"/>
              <w:right w:val="nil"/>
            </w:tcBorders>
            <w:shd w:val="clear" w:color="auto" w:fill="auto"/>
            <w:noWrap/>
            <w:vAlign w:val="bottom"/>
          </w:tcPr>
          <w:p w14:paraId="18B21BBE" w14:textId="77777777" w:rsidR="006D7A01" w:rsidRDefault="004C1CDA">
            <w:pPr>
              <w:rPr>
                <w:rFonts w:ascii="仿宋" w:eastAsia="仿宋" w:hAnsi="仿宋" w:cs="Times New Roman"/>
                <w:color w:val="000000" w:themeColor="text1"/>
                <w:sz w:val="18"/>
                <w:szCs w:val="18"/>
              </w:rPr>
            </w:pPr>
            <w:r>
              <w:rPr>
                <w:rFonts w:ascii="仿宋" w:eastAsia="仿宋" w:hAnsi="仿宋" w:cs="Calibri"/>
                <w:i/>
                <w:iCs/>
                <w:sz w:val="18"/>
                <w:szCs w:val="18"/>
              </w:rPr>
              <w:t>SOE</w:t>
            </w:r>
          </w:p>
        </w:tc>
        <w:tc>
          <w:tcPr>
            <w:tcW w:w="1600" w:type="pct"/>
            <w:tcBorders>
              <w:top w:val="nil"/>
              <w:left w:val="nil"/>
              <w:bottom w:val="nil"/>
              <w:right w:val="nil"/>
            </w:tcBorders>
            <w:shd w:val="clear" w:color="auto" w:fill="auto"/>
            <w:noWrap/>
            <w:vAlign w:val="bottom"/>
          </w:tcPr>
          <w:p w14:paraId="03DEFA9B" w14:textId="77777777" w:rsidR="006D7A01" w:rsidRDefault="004C1CDA">
            <w:pPr>
              <w:rPr>
                <w:rFonts w:ascii="仿宋" w:eastAsia="仿宋" w:hAnsi="仿宋" w:cs="Calibri"/>
                <w:sz w:val="18"/>
                <w:szCs w:val="18"/>
              </w:rPr>
            </w:pPr>
            <w:r>
              <w:rPr>
                <w:rFonts w:ascii="仿宋" w:eastAsia="仿宋" w:hAnsi="仿宋" w:cs="Calibri"/>
                <w:sz w:val="18"/>
                <w:szCs w:val="18"/>
              </w:rPr>
              <w:t>-0.00630</w:t>
            </w:r>
          </w:p>
        </w:tc>
        <w:tc>
          <w:tcPr>
            <w:tcW w:w="1746" w:type="pct"/>
            <w:tcBorders>
              <w:top w:val="nil"/>
              <w:left w:val="nil"/>
              <w:bottom w:val="nil"/>
              <w:right w:val="nil"/>
            </w:tcBorders>
            <w:shd w:val="clear" w:color="auto" w:fill="auto"/>
            <w:noWrap/>
            <w:vAlign w:val="bottom"/>
          </w:tcPr>
          <w:p w14:paraId="1C40B0BA" w14:textId="77777777" w:rsidR="006D7A01" w:rsidRDefault="004C1CDA">
            <w:pPr>
              <w:rPr>
                <w:rFonts w:ascii="仿宋" w:eastAsia="仿宋" w:hAnsi="仿宋" w:cs="Calibri"/>
                <w:sz w:val="18"/>
                <w:szCs w:val="18"/>
              </w:rPr>
            </w:pPr>
            <w:r>
              <w:rPr>
                <w:rFonts w:ascii="仿宋" w:eastAsia="仿宋" w:hAnsi="仿宋" w:cs="Calibri"/>
                <w:sz w:val="18"/>
                <w:szCs w:val="18"/>
              </w:rPr>
              <w:t>-0.00971</w:t>
            </w:r>
          </w:p>
        </w:tc>
      </w:tr>
      <w:tr w:rsidR="006D7A01" w14:paraId="1D7895E5" w14:textId="77777777">
        <w:trPr>
          <w:trHeight w:val="312"/>
          <w:jc w:val="center"/>
        </w:trPr>
        <w:tc>
          <w:tcPr>
            <w:tcW w:w="1654" w:type="pct"/>
            <w:tcBorders>
              <w:top w:val="nil"/>
              <w:left w:val="nil"/>
              <w:bottom w:val="nil"/>
              <w:right w:val="nil"/>
            </w:tcBorders>
            <w:shd w:val="clear" w:color="auto" w:fill="auto"/>
            <w:noWrap/>
            <w:vAlign w:val="bottom"/>
          </w:tcPr>
          <w:p w14:paraId="40F062AB" w14:textId="77777777" w:rsidR="006D7A01" w:rsidRDefault="006D7A01">
            <w:pPr>
              <w:rPr>
                <w:rFonts w:ascii="仿宋" w:eastAsia="仿宋" w:hAnsi="仿宋" w:cs="Times New Roman"/>
                <w:color w:val="000000" w:themeColor="text1"/>
                <w:sz w:val="18"/>
                <w:szCs w:val="18"/>
              </w:rPr>
            </w:pPr>
          </w:p>
        </w:tc>
        <w:tc>
          <w:tcPr>
            <w:tcW w:w="1600" w:type="pct"/>
            <w:tcBorders>
              <w:top w:val="nil"/>
              <w:left w:val="nil"/>
              <w:bottom w:val="nil"/>
              <w:right w:val="nil"/>
            </w:tcBorders>
            <w:shd w:val="clear" w:color="auto" w:fill="auto"/>
            <w:noWrap/>
            <w:vAlign w:val="bottom"/>
          </w:tcPr>
          <w:p w14:paraId="610609C5" w14:textId="77777777" w:rsidR="006D7A01" w:rsidRDefault="004C1CDA">
            <w:pPr>
              <w:rPr>
                <w:rFonts w:ascii="仿宋" w:eastAsia="仿宋" w:hAnsi="仿宋" w:cs="Calibri"/>
                <w:sz w:val="18"/>
                <w:szCs w:val="18"/>
              </w:rPr>
            </w:pPr>
            <w:r>
              <w:rPr>
                <w:rFonts w:ascii="仿宋" w:eastAsia="仿宋" w:hAnsi="仿宋" w:cs="Calibri"/>
                <w:sz w:val="18"/>
                <w:szCs w:val="18"/>
              </w:rPr>
              <w:t>(0.0559)</w:t>
            </w:r>
          </w:p>
        </w:tc>
        <w:tc>
          <w:tcPr>
            <w:tcW w:w="1746" w:type="pct"/>
            <w:tcBorders>
              <w:top w:val="nil"/>
              <w:left w:val="nil"/>
              <w:bottom w:val="nil"/>
              <w:right w:val="nil"/>
            </w:tcBorders>
            <w:shd w:val="clear" w:color="auto" w:fill="auto"/>
            <w:noWrap/>
            <w:vAlign w:val="bottom"/>
          </w:tcPr>
          <w:p w14:paraId="3FB1A7A1" w14:textId="77777777" w:rsidR="006D7A01" w:rsidRDefault="004C1CDA">
            <w:pPr>
              <w:rPr>
                <w:rFonts w:ascii="仿宋" w:eastAsia="仿宋" w:hAnsi="仿宋" w:cs="Calibri"/>
                <w:sz w:val="18"/>
                <w:szCs w:val="18"/>
              </w:rPr>
            </w:pPr>
            <w:r>
              <w:rPr>
                <w:rFonts w:ascii="仿宋" w:eastAsia="仿宋" w:hAnsi="仿宋" w:cs="Calibri"/>
                <w:sz w:val="18"/>
                <w:szCs w:val="18"/>
              </w:rPr>
              <w:t>(0.0558)</w:t>
            </w:r>
          </w:p>
        </w:tc>
      </w:tr>
      <w:tr w:rsidR="006D7A01" w14:paraId="196AC644" w14:textId="77777777">
        <w:trPr>
          <w:trHeight w:val="312"/>
          <w:jc w:val="center"/>
        </w:trPr>
        <w:tc>
          <w:tcPr>
            <w:tcW w:w="1654" w:type="pct"/>
            <w:tcBorders>
              <w:top w:val="nil"/>
              <w:left w:val="nil"/>
              <w:bottom w:val="nil"/>
              <w:right w:val="nil"/>
            </w:tcBorders>
            <w:shd w:val="clear" w:color="auto" w:fill="auto"/>
            <w:noWrap/>
            <w:vAlign w:val="center"/>
          </w:tcPr>
          <w:p w14:paraId="361B33D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观测值</w:t>
            </w:r>
          </w:p>
        </w:tc>
        <w:tc>
          <w:tcPr>
            <w:tcW w:w="1600" w:type="pct"/>
            <w:tcBorders>
              <w:top w:val="nil"/>
              <w:left w:val="nil"/>
              <w:bottom w:val="nil"/>
              <w:right w:val="nil"/>
            </w:tcBorders>
            <w:shd w:val="clear" w:color="auto" w:fill="auto"/>
            <w:noWrap/>
            <w:vAlign w:val="bottom"/>
          </w:tcPr>
          <w:p w14:paraId="4CA02A5A" w14:textId="77777777" w:rsidR="006D7A01" w:rsidRDefault="004C1CDA">
            <w:pPr>
              <w:rPr>
                <w:rFonts w:ascii="仿宋" w:eastAsia="仿宋" w:hAnsi="仿宋" w:cs="Times New Roman"/>
                <w:color w:val="000000" w:themeColor="text1"/>
                <w:sz w:val="18"/>
                <w:szCs w:val="18"/>
              </w:rPr>
            </w:pPr>
            <w:r>
              <w:rPr>
                <w:rFonts w:ascii="仿宋" w:eastAsia="仿宋" w:hAnsi="仿宋" w:cs="Calibri"/>
                <w:sz w:val="18"/>
                <w:szCs w:val="18"/>
              </w:rPr>
              <w:t>19,460</w:t>
            </w:r>
          </w:p>
        </w:tc>
        <w:tc>
          <w:tcPr>
            <w:tcW w:w="1746" w:type="pct"/>
            <w:tcBorders>
              <w:top w:val="nil"/>
              <w:left w:val="nil"/>
              <w:bottom w:val="nil"/>
              <w:right w:val="nil"/>
            </w:tcBorders>
            <w:shd w:val="clear" w:color="auto" w:fill="auto"/>
            <w:noWrap/>
            <w:vAlign w:val="bottom"/>
          </w:tcPr>
          <w:p w14:paraId="37858C79" w14:textId="77777777" w:rsidR="006D7A01" w:rsidRDefault="004C1CDA">
            <w:pPr>
              <w:rPr>
                <w:rFonts w:ascii="仿宋" w:eastAsia="仿宋" w:hAnsi="仿宋" w:cs="Times New Roman"/>
                <w:color w:val="000000" w:themeColor="text1"/>
                <w:sz w:val="18"/>
                <w:szCs w:val="18"/>
              </w:rPr>
            </w:pPr>
            <w:r>
              <w:rPr>
                <w:rFonts w:ascii="仿宋" w:eastAsia="仿宋" w:hAnsi="仿宋" w:cs="Calibri"/>
                <w:sz w:val="18"/>
                <w:szCs w:val="18"/>
              </w:rPr>
              <w:t>19,460</w:t>
            </w:r>
          </w:p>
        </w:tc>
      </w:tr>
      <w:tr w:rsidR="006D7A01" w14:paraId="4DDCB3E6" w14:textId="77777777">
        <w:trPr>
          <w:trHeight w:val="312"/>
          <w:jc w:val="center"/>
        </w:trPr>
        <w:tc>
          <w:tcPr>
            <w:tcW w:w="1654" w:type="pct"/>
            <w:tcBorders>
              <w:top w:val="nil"/>
              <w:left w:val="nil"/>
              <w:bottom w:val="nil"/>
              <w:right w:val="nil"/>
            </w:tcBorders>
            <w:shd w:val="clear" w:color="auto" w:fill="auto"/>
            <w:noWrap/>
            <w:vAlign w:val="center"/>
          </w:tcPr>
          <w:p w14:paraId="3044DD0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i/>
                <w:iCs/>
                <w:color w:val="000000" w:themeColor="text1"/>
                <w:sz w:val="18"/>
                <w:szCs w:val="18"/>
              </w:rPr>
              <w:t>R</w:t>
            </w:r>
            <w:r>
              <w:rPr>
                <w:rFonts w:ascii="仿宋" w:eastAsia="仿宋" w:hAnsi="仿宋" w:cs="Times New Roman"/>
                <w:color w:val="000000" w:themeColor="text1"/>
                <w:sz w:val="18"/>
                <w:szCs w:val="18"/>
              </w:rPr>
              <w:t>平方</w:t>
            </w:r>
          </w:p>
        </w:tc>
        <w:tc>
          <w:tcPr>
            <w:tcW w:w="1600" w:type="pct"/>
            <w:tcBorders>
              <w:top w:val="nil"/>
              <w:left w:val="nil"/>
              <w:bottom w:val="nil"/>
              <w:right w:val="nil"/>
            </w:tcBorders>
            <w:shd w:val="clear" w:color="auto" w:fill="auto"/>
            <w:noWrap/>
            <w:vAlign w:val="bottom"/>
          </w:tcPr>
          <w:p w14:paraId="5CE0CDA1" w14:textId="77777777" w:rsidR="006D7A01" w:rsidRDefault="004C1CDA">
            <w:pPr>
              <w:rPr>
                <w:rFonts w:ascii="仿宋" w:eastAsia="仿宋" w:hAnsi="仿宋" w:cs="Times New Roman"/>
                <w:color w:val="000000" w:themeColor="text1"/>
                <w:sz w:val="18"/>
                <w:szCs w:val="18"/>
              </w:rPr>
            </w:pPr>
            <w:r>
              <w:rPr>
                <w:rFonts w:ascii="仿宋" w:eastAsia="仿宋" w:hAnsi="仿宋" w:cs="Calibri"/>
                <w:sz w:val="18"/>
                <w:szCs w:val="18"/>
              </w:rPr>
              <w:t>0.208</w:t>
            </w:r>
          </w:p>
        </w:tc>
        <w:tc>
          <w:tcPr>
            <w:tcW w:w="1746" w:type="pct"/>
            <w:tcBorders>
              <w:top w:val="nil"/>
              <w:left w:val="nil"/>
              <w:bottom w:val="nil"/>
              <w:right w:val="nil"/>
            </w:tcBorders>
            <w:shd w:val="clear" w:color="auto" w:fill="auto"/>
            <w:noWrap/>
            <w:vAlign w:val="bottom"/>
          </w:tcPr>
          <w:p w14:paraId="373D8323" w14:textId="77777777" w:rsidR="006D7A01" w:rsidRDefault="004C1CDA">
            <w:pPr>
              <w:rPr>
                <w:rFonts w:ascii="仿宋" w:eastAsia="仿宋" w:hAnsi="仿宋" w:cs="Times New Roman"/>
                <w:color w:val="000000" w:themeColor="text1"/>
                <w:sz w:val="18"/>
                <w:szCs w:val="18"/>
              </w:rPr>
            </w:pPr>
            <w:r>
              <w:rPr>
                <w:rFonts w:ascii="仿宋" w:eastAsia="仿宋" w:hAnsi="仿宋" w:cs="Calibri"/>
                <w:sz w:val="18"/>
                <w:szCs w:val="18"/>
              </w:rPr>
              <w:t>0.211</w:t>
            </w:r>
          </w:p>
        </w:tc>
      </w:tr>
      <w:tr w:rsidR="006D7A01" w14:paraId="05528F08" w14:textId="77777777">
        <w:trPr>
          <w:trHeight w:val="312"/>
          <w:jc w:val="center"/>
        </w:trPr>
        <w:tc>
          <w:tcPr>
            <w:tcW w:w="1654" w:type="pct"/>
            <w:tcBorders>
              <w:top w:val="nil"/>
              <w:left w:val="nil"/>
              <w:bottom w:val="nil"/>
              <w:right w:val="nil"/>
            </w:tcBorders>
            <w:shd w:val="clear" w:color="auto" w:fill="auto"/>
            <w:noWrap/>
            <w:vAlign w:val="center"/>
          </w:tcPr>
          <w:p w14:paraId="26EE64C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控制变量</w:t>
            </w:r>
          </w:p>
        </w:tc>
        <w:tc>
          <w:tcPr>
            <w:tcW w:w="1600" w:type="pct"/>
            <w:tcBorders>
              <w:top w:val="nil"/>
              <w:left w:val="nil"/>
              <w:bottom w:val="nil"/>
              <w:right w:val="nil"/>
            </w:tcBorders>
            <w:shd w:val="clear" w:color="auto" w:fill="auto"/>
            <w:noWrap/>
            <w:vAlign w:val="bottom"/>
          </w:tcPr>
          <w:p w14:paraId="229C370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否</w:t>
            </w:r>
          </w:p>
        </w:tc>
        <w:tc>
          <w:tcPr>
            <w:tcW w:w="1746" w:type="pct"/>
            <w:tcBorders>
              <w:top w:val="nil"/>
              <w:left w:val="nil"/>
              <w:bottom w:val="nil"/>
              <w:right w:val="nil"/>
            </w:tcBorders>
            <w:shd w:val="clear" w:color="auto" w:fill="auto"/>
            <w:noWrap/>
            <w:vAlign w:val="bottom"/>
          </w:tcPr>
          <w:p w14:paraId="5DF7C52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595F0D00" w14:textId="77777777">
        <w:trPr>
          <w:trHeight w:val="312"/>
          <w:jc w:val="center"/>
        </w:trPr>
        <w:tc>
          <w:tcPr>
            <w:tcW w:w="1654" w:type="pct"/>
            <w:tcBorders>
              <w:top w:val="nil"/>
              <w:left w:val="nil"/>
              <w:bottom w:val="nil"/>
              <w:right w:val="nil"/>
            </w:tcBorders>
            <w:shd w:val="clear" w:color="auto" w:fill="auto"/>
            <w:noWrap/>
            <w:vAlign w:val="center"/>
          </w:tcPr>
          <w:p w14:paraId="4B45EC0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城市固定效应</w:t>
            </w:r>
          </w:p>
        </w:tc>
        <w:tc>
          <w:tcPr>
            <w:tcW w:w="1600" w:type="pct"/>
            <w:tcBorders>
              <w:top w:val="nil"/>
              <w:left w:val="nil"/>
              <w:bottom w:val="nil"/>
              <w:right w:val="nil"/>
            </w:tcBorders>
            <w:shd w:val="clear" w:color="auto" w:fill="auto"/>
            <w:noWrap/>
            <w:vAlign w:val="center"/>
          </w:tcPr>
          <w:p w14:paraId="547D161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746" w:type="pct"/>
            <w:tcBorders>
              <w:top w:val="nil"/>
              <w:left w:val="nil"/>
              <w:bottom w:val="nil"/>
              <w:right w:val="nil"/>
            </w:tcBorders>
            <w:shd w:val="clear" w:color="auto" w:fill="auto"/>
            <w:noWrap/>
            <w:vAlign w:val="center"/>
          </w:tcPr>
          <w:p w14:paraId="5DC4939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79FF724B" w14:textId="77777777">
        <w:trPr>
          <w:trHeight w:val="312"/>
          <w:jc w:val="center"/>
        </w:trPr>
        <w:tc>
          <w:tcPr>
            <w:tcW w:w="1654" w:type="pct"/>
            <w:tcBorders>
              <w:top w:val="nil"/>
              <w:left w:val="nil"/>
              <w:bottom w:val="nil"/>
              <w:right w:val="nil"/>
            </w:tcBorders>
            <w:shd w:val="clear" w:color="auto" w:fill="auto"/>
            <w:noWrap/>
            <w:vAlign w:val="center"/>
          </w:tcPr>
          <w:p w14:paraId="2E82B096"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年份固定效应</w:t>
            </w:r>
          </w:p>
        </w:tc>
        <w:tc>
          <w:tcPr>
            <w:tcW w:w="1600" w:type="pct"/>
            <w:tcBorders>
              <w:top w:val="nil"/>
              <w:left w:val="nil"/>
              <w:bottom w:val="nil"/>
              <w:right w:val="nil"/>
            </w:tcBorders>
            <w:shd w:val="clear" w:color="auto" w:fill="auto"/>
            <w:noWrap/>
            <w:vAlign w:val="center"/>
          </w:tcPr>
          <w:p w14:paraId="66BD406F"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746" w:type="pct"/>
            <w:tcBorders>
              <w:top w:val="nil"/>
              <w:left w:val="nil"/>
              <w:bottom w:val="nil"/>
              <w:right w:val="nil"/>
            </w:tcBorders>
            <w:shd w:val="clear" w:color="auto" w:fill="auto"/>
            <w:noWrap/>
            <w:vAlign w:val="center"/>
          </w:tcPr>
          <w:p w14:paraId="055DC94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37C5BCAA" w14:textId="77777777">
        <w:trPr>
          <w:trHeight w:val="312"/>
          <w:jc w:val="center"/>
        </w:trPr>
        <w:tc>
          <w:tcPr>
            <w:tcW w:w="1654" w:type="pct"/>
            <w:tcBorders>
              <w:top w:val="nil"/>
              <w:left w:val="nil"/>
              <w:bottom w:val="single" w:sz="4" w:space="0" w:color="auto"/>
              <w:right w:val="nil"/>
            </w:tcBorders>
            <w:shd w:val="clear" w:color="auto" w:fill="auto"/>
            <w:noWrap/>
            <w:vAlign w:val="center"/>
          </w:tcPr>
          <w:p w14:paraId="57D0AEB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lastRenderedPageBreak/>
              <w:t>行业固定效应</w:t>
            </w:r>
          </w:p>
        </w:tc>
        <w:tc>
          <w:tcPr>
            <w:tcW w:w="1600" w:type="pct"/>
            <w:tcBorders>
              <w:top w:val="nil"/>
              <w:left w:val="nil"/>
              <w:bottom w:val="single" w:sz="4" w:space="0" w:color="auto"/>
              <w:right w:val="nil"/>
            </w:tcBorders>
            <w:shd w:val="clear" w:color="auto" w:fill="auto"/>
            <w:noWrap/>
            <w:vAlign w:val="center"/>
          </w:tcPr>
          <w:p w14:paraId="7BCB8BE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746" w:type="pct"/>
            <w:tcBorders>
              <w:top w:val="nil"/>
              <w:left w:val="nil"/>
              <w:bottom w:val="single" w:sz="4" w:space="0" w:color="auto"/>
              <w:right w:val="nil"/>
            </w:tcBorders>
            <w:shd w:val="clear" w:color="auto" w:fill="auto"/>
            <w:noWrap/>
            <w:vAlign w:val="center"/>
          </w:tcPr>
          <w:p w14:paraId="4AC30C9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bl>
    <w:p w14:paraId="37E3A31F"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注：括号内均为聚类到行业层面的标准误。</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分别代表在</w:t>
      </w:r>
      <w:r>
        <w:rPr>
          <w:rFonts w:ascii="仿宋" w:eastAsia="仿宋" w:hAnsi="仿宋" w:cs="Times New Roman"/>
          <w:color w:val="000000" w:themeColor="text1"/>
          <w:sz w:val="18"/>
          <w:szCs w:val="18"/>
        </w:rPr>
        <w:t xml:space="preserve"> 1%</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5%</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 xml:space="preserve"> 10%</w:t>
      </w:r>
      <w:r>
        <w:rPr>
          <w:rFonts w:ascii="仿宋" w:eastAsia="仿宋" w:hAnsi="仿宋" w:cs="Times New Roman"/>
          <w:color w:val="000000" w:themeColor="text1"/>
          <w:sz w:val="18"/>
          <w:szCs w:val="18"/>
        </w:rPr>
        <w:t>的显著性水平上显著。控制变量构建方式的详细说明请参见附录的变量定义表。</w:t>
      </w:r>
    </w:p>
    <w:p w14:paraId="32F59C2D" w14:textId="77777777" w:rsidR="006D7A01" w:rsidRDefault="006D7A01">
      <w:pPr>
        <w:ind w:firstLineChars="200" w:firstLine="420"/>
        <w:jc w:val="both"/>
        <w:rPr>
          <w:rFonts w:ascii="仿宋" w:eastAsia="仿宋" w:hAnsi="仿宋" w:cs="Times New Roman"/>
          <w:color w:val="000000" w:themeColor="text1"/>
          <w:sz w:val="21"/>
          <w:szCs w:val="21"/>
        </w:rPr>
      </w:pPr>
    </w:p>
    <w:p w14:paraId="137541DE"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三</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官员变更与企业破产的行业、所有制异质性</w:t>
      </w:r>
    </w:p>
    <w:p w14:paraId="146C9B1F" w14:textId="77777777" w:rsidR="006D7A01" w:rsidRDefault="004C1CDA">
      <w:pPr>
        <w:rPr>
          <w:rFonts w:ascii="仿宋" w:eastAsia="仿宋" w:hAnsi="仿宋" w:cs="Times New Roman"/>
          <w:color w:val="000000" w:themeColor="text1"/>
          <w:sz w:val="21"/>
          <w:szCs w:val="21"/>
        </w:rPr>
      </w:pPr>
      <w:r>
        <w:rPr>
          <w:rFonts w:ascii="楷体" w:eastAsia="楷体" w:hAnsi="楷体" w:cs="Times New Roman" w:hint="eastAsia"/>
          <w:color w:val="000000" w:themeColor="text1"/>
          <w:sz w:val="28"/>
          <w:szCs w:val="28"/>
        </w:rPr>
        <w:t xml:space="preserve"> </w:t>
      </w:r>
      <w:r>
        <w:rPr>
          <w:rFonts w:ascii="楷体" w:eastAsia="楷体" w:hAnsi="楷体" w:cs="Times New Roman"/>
          <w:color w:val="000000" w:themeColor="text1"/>
          <w:sz w:val="28"/>
          <w:szCs w:val="28"/>
        </w:rPr>
        <w:t xml:space="preserve">   </w:t>
      </w:r>
      <w:r>
        <w:rPr>
          <w:rFonts w:ascii="仿宋" w:eastAsia="仿宋" w:hAnsi="仿宋" w:cs="Times New Roman" w:hint="eastAsia"/>
          <w:color w:val="000000" w:themeColor="text1"/>
          <w:sz w:val="21"/>
          <w:szCs w:val="21"/>
        </w:rPr>
        <w:t>前文的描述统计揭示：公有制企业在破产成为重要目标的改革前后呈现比较独特的特征。结合正文对官员变更促进破产制度建设的分析，一个自然的问题是：新上任的官员是否更有针对性地推动产能过剩行业与公有制企业的破产，而非建立普惠性的破产制度呢？我们使用与正文完全一致的模型设定，将被解释变量改为破产的产能过剩行业企业（或者破产的公有制企业），占所有破产企业的比重。</w:t>
      </w:r>
    </w:p>
    <w:p w14:paraId="2587B3F4" w14:textId="77777777" w:rsidR="006D7A01" w:rsidRDefault="004C1CDA">
      <w:pPr>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 xml:space="preserve">    </w:t>
      </w:r>
      <w:r>
        <w:rPr>
          <w:rFonts w:ascii="仿宋" w:eastAsia="仿宋" w:hAnsi="仿宋" w:cs="Times New Roman"/>
          <w:color w:val="000000" w:themeColor="text1"/>
          <w:sz w:val="21"/>
          <w:szCs w:val="21"/>
        </w:rPr>
        <w:t>表</w:t>
      </w:r>
      <w:r>
        <w:rPr>
          <w:rFonts w:ascii="仿宋" w:eastAsia="仿宋" w:hAnsi="仿宋" w:cs="仿宋" w:hint="eastAsia"/>
          <w:color w:val="000000" w:themeColor="text1"/>
          <w:sz w:val="21"/>
          <w:szCs w:val="21"/>
        </w:rPr>
        <w:t>Ⅲ</w:t>
      </w:r>
      <w:r>
        <w:rPr>
          <w:rFonts w:ascii="仿宋" w:eastAsia="仿宋" w:hAnsi="仿宋" w:cs="Times New Roman"/>
          <w:color w:val="000000" w:themeColor="text1"/>
          <w:sz w:val="21"/>
          <w:szCs w:val="21"/>
        </w:rPr>
        <w:t>2</w:t>
      </w:r>
      <w:r>
        <w:rPr>
          <w:rFonts w:ascii="仿宋" w:eastAsia="仿宋" w:hAnsi="仿宋" w:cs="Times New Roman" w:hint="eastAsia"/>
          <w:color w:val="000000" w:themeColor="text1"/>
          <w:sz w:val="21"/>
          <w:szCs w:val="21"/>
        </w:rPr>
        <w:t>显示，</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016</w:t>
      </w:r>
      <w:r>
        <w:rPr>
          <w:rFonts w:ascii="仿宋" w:eastAsia="仿宋" w:hAnsi="仿宋" w:cs="Times New Roman" w:hint="eastAsia"/>
          <w:color w:val="000000" w:themeColor="text1"/>
          <w:sz w:val="21"/>
          <w:szCs w:val="21"/>
        </w:rPr>
        <w:t>年后的官员变更，并没有使得公有制企业在破产数量上相对于其他行业企业有更大的提升。这从一个侧面佐证了正文的观点，新官员通过建设普惠性的破产制度，降低了所有行业、不同种所有制企业的破产成本，从而均等地提高了他们的破产概率。</w:t>
      </w:r>
    </w:p>
    <w:p w14:paraId="620F5A40" w14:textId="77777777" w:rsidR="006D7A01" w:rsidRDefault="006D7A01">
      <w:pPr>
        <w:rPr>
          <w:rFonts w:ascii="仿宋" w:eastAsia="仿宋" w:hAnsi="仿宋" w:cs="Times New Roman"/>
          <w:color w:val="000000" w:themeColor="text1"/>
          <w:sz w:val="21"/>
          <w:szCs w:val="21"/>
        </w:rPr>
      </w:pPr>
    </w:p>
    <w:p w14:paraId="02063573" w14:textId="77777777" w:rsidR="006D7A01" w:rsidRDefault="006D7A01">
      <w:pPr>
        <w:rPr>
          <w:rFonts w:ascii="仿宋" w:eastAsia="仿宋" w:hAnsi="仿宋" w:cs="Times New Roman"/>
          <w:color w:val="000000" w:themeColor="text1"/>
          <w:sz w:val="21"/>
          <w:szCs w:val="21"/>
        </w:rPr>
      </w:pPr>
    </w:p>
    <w:p w14:paraId="433D3B58" w14:textId="77777777" w:rsidR="006D7A01" w:rsidRDefault="004C1CDA">
      <w:pPr>
        <w:pStyle w:val="ac"/>
        <w:jc w:val="center"/>
        <w:rPr>
          <w:rFonts w:ascii="宋体" w:eastAsia="宋体" w:hAnsi="宋体" w:cs="宋体"/>
          <w:b/>
          <w:bCs/>
          <w:sz w:val="20"/>
          <w:szCs w:val="20"/>
        </w:rPr>
      </w:pPr>
      <w:r>
        <w:rPr>
          <w:rFonts w:ascii="宋体" w:eastAsia="宋体" w:hAnsi="宋体" w:cs="宋体" w:hint="eastAsia"/>
          <w:b/>
          <w:bCs/>
          <w:sz w:val="20"/>
          <w:szCs w:val="20"/>
        </w:rPr>
        <w:t>表</w:t>
      </w:r>
      <w:r>
        <w:rPr>
          <w:rFonts w:cs="仿宋" w:hint="eastAsia"/>
          <w:b/>
          <w:bCs/>
          <w:sz w:val="20"/>
          <w:szCs w:val="20"/>
        </w:rPr>
        <w:t>Ⅲ</w:t>
      </w:r>
      <w:r>
        <w:rPr>
          <w:rFonts w:ascii="宋体" w:eastAsia="宋体" w:hAnsi="宋体" w:cs="宋体" w:hint="eastAsia"/>
          <w:b/>
          <w:bCs/>
          <w:sz w:val="20"/>
          <w:szCs w:val="20"/>
        </w:rPr>
        <w:t xml:space="preserve">2 </w:t>
      </w:r>
      <w:r>
        <w:rPr>
          <w:rFonts w:ascii="宋体" w:eastAsia="宋体" w:hAnsi="宋体" w:cs="宋体" w:hint="eastAsia"/>
          <w:b/>
          <w:bCs/>
          <w:sz w:val="20"/>
          <w:szCs w:val="20"/>
        </w:rPr>
        <w:t>官员变更与普惠性破产制度建设</w:t>
      </w:r>
    </w:p>
    <w:tbl>
      <w:tblPr>
        <w:tblW w:w="7230" w:type="dxa"/>
        <w:jc w:val="center"/>
        <w:tblLayout w:type="fixed"/>
        <w:tblLook w:val="04A0" w:firstRow="1" w:lastRow="0" w:firstColumn="1" w:lastColumn="0" w:noHBand="0" w:noVBand="1"/>
      </w:tblPr>
      <w:tblGrid>
        <w:gridCol w:w="2160"/>
        <w:gridCol w:w="1170"/>
        <w:gridCol w:w="1348"/>
        <w:gridCol w:w="1134"/>
        <w:gridCol w:w="1418"/>
      </w:tblGrid>
      <w:tr w:rsidR="006D7A01" w14:paraId="3135CB2D" w14:textId="77777777">
        <w:trPr>
          <w:trHeight w:val="312"/>
          <w:jc w:val="center"/>
        </w:trPr>
        <w:tc>
          <w:tcPr>
            <w:tcW w:w="2160" w:type="dxa"/>
            <w:tcBorders>
              <w:top w:val="double" w:sz="4" w:space="0" w:color="auto"/>
              <w:left w:val="nil"/>
              <w:bottom w:val="nil"/>
              <w:right w:val="nil"/>
            </w:tcBorders>
            <w:shd w:val="clear" w:color="auto" w:fill="auto"/>
            <w:noWrap/>
            <w:vAlign w:val="center"/>
          </w:tcPr>
          <w:p w14:paraId="1F1A6C26" w14:textId="77777777" w:rsidR="006D7A01" w:rsidRDefault="006D7A01">
            <w:pPr>
              <w:rPr>
                <w:rFonts w:ascii="仿宋" w:eastAsia="仿宋" w:hAnsi="仿宋" w:cs="Times New Roman"/>
                <w:color w:val="000000" w:themeColor="text1"/>
                <w:sz w:val="18"/>
                <w:szCs w:val="18"/>
              </w:rPr>
            </w:pPr>
          </w:p>
        </w:tc>
        <w:tc>
          <w:tcPr>
            <w:tcW w:w="5070" w:type="dxa"/>
            <w:gridSpan w:val="4"/>
            <w:tcBorders>
              <w:top w:val="double" w:sz="4" w:space="0" w:color="auto"/>
              <w:left w:val="nil"/>
              <w:bottom w:val="single" w:sz="4" w:space="0" w:color="auto"/>
              <w:right w:val="nil"/>
            </w:tcBorders>
            <w:shd w:val="clear" w:color="auto" w:fill="auto"/>
            <w:noWrap/>
            <w:vAlign w:val="center"/>
          </w:tcPr>
          <w:p w14:paraId="53B3BBBB"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被解释变量</w:t>
            </w:r>
            <w:r>
              <w:rPr>
                <w:rFonts w:ascii="仿宋" w:eastAsia="仿宋" w:hAnsi="仿宋" w:cs="Times New Roman" w:hint="eastAsia"/>
                <w:color w:val="000000" w:themeColor="text1"/>
                <w:sz w:val="18"/>
                <w:szCs w:val="18"/>
              </w:rPr>
              <w:t xml:space="preserve"> </w:t>
            </w:r>
            <w:r>
              <w:rPr>
                <w:rFonts w:ascii="仿宋" w:eastAsia="仿宋" w:hAnsi="仿宋" w:cs="Times New Roman"/>
                <w:color w:val="000000" w:themeColor="text1"/>
                <w:sz w:val="18"/>
                <w:szCs w:val="18"/>
              </w:rPr>
              <w:t>=</w:t>
            </w:r>
          </w:p>
        </w:tc>
      </w:tr>
      <w:tr w:rsidR="006D7A01" w14:paraId="565B625F" w14:textId="77777777">
        <w:trPr>
          <w:trHeight w:val="312"/>
          <w:jc w:val="center"/>
        </w:trPr>
        <w:tc>
          <w:tcPr>
            <w:tcW w:w="2160" w:type="dxa"/>
            <w:tcBorders>
              <w:top w:val="single" w:sz="4" w:space="0" w:color="auto"/>
              <w:left w:val="nil"/>
              <w:bottom w:val="nil"/>
              <w:right w:val="nil"/>
            </w:tcBorders>
            <w:shd w:val="clear" w:color="auto" w:fill="auto"/>
            <w:noWrap/>
            <w:vAlign w:val="center"/>
          </w:tcPr>
          <w:p w14:paraId="77C059C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1170" w:type="dxa"/>
            <w:tcBorders>
              <w:top w:val="single" w:sz="4" w:space="0" w:color="auto"/>
              <w:left w:val="nil"/>
              <w:bottom w:val="single" w:sz="4" w:space="0" w:color="auto"/>
              <w:right w:val="nil"/>
            </w:tcBorders>
            <w:shd w:val="clear" w:color="auto" w:fill="auto"/>
            <w:noWrap/>
            <w:vAlign w:val="center"/>
          </w:tcPr>
          <w:p w14:paraId="29423996"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1</w:t>
            </w:r>
            <w:r>
              <w:rPr>
                <w:rFonts w:ascii="仿宋" w:eastAsia="仿宋" w:hAnsi="仿宋" w:cs="Times New Roman"/>
                <w:color w:val="000000" w:themeColor="text1"/>
                <w:sz w:val="18"/>
                <w:szCs w:val="18"/>
              </w:rPr>
              <w:t>）</w:t>
            </w:r>
          </w:p>
        </w:tc>
        <w:tc>
          <w:tcPr>
            <w:tcW w:w="1348" w:type="dxa"/>
            <w:tcBorders>
              <w:top w:val="single" w:sz="4" w:space="0" w:color="auto"/>
              <w:left w:val="nil"/>
              <w:bottom w:val="single" w:sz="4" w:space="0" w:color="auto"/>
              <w:right w:val="nil"/>
            </w:tcBorders>
            <w:shd w:val="clear" w:color="auto" w:fill="auto"/>
            <w:noWrap/>
            <w:vAlign w:val="center"/>
          </w:tcPr>
          <w:p w14:paraId="6CA7EBC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2</w:t>
            </w:r>
            <w:r>
              <w:rPr>
                <w:rFonts w:ascii="仿宋" w:eastAsia="仿宋" w:hAnsi="仿宋" w:cs="Times New Roman"/>
                <w:color w:val="000000" w:themeColor="text1"/>
                <w:sz w:val="18"/>
                <w:szCs w:val="18"/>
              </w:rPr>
              <w:t>）</w:t>
            </w:r>
          </w:p>
        </w:tc>
        <w:tc>
          <w:tcPr>
            <w:tcW w:w="1134" w:type="dxa"/>
            <w:tcBorders>
              <w:top w:val="single" w:sz="4" w:space="0" w:color="auto"/>
              <w:left w:val="nil"/>
              <w:bottom w:val="single" w:sz="4" w:space="0" w:color="auto"/>
              <w:right w:val="nil"/>
            </w:tcBorders>
            <w:shd w:val="clear" w:color="auto" w:fill="auto"/>
            <w:noWrap/>
            <w:vAlign w:val="center"/>
          </w:tcPr>
          <w:p w14:paraId="010E468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3</w:t>
            </w:r>
            <w:r>
              <w:rPr>
                <w:rFonts w:ascii="仿宋" w:eastAsia="仿宋" w:hAnsi="仿宋" w:cs="Times New Roman"/>
                <w:color w:val="000000" w:themeColor="text1"/>
                <w:sz w:val="18"/>
                <w:szCs w:val="18"/>
              </w:rPr>
              <w:t>）</w:t>
            </w:r>
          </w:p>
        </w:tc>
        <w:tc>
          <w:tcPr>
            <w:tcW w:w="1418" w:type="dxa"/>
            <w:tcBorders>
              <w:top w:val="single" w:sz="4" w:space="0" w:color="auto"/>
              <w:left w:val="nil"/>
              <w:bottom w:val="single" w:sz="4" w:space="0" w:color="auto"/>
              <w:right w:val="nil"/>
            </w:tcBorders>
            <w:shd w:val="clear" w:color="auto" w:fill="auto"/>
            <w:noWrap/>
            <w:vAlign w:val="center"/>
          </w:tcPr>
          <w:p w14:paraId="1BB3A8B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4</w:t>
            </w:r>
            <w:r>
              <w:rPr>
                <w:rFonts w:ascii="仿宋" w:eastAsia="仿宋" w:hAnsi="仿宋" w:cs="Times New Roman"/>
                <w:color w:val="000000" w:themeColor="text1"/>
                <w:sz w:val="18"/>
                <w:szCs w:val="18"/>
              </w:rPr>
              <w:t>）</w:t>
            </w:r>
          </w:p>
        </w:tc>
      </w:tr>
      <w:tr w:rsidR="006D7A01" w14:paraId="515F54BF" w14:textId="77777777">
        <w:trPr>
          <w:trHeight w:val="312"/>
          <w:jc w:val="center"/>
        </w:trPr>
        <w:tc>
          <w:tcPr>
            <w:tcW w:w="2160" w:type="dxa"/>
            <w:tcBorders>
              <w:top w:val="single" w:sz="4" w:space="0" w:color="auto"/>
              <w:left w:val="nil"/>
              <w:bottom w:val="nil"/>
              <w:right w:val="nil"/>
            </w:tcBorders>
            <w:shd w:val="clear" w:color="auto" w:fill="auto"/>
            <w:noWrap/>
            <w:vAlign w:val="center"/>
          </w:tcPr>
          <w:p w14:paraId="0AD9B437" w14:textId="77777777" w:rsidR="006D7A01" w:rsidRDefault="006D7A01">
            <w:pPr>
              <w:rPr>
                <w:rFonts w:ascii="仿宋" w:eastAsia="仿宋" w:hAnsi="仿宋" w:cs="Times New Roman"/>
                <w:color w:val="000000" w:themeColor="text1"/>
                <w:sz w:val="18"/>
                <w:szCs w:val="18"/>
              </w:rPr>
            </w:pPr>
          </w:p>
        </w:tc>
        <w:tc>
          <w:tcPr>
            <w:tcW w:w="2518" w:type="dxa"/>
            <w:gridSpan w:val="2"/>
            <w:tcBorders>
              <w:top w:val="single" w:sz="4" w:space="0" w:color="auto"/>
              <w:left w:val="nil"/>
              <w:bottom w:val="single" w:sz="4" w:space="0" w:color="auto"/>
              <w:right w:val="nil"/>
            </w:tcBorders>
            <w:shd w:val="clear" w:color="auto" w:fill="auto"/>
            <w:noWrap/>
            <w:vAlign w:val="center"/>
          </w:tcPr>
          <w:p w14:paraId="5CE347B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破产产能过剩企业比例</w:t>
            </w:r>
            <m:oMath>
              <m:r>
                <w:rPr>
                  <w:rFonts w:ascii="Cambria Math" w:eastAsia="仿宋" w:hAnsi="Cambria Math" w:cs="Times New Roman" w:hint="eastAsia"/>
                  <w:color w:val="000000" w:themeColor="text1"/>
                  <w:sz w:val="18"/>
                  <w:szCs w:val="18"/>
                </w:rPr>
                <m:t>Rati</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hint="eastAsia"/>
                      <w:color w:val="000000" w:themeColor="text1"/>
                      <w:sz w:val="18"/>
                      <w:szCs w:val="18"/>
                    </w:rPr>
                    <m:t>o</m:t>
                  </m:r>
                </m:e>
                <m:sub>
                  <m:r>
                    <w:rPr>
                      <w:rFonts w:ascii="Cambria Math" w:eastAsia="仿宋" w:hAnsi="Cambria Math" w:cs="Times New Roman"/>
                      <w:color w:val="000000" w:themeColor="text1"/>
                      <w:sz w:val="18"/>
                      <w:szCs w:val="18"/>
                    </w:rPr>
                    <m:t>it</m:t>
                  </m:r>
                  <m:r>
                    <w:rPr>
                      <w:rFonts w:ascii="Cambria Math" w:eastAsia="仿宋" w:hAnsi="Cambria Math" w:cs="Times New Roman"/>
                      <w:color w:val="000000" w:themeColor="text1"/>
                      <w:sz w:val="18"/>
                      <w:szCs w:val="18"/>
                    </w:rPr>
                    <m:t>+1</m:t>
                  </m:r>
                </m:sub>
              </m:sSub>
            </m:oMath>
            <w:r>
              <w:rPr>
                <w:rFonts w:ascii="仿宋" w:eastAsia="仿宋" w:hAnsi="仿宋" w:cs="Times New Roman"/>
                <w:color w:val="000000" w:themeColor="text1"/>
                <w:sz w:val="18"/>
                <w:szCs w:val="18"/>
              </w:rPr>
              <w:t>（单位：</w:t>
            </w:r>
            <w:r>
              <w:rPr>
                <w:rFonts w:ascii="仿宋" w:eastAsia="仿宋" w:hAnsi="仿宋" w:cs="Times New Roman" w:hint="eastAsia"/>
                <w:color w:val="000000" w:themeColor="text1"/>
                <w:sz w:val="18"/>
                <w:szCs w:val="18"/>
              </w:rPr>
              <w:t>百分点</w:t>
            </w:r>
            <w:r>
              <w:rPr>
                <w:rFonts w:ascii="仿宋" w:eastAsia="仿宋" w:hAnsi="仿宋" w:cs="Times New Roman"/>
                <w:color w:val="000000" w:themeColor="text1"/>
                <w:sz w:val="18"/>
                <w:szCs w:val="18"/>
              </w:rPr>
              <w:t>）</w:t>
            </w:r>
          </w:p>
        </w:tc>
        <w:tc>
          <w:tcPr>
            <w:tcW w:w="2552" w:type="dxa"/>
            <w:gridSpan w:val="2"/>
            <w:tcBorders>
              <w:top w:val="single" w:sz="4" w:space="0" w:color="auto"/>
              <w:left w:val="nil"/>
              <w:bottom w:val="single" w:sz="4" w:space="0" w:color="auto"/>
              <w:right w:val="nil"/>
            </w:tcBorders>
            <w:shd w:val="clear" w:color="auto" w:fill="auto"/>
            <w:noWrap/>
            <w:vAlign w:val="center"/>
          </w:tcPr>
          <w:p w14:paraId="164432D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破产公有制企业比例</w:t>
            </w:r>
            <m:oMath>
              <m:r>
                <w:rPr>
                  <w:rFonts w:ascii="Cambria Math" w:eastAsia="仿宋" w:hAnsi="Cambria Math" w:cs="Times New Roman" w:hint="eastAsia"/>
                  <w:color w:val="000000" w:themeColor="text1"/>
                  <w:sz w:val="18"/>
                  <w:szCs w:val="18"/>
                </w:rPr>
                <m:t>Rati</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hint="eastAsia"/>
                      <w:color w:val="000000" w:themeColor="text1"/>
                      <w:sz w:val="18"/>
                      <w:szCs w:val="18"/>
                    </w:rPr>
                    <m:t>o</m:t>
                  </m:r>
                </m:e>
                <m:sub>
                  <m:r>
                    <w:rPr>
                      <w:rFonts w:ascii="Cambria Math" w:eastAsia="仿宋" w:hAnsi="Cambria Math" w:cs="Times New Roman"/>
                      <w:color w:val="000000" w:themeColor="text1"/>
                      <w:sz w:val="18"/>
                      <w:szCs w:val="18"/>
                    </w:rPr>
                    <m:t>it</m:t>
                  </m:r>
                  <m:r>
                    <w:rPr>
                      <w:rFonts w:ascii="Cambria Math" w:eastAsia="仿宋" w:hAnsi="Cambria Math" w:cs="Times New Roman"/>
                      <w:color w:val="000000" w:themeColor="text1"/>
                      <w:sz w:val="18"/>
                      <w:szCs w:val="18"/>
                    </w:rPr>
                    <m:t>+1</m:t>
                  </m:r>
                </m:sub>
              </m:sSub>
            </m:oMath>
            <w:r>
              <w:rPr>
                <w:rFonts w:ascii="仿宋" w:eastAsia="仿宋" w:hAnsi="仿宋" w:cs="Times New Roman"/>
                <w:color w:val="000000" w:themeColor="text1"/>
                <w:sz w:val="18"/>
                <w:szCs w:val="18"/>
              </w:rPr>
              <w:t>（单位：</w:t>
            </w:r>
            <w:r>
              <w:rPr>
                <w:rFonts w:ascii="仿宋" w:eastAsia="仿宋" w:hAnsi="仿宋" w:cs="Times New Roman" w:hint="eastAsia"/>
                <w:color w:val="000000" w:themeColor="text1"/>
                <w:sz w:val="18"/>
                <w:szCs w:val="18"/>
              </w:rPr>
              <w:t>百分点</w:t>
            </w:r>
            <w:r>
              <w:rPr>
                <w:rFonts w:ascii="仿宋" w:eastAsia="仿宋" w:hAnsi="仿宋" w:cs="Times New Roman"/>
                <w:color w:val="000000" w:themeColor="text1"/>
                <w:sz w:val="18"/>
                <w:szCs w:val="18"/>
              </w:rPr>
              <w:t>）</w:t>
            </w:r>
          </w:p>
        </w:tc>
      </w:tr>
      <w:tr w:rsidR="006D7A01" w14:paraId="1F62F602" w14:textId="77777777">
        <w:trPr>
          <w:trHeight w:val="312"/>
          <w:jc w:val="center"/>
        </w:trPr>
        <w:tc>
          <w:tcPr>
            <w:tcW w:w="2160" w:type="dxa"/>
            <w:tcBorders>
              <w:top w:val="nil"/>
              <w:left w:val="nil"/>
              <w:bottom w:val="nil"/>
              <w:right w:val="nil"/>
            </w:tcBorders>
            <w:shd w:val="clear" w:color="auto" w:fill="auto"/>
            <w:noWrap/>
            <w:vAlign w:val="center"/>
          </w:tcPr>
          <w:p w14:paraId="5142F9C7" w14:textId="77777777" w:rsidR="006D7A01" w:rsidRDefault="004C1CDA">
            <w:pPr>
              <w:rPr>
                <w:rFonts w:ascii="仿宋" w:eastAsia="仿宋" w:hAnsi="仿宋" w:cs="Times New Roman"/>
                <w:color w:val="000000" w:themeColor="text1"/>
                <w:sz w:val="18"/>
                <w:szCs w:val="18"/>
              </w:rPr>
            </w:pPr>
            <m:oMathPara>
              <m:oMathParaPr>
                <m:jc m:val="left"/>
              </m:oMathParaPr>
              <m:oMath>
                <m:r>
                  <w:rPr>
                    <w:rFonts w:ascii="Cambria Math" w:eastAsia="仿宋" w:hAnsi="Cambria Math" w:cs="Times New Roman"/>
                    <w:color w:val="000000" w:themeColor="text1"/>
                    <w:sz w:val="18"/>
                    <w:szCs w:val="18"/>
                  </w:rPr>
                  <m:t>Post</m:t>
                </m:r>
                <m:r>
                  <w:rPr>
                    <w:rFonts w:ascii="Cambria Math" w:eastAsia="仿宋" w:hAnsi="Cambria Math" w:cs="Times New Roman"/>
                    <w:color w:val="000000" w:themeColor="text1"/>
                    <w:sz w:val="18"/>
                    <w:szCs w:val="18"/>
                  </w:rPr>
                  <m:t>16</m:t>
                </m:r>
                <m:r>
                  <w:rPr>
                    <w:rFonts w:ascii="Cambria Math" w:eastAsia="仿宋" w:hAnsi="Cambria Math" w:cs="Times New Roman"/>
                    <w:color w:val="000000" w:themeColor="text1"/>
                    <w:sz w:val="18"/>
                    <w:szCs w:val="18"/>
                  </w:rPr>
                  <m:t>Turnove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r</m:t>
                    </m:r>
                  </m:e>
                  <m:sub>
                    <m:r>
                      <w:rPr>
                        <w:rFonts w:ascii="Cambria Math" w:eastAsia="仿宋" w:hAnsi="Cambria Math" w:cs="Times New Roman"/>
                        <w:color w:val="000000" w:themeColor="text1"/>
                        <w:sz w:val="18"/>
                        <w:szCs w:val="18"/>
                      </w:rPr>
                      <m:t>i</m:t>
                    </m:r>
                    <m:r>
                      <w:rPr>
                        <w:rFonts w:ascii="Cambria Math" w:eastAsia="仿宋" w:hAnsi="Cambria Math" w:cs="Times New Roman"/>
                        <w:color w:val="000000" w:themeColor="text1"/>
                        <w:sz w:val="18"/>
                        <w:szCs w:val="18"/>
                      </w:rPr>
                      <m:t>,</m:t>
                    </m:r>
                    <m:r>
                      <w:rPr>
                        <w:rFonts w:ascii="Cambria Math" w:eastAsia="仿宋" w:hAnsi="Cambria Math" w:cs="Times New Roman"/>
                        <w:color w:val="000000" w:themeColor="text1"/>
                        <w:sz w:val="18"/>
                        <w:szCs w:val="18"/>
                      </w:rPr>
                      <m:t>t</m:t>
                    </m:r>
                    <m:ctrlPr>
                      <w:rPr>
                        <w:rFonts w:ascii="Cambria Math" w:eastAsia="仿宋" w:hAnsi="Cambria Math" w:cs="Times New Roman" w:hint="eastAsia"/>
                        <w:i/>
                        <w:color w:val="000000" w:themeColor="text1"/>
                        <w:sz w:val="18"/>
                        <w:szCs w:val="18"/>
                      </w:rPr>
                    </m:ctrlPr>
                  </m:sub>
                </m:sSub>
              </m:oMath>
            </m:oMathPara>
          </w:p>
        </w:tc>
        <w:tc>
          <w:tcPr>
            <w:tcW w:w="1170" w:type="dxa"/>
            <w:tcBorders>
              <w:top w:val="single" w:sz="4" w:space="0" w:color="auto"/>
              <w:left w:val="nil"/>
              <w:bottom w:val="nil"/>
              <w:right w:val="nil"/>
            </w:tcBorders>
            <w:shd w:val="clear" w:color="auto" w:fill="auto"/>
            <w:noWrap/>
            <w:vAlign w:val="bottom"/>
          </w:tcPr>
          <w:p w14:paraId="117531B2"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-0.0372</w:t>
            </w:r>
          </w:p>
        </w:tc>
        <w:tc>
          <w:tcPr>
            <w:tcW w:w="1348" w:type="dxa"/>
            <w:tcBorders>
              <w:top w:val="single" w:sz="4" w:space="0" w:color="auto"/>
              <w:left w:val="nil"/>
              <w:bottom w:val="nil"/>
              <w:right w:val="nil"/>
            </w:tcBorders>
            <w:shd w:val="clear" w:color="auto" w:fill="auto"/>
            <w:noWrap/>
            <w:vAlign w:val="bottom"/>
          </w:tcPr>
          <w:p w14:paraId="58002A71"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-0.0418</w:t>
            </w:r>
          </w:p>
        </w:tc>
        <w:tc>
          <w:tcPr>
            <w:tcW w:w="1134" w:type="dxa"/>
            <w:tcBorders>
              <w:top w:val="single" w:sz="4" w:space="0" w:color="auto"/>
              <w:left w:val="nil"/>
              <w:bottom w:val="nil"/>
              <w:right w:val="nil"/>
            </w:tcBorders>
            <w:shd w:val="clear" w:color="auto" w:fill="auto"/>
            <w:noWrap/>
            <w:vAlign w:val="bottom"/>
          </w:tcPr>
          <w:p w14:paraId="19691469"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-0.00949</w:t>
            </w:r>
          </w:p>
        </w:tc>
        <w:tc>
          <w:tcPr>
            <w:tcW w:w="1418" w:type="dxa"/>
            <w:tcBorders>
              <w:top w:val="single" w:sz="4" w:space="0" w:color="auto"/>
              <w:left w:val="nil"/>
              <w:bottom w:val="nil"/>
              <w:right w:val="nil"/>
            </w:tcBorders>
            <w:shd w:val="clear" w:color="auto" w:fill="auto"/>
            <w:noWrap/>
            <w:vAlign w:val="bottom"/>
          </w:tcPr>
          <w:p w14:paraId="6F40AE13"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-0.0111</w:t>
            </w:r>
          </w:p>
        </w:tc>
      </w:tr>
      <w:tr w:rsidR="006D7A01" w14:paraId="05A4FE25" w14:textId="77777777">
        <w:trPr>
          <w:trHeight w:val="312"/>
          <w:jc w:val="center"/>
        </w:trPr>
        <w:tc>
          <w:tcPr>
            <w:tcW w:w="2160" w:type="dxa"/>
            <w:tcBorders>
              <w:top w:val="nil"/>
              <w:left w:val="nil"/>
              <w:bottom w:val="nil"/>
              <w:right w:val="nil"/>
            </w:tcBorders>
            <w:shd w:val="clear" w:color="auto" w:fill="auto"/>
            <w:noWrap/>
            <w:vAlign w:val="center"/>
          </w:tcPr>
          <w:p w14:paraId="32845BCE" w14:textId="77777777" w:rsidR="006D7A01" w:rsidRDefault="006D7A01">
            <w:pPr>
              <w:rPr>
                <w:rFonts w:ascii="仿宋" w:eastAsia="仿宋" w:hAnsi="仿宋" w:cs="Times New Roman"/>
                <w:color w:val="000000" w:themeColor="text1"/>
                <w:sz w:val="18"/>
                <w:szCs w:val="18"/>
              </w:rPr>
            </w:pPr>
          </w:p>
        </w:tc>
        <w:tc>
          <w:tcPr>
            <w:tcW w:w="1170" w:type="dxa"/>
            <w:tcBorders>
              <w:top w:val="nil"/>
              <w:left w:val="nil"/>
              <w:bottom w:val="nil"/>
              <w:right w:val="nil"/>
            </w:tcBorders>
            <w:shd w:val="clear" w:color="auto" w:fill="auto"/>
            <w:noWrap/>
            <w:vAlign w:val="bottom"/>
          </w:tcPr>
          <w:p w14:paraId="1AC2C6B4"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(0.0329)</w:t>
            </w:r>
          </w:p>
        </w:tc>
        <w:tc>
          <w:tcPr>
            <w:tcW w:w="1348" w:type="dxa"/>
            <w:tcBorders>
              <w:top w:val="nil"/>
              <w:left w:val="nil"/>
              <w:bottom w:val="nil"/>
              <w:right w:val="nil"/>
            </w:tcBorders>
            <w:shd w:val="clear" w:color="auto" w:fill="auto"/>
            <w:noWrap/>
            <w:vAlign w:val="bottom"/>
          </w:tcPr>
          <w:p w14:paraId="3D4DAB34"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(0.0334)</w:t>
            </w:r>
          </w:p>
        </w:tc>
        <w:tc>
          <w:tcPr>
            <w:tcW w:w="1134" w:type="dxa"/>
            <w:tcBorders>
              <w:top w:val="nil"/>
              <w:left w:val="nil"/>
              <w:bottom w:val="nil"/>
              <w:right w:val="nil"/>
            </w:tcBorders>
            <w:shd w:val="clear" w:color="auto" w:fill="auto"/>
            <w:noWrap/>
            <w:vAlign w:val="bottom"/>
          </w:tcPr>
          <w:p w14:paraId="67ADAC20"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(0.0204)</w:t>
            </w:r>
          </w:p>
        </w:tc>
        <w:tc>
          <w:tcPr>
            <w:tcW w:w="1418" w:type="dxa"/>
            <w:tcBorders>
              <w:top w:val="nil"/>
              <w:left w:val="nil"/>
              <w:bottom w:val="nil"/>
              <w:right w:val="nil"/>
            </w:tcBorders>
            <w:shd w:val="clear" w:color="auto" w:fill="auto"/>
            <w:noWrap/>
            <w:vAlign w:val="bottom"/>
          </w:tcPr>
          <w:p w14:paraId="0CB13759"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(0.0210)</w:t>
            </w:r>
          </w:p>
        </w:tc>
      </w:tr>
      <w:tr w:rsidR="006D7A01" w14:paraId="762CE2B6" w14:textId="77777777">
        <w:trPr>
          <w:trHeight w:val="312"/>
          <w:jc w:val="center"/>
        </w:trPr>
        <w:tc>
          <w:tcPr>
            <w:tcW w:w="2160" w:type="dxa"/>
            <w:tcBorders>
              <w:top w:val="nil"/>
              <w:left w:val="nil"/>
              <w:bottom w:val="nil"/>
              <w:right w:val="nil"/>
            </w:tcBorders>
            <w:shd w:val="clear" w:color="auto" w:fill="auto"/>
            <w:noWrap/>
            <w:vAlign w:val="center"/>
          </w:tcPr>
          <w:p w14:paraId="25B6766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1170" w:type="dxa"/>
            <w:tcBorders>
              <w:top w:val="nil"/>
              <w:left w:val="nil"/>
              <w:bottom w:val="nil"/>
              <w:right w:val="nil"/>
            </w:tcBorders>
            <w:shd w:val="clear" w:color="auto" w:fill="auto"/>
            <w:noWrap/>
            <w:vAlign w:val="bottom"/>
          </w:tcPr>
          <w:p w14:paraId="63E85621" w14:textId="77777777" w:rsidR="006D7A01" w:rsidRDefault="006D7A01">
            <w:pPr>
              <w:jc w:val="center"/>
              <w:rPr>
                <w:rFonts w:ascii="Times" w:eastAsia="仿宋" w:hAnsi="Times" w:cs="Times New Roman"/>
                <w:color w:val="000000" w:themeColor="text1"/>
                <w:sz w:val="18"/>
                <w:szCs w:val="18"/>
              </w:rPr>
            </w:pPr>
          </w:p>
        </w:tc>
        <w:tc>
          <w:tcPr>
            <w:tcW w:w="1348" w:type="dxa"/>
            <w:tcBorders>
              <w:top w:val="nil"/>
              <w:left w:val="nil"/>
              <w:bottom w:val="nil"/>
              <w:right w:val="nil"/>
            </w:tcBorders>
            <w:shd w:val="clear" w:color="auto" w:fill="auto"/>
            <w:noWrap/>
            <w:vAlign w:val="bottom"/>
          </w:tcPr>
          <w:p w14:paraId="633D2998" w14:textId="77777777" w:rsidR="006D7A01" w:rsidRDefault="006D7A01">
            <w:pPr>
              <w:jc w:val="center"/>
              <w:rPr>
                <w:rFonts w:ascii="Times" w:eastAsia="仿宋" w:hAnsi="Times" w:cs="Times New Roman"/>
                <w:color w:val="000000" w:themeColor="text1"/>
                <w:sz w:val="18"/>
                <w:szCs w:val="18"/>
              </w:rPr>
            </w:pPr>
          </w:p>
        </w:tc>
        <w:tc>
          <w:tcPr>
            <w:tcW w:w="1134" w:type="dxa"/>
            <w:tcBorders>
              <w:top w:val="nil"/>
              <w:left w:val="nil"/>
              <w:bottom w:val="nil"/>
              <w:right w:val="nil"/>
            </w:tcBorders>
            <w:shd w:val="clear" w:color="auto" w:fill="auto"/>
            <w:noWrap/>
            <w:vAlign w:val="bottom"/>
          </w:tcPr>
          <w:p w14:paraId="3C71A4DB" w14:textId="77777777" w:rsidR="006D7A01" w:rsidRDefault="006D7A01">
            <w:pPr>
              <w:jc w:val="center"/>
              <w:rPr>
                <w:rFonts w:ascii="Times" w:eastAsia="仿宋" w:hAnsi="Times" w:cs="Times New Roman"/>
                <w:color w:val="000000" w:themeColor="text1"/>
                <w:sz w:val="18"/>
                <w:szCs w:val="18"/>
              </w:rPr>
            </w:pPr>
          </w:p>
        </w:tc>
        <w:tc>
          <w:tcPr>
            <w:tcW w:w="1418" w:type="dxa"/>
            <w:tcBorders>
              <w:top w:val="nil"/>
              <w:left w:val="nil"/>
              <w:bottom w:val="nil"/>
              <w:right w:val="nil"/>
            </w:tcBorders>
            <w:shd w:val="clear" w:color="auto" w:fill="auto"/>
            <w:noWrap/>
            <w:vAlign w:val="bottom"/>
          </w:tcPr>
          <w:p w14:paraId="6ECE29F7" w14:textId="77777777" w:rsidR="006D7A01" w:rsidRDefault="006D7A01">
            <w:pPr>
              <w:jc w:val="center"/>
              <w:rPr>
                <w:rFonts w:ascii="Times" w:eastAsia="仿宋" w:hAnsi="Times" w:cs="Times New Roman"/>
                <w:color w:val="000000" w:themeColor="text1"/>
                <w:sz w:val="18"/>
                <w:szCs w:val="18"/>
              </w:rPr>
            </w:pPr>
          </w:p>
        </w:tc>
      </w:tr>
      <w:tr w:rsidR="006D7A01" w14:paraId="27165611" w14:textId="77777777">
        <w:trPr>
          <w:trHeight w:val="312"/>
          <w:jc w:val="center"/>
        </w:trPr>
        <w:tc>
          <w:tcPr>
            <w:tcW w:w="2160" w:type="dxa"/>
            <w:tcBorders>
              <w:top w:val="nil"/>
              <w:left w:val="nil"/>
              <w:bottom w:val="nil"/>
              <w:right w:val="nil"/>
            </w:tcBorders>
            <w:shd w:val="clear" w:color="auto" w:fill="auto"/>
            <w:noWrap/>
            <w:vAlign w:val="center"/>
          </w:tcPr>
          <w:p w14:paraId="3302553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观测值</w:t>
            </w:r>
          </w:p>
        </w:tc>
        <w:tc>
          <w:tcPr>
            <w:tcW w:w="1170" w:type="dxa"/>
            <w:tcBorders>
              <w:top w:val="nil"/>
              <w:left w:val="nil"/>
              <w:bottom w:val="nil"/>
              <w:right w:val="nil"/>
            </w:tcBorders>
            <w:shd w:val="clear" w:color="auto" w:fill="auto"/>
            <w:noWrap/>
            <w:vAlign w:val="bottom"/>
          </w:tcPr>
          <w:p w14:paraId="7B8C8EAC"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920</w:t>
            </w:r>
          </w:p>
        </w:tc>
        <w:tc>
          <w:tcPr>
            <w:tcW w:w="1348" w:type="dxa"/>
            <w:tcBorders>
              <w:top w:val="nil"/>
              <w:left w:val="nil"/>
              <w:bottom w:val="nil"/>
              <w:right w:val="nil"/>
            </w:tcBorders>
            <w:shd w:val="clear" w:color="auto" w:fill="auto"/>
            <w:noWrap/>
            <w:vAlign w:val="bottom"/>
          </w:tcPr>
          <w:p w14:paraId="5A4A5F4F"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920</w:t>
            </w:r>
          </w:p>
        </w:tc>
        <w:tc>
          <w:tcPr>
            <w:tcW w:w="1134" w:type="dxa"/>
            <w:tcBorders>
              <w:top w:val="nil"/>
              <w:left w:val="nil"/>
              <w:bottom w:val="nil"/>
              <w:right w:val="nil"/>
            </w:tcBorders>
            <w:shd w:val="clear" w:color="auto" w:fill="auto"/>
            <w:noWrap/>
            <w:vAlign w:val="bottom"/>
          </w:tcPr>
          <w:p w14:paraId="7237393B"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920</w:t>
            </w:r>
          </w:p>
        </w:tc>
        <w:tc>
          <w:tcPr>
            <w:tcW w:w="1418" w:type="dxa"/>
            <w:tcBorders>
              <w:top w:val="nil"/>
              <w:left w:val="nil"/>
              <w:bottom w:val="nil"/>
              <w:right w:val="nil"/>
            </w:tcBorders>
            <w:shd w:val="clear" w:color="auto" w:fill="auto"/>
            <w:noWrap/>
            <w:vAlign w:val="bottom"/>
          </w:tcPr>
          <w:p w14:paraId="4B9B7CFA"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920</w:t>
            </w:r>
          </w:p>
        </w:tc>
      </w:tr>
      <w:tr w:rsidR="006D7A01" w14:paraId="28F65729" w14:textId="77777777">
        <w:trPr>
          <w:trHeight w:val="312"/>
          <w:jc w:val="center"/>
        </w:trPr>
        <w:tc>
          <w:tcPr>
            <w:tcW w:w="2160" w:type="dxa"/>
            <w:tcBorders>
              <w:top w:val="nil"/>
              <w:left w:val="nil"/>
              <w:bottom w:val="nil"/>
              <w:right w:val="nil"/>
            </w:tcBorders>
            <w:shd w:val="clear" w:color="auto" w:fill="auto"/>
            <w:noWrap/>
            <w:vAlign w:val="center"/>
          </w:tcPr>
          <w:p w14:paraId="1EF09C73"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i/>
                <w:iCs/>
                <w:color w:val="000000" w:themeColor="text1"/>
                <w:sz w:val="18"/>
                <w:szCs w:val="18"/>
              </w:rPr>
              <w:t>R</w:t>
            </w:r>
            <w:r>
              <w:rPr>
                <w:rFonts w:ascii="仿宋" w:eastAsia="仿宋" w:hAnsi="仿宋" w:cs="Times New Roman"/>
                <w:color w:val="000000" w:themeColor="text1"/>
                <w:sz w:val="18"/>
                <w:szCs w:val="18"/>
              </w:rPr>
              <w:t>平方</w:t>
            </w:r>
          </w:p>
        </w:tc>
        <w:tc>
          <w:tcPr>
            <w:tcW w:w="1170" w:type="dxa"/>
            <w:tcBorders>
              <w:top w:val="nil"/>
              <w:left w:val="nil"/>
              <w:bottom w:val="nil"/>
              <w:right w:val="nil"/>
            </w:tcBorders>
            <w:shd w:val="clear" w:color="auto" w:fill="auto"/>
            <w:noWrap/>
            <w:vAlign w:val="bottom"/>
          </w:tcPr>
          <w:p w14:paraId="0FAEAC31"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0.405</w:t>
            </w:r>
          </w:p>
        </w:tc>
        <w:tc>
          <w:tcPr>
            <w:tcW w:w="1348" w:type="dxa"/>
            <w:tcBorders>
              <w:top w:val="nil"/>
              <w:left w:val="nil"/>
              <w:bottom w:val="nil"/>
              <w:right w:val="nil"/>
            </w:tcBorders>
            <w:shd w:val="clear" w:color="auto" w:fill="auto"/>
            <w:noWrap/>
            <w:vAlign w:val="bottom"/>
          </w:tcPr>
          <w:p w14:paraId="3B10810F"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0.410</w:t>
            </w:r>
          </w:p>
        </w:tc>
        <w:tc>
          <w:tcPr>
            <w:tcW w:w="1134" w:type="dxa"/>
            <w:tcBorders>
              <w:top w:val="nil"/>
              <w:left w:val="nil"/>
              <w:bottom w:val="nil"/>
              <w:right w:val="nil"/>
            </w:tcBorders>
            <w:shd w:val="clear" w:color="auto" w:fill="auto"/>
            <w:noWrap/>
            <w:vAlign w:val="bottom"/>
          </w:tcPr>
          <w:p w14:paraId="0333EB34"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0.461</w:t>
            </w:r>
          </w:p>
        </w:tc>
        <w:tc>
          <w:tcPr>
            <w:tcW w:w="1418" w:type="dxa"/>
            <w:tcBorders>
              <w:top w:val="nil"/>
              <w:left w:val="nil"/>
              <w:bottom w:val="nil"/>
              <w:right w:val="nil"/>
            </w:tcBorders>
            <w:shd w:val="clear" w:color="auto" w:fill="auto"/>
            <w:noWrap/>
            <w:vAlign w:val="bottom"/>
          </w:tcPr>
          <w:p w14:paraId="79D2D9B1" w14:textId="77777777" w:rsidR="006D7A01" w:rsidRDefault="004C1CDA">
            <w:pPr>
              <w:jc w:val="center"/>
              <w:rPr>
                <w:rFonts w:ascii="Times" w:eastAsia="仿宋" w:hAnsi="Times" w:cs="Times New Roman"/>
                <w:color w:val="000000" w:themeColor="text1"/>
                <w:sz w:val="18"/>
                <w:szCs w:val="18"/>
              </w:rPr>
            </w:pPr>
            <w:r>
              <w:rPr>
                <w:rFonts w:ascii="Times" w:hAnsi="Times" w:cs="Calibri"/>
                <w:sz w:val="18"/>
                <w:szCs w:val="18"/>
              </w:rPr>
              <w:t>0.464</w:t>
            </w:r>
          </w:p>
        </w:tc>
      </w:tr>
      <w:tr w:rsidR="006D7A01" w14:paraId="1C2E7B3D" w14:textId="77777777">
        <w:trPr>
          <w:trHeight w:val="312"/>
          <w:jc w:val="center"/>
        </w:trPr>
        <w:tc>
          <w:tcPr>
            <w:tcW w:w="2160" w:type="dxa"/>
            <w:tcBorders>
              <w:top w:val="nil"/>
              <w:left w:val="nil"/>
              <w:bottom w:val="nil"/>
              <w:right w:val="nil"/>
            </w:tcBorders>
            <w:shd w:val="clear" w:color="auto" w:fill="auto"/>
            <w:noWrap/>
            <w:vAlign w:val="center"/>
          </w:tcPr>
          <w:p w14:paraId="0D7A940B"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控制变量</w:t>
            </w:r>
          </w:p>
        </w:tc>
        <w:tc>
          <w:tcPr>
            <w:tcW w:w="1170" w:type="dxa"/>
            <w:tcBorders>
              <w:top w:val="nil"/>
              <w:left w:val="nil"/>
              <w:bottom w:val="nil"/>
              <w:right w:val="nil"/>
            </w:tcBorders>
            <w:shd w:val="clear" w:color="auto" w:fill="auto"/>
            <w:noWrap/>
            <w:vAlign w:val="bottom"/>
          </w:tcPr>
          <w:p w14:paraId="328E1CC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1348" w:type="dxa"/>
            <w:tcBorders>
              <w:top w:val="nil"/>
              <w:left w:val="nil"/>
              <w:bottom w:val="nil"/>
              <w:right w:val="nil"/>
            </w:tcBorders>
            <w:shd w:val="clear" w:color="auto" w:fill="auto"/>
            <w:noWrap/>
            <w:vAlign w:val="bottom"/>
          </w:tcPr>
          <w:p w14:paraId="10F39DC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34" w:type="dxa"/>
            <w:tcBorders>
              <w:top w:val="nil"/>
              <w:left w:val="nil"/>
              <w:bottom w:val="nil"/>
              <w:right w:val="nil"/>
            </w:tcBorders>
            <w:shd w:val="clear" w:color="auto" w:fill="auto"/>
            <w:noWrap/>
            <w:vAlign w:val="bottom"/>
          </w:tcPr>
          <w:p w14:paraId="6CF94CD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1418" w:type="dxa"/>
            <w:tcBorders>
              <w:top w:val="nil"/>
              <w:left w:val="nil"/>
              <w:bottom w:val="nil"/>
              <w:right w:val="nil"/>
            </w:tcBorders>
            <w:shd w:val="clear" w:color="auto" w:fill="auto"/>
            <w:noWrap/>
            <w:vAlign w:val="bottom"/>
          </w:tcPr>
          <w:p w14:paraId="33068524"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1805DB91" w14:textId="77777777">
        <w:trPr>
          <w:trHeight w:val="312"/>
          <w:jc w:val="center"/>
        </w:trPr>
        <w:tc>
          <w:tcPr>
            <w:tcW w:w="2160" w:type="dxa"/>
            <w:tcBorders>
              <w:top w:val="nil"/>
              <w:left w:val="nil"/>
              <w:bottom w:val="nil"/>
              <w:right w:val="nil"/>
            </w:tcBorders>
            <w:shd w:val="clear" w:color="auto" w:fill="auto"/>
            <w:noWrap/>
            <w:vAlign w:val="center"/>
          </w:tcPr>
          <w:p w14:paraId="3E3A9FBD"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城市固定效应</w:t>
            </w:r>
          </w:p>
        </w:tc>
        <w:tc>
          <w:tcPr>
            <w:tcW w:w="1170" w:type="dxa"/>
            <w:tcBorders>
              <w:top w:val="nil"/>
              <w:left w:val="nil"/>
              <w:bottom w:val="nil"/>
              <w:right w:val="nil"/>
            </w:tcBorders>
            <w:shd w:val="clear" w:color="auto" w:fill="auto"/>
            <w:noWrap/>
            <w:vAlign w:val="center"/>
          </w:tcPr>
          <w:p w14:paraId="6A0EE18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348" w:type="dxa"/>
            <w:tcBorders>
              <w:top w:val="nil"/>
              <w:left w:val="nil"/>
              <w:bottom w:val="nil"/>
              <w:right w:val="nil"/>
            </w:tcBorders>
            <w:shd w:val="clear" w:color="auto" w:fill="auto"/>
            <w:noWrap/>
            <w:vAlign w:val="center"/>
          </w:tcPr>
          <w:p w14:paraId="57F02B3A"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34" w:type="dxa"/>
            <w:tcBorders>
              <w:top w:val="nil"/>
              <w:left w:val="nil"/>
              <w:bottom w:val="nil"/>
              <w:right w:val="nil"/>
            </w:tcBorders>
            <w:shd w:val="clear" w:color="auto" w:fill="auto"/>
            <w:noWrap/>
            <w:vAlign w:val="center"/>
          </w:tcPr>
          <w:p w14:paraId="33B728B6"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418" w:type="dxa"/>
            <w:tcBorders>
              <w:top w:val="nil"/>
              <w:left w:val="nil"/>
              <w:bottom w:val="nil"/>
              <w:right w:val="nil"/>
            </w:tcBorders>
            <w:shd w:val="clear" w:color="auto" w:fill="auto"/>
            <w:noWrap/>
            <w:vAlign w:val="center"/>
          </w:tcPr>
          <w:p w14:paraId="14A1A36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42CB5B32" w14:textId="77777777">
        <w:trPr>
          <w:trHeight w:val="312"/>
          <w:jc w:val="center"/>
        </w:trPr>
        <w:tc>
          <w:tcPr>
            <w:tcW w:w="2160" w:type="dxa"/>
            <w:tcBorders>
              <w:top w:val="nil"/>
              <w:left w:val="nil"/>
              <w:bottom w:val="single" w:sz="4" w:space="0" w:color="auto"/>
              <w:right w:val="nil"/>
            </w:tcBorders>
            <w:shd w:val="clear" w:color="auto" w:fill="auto"/>
            <w:noWrap/>
            <w:vAlign w:val="center"/>
          </w:tcPr>
          <w:p w14:paraId="33C511E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年份固定效应</w:t>
            </w:r>
          </w:p>
        </w:tc>
        <w:tc>
          <w:tcPr>
            <w:tcW w:w="1170" w:type="dxa"/>
            <w:tcBorders>
              <w:top w:val="nil"/>
              <w:left w:val="nil"/>
              <w:bottom w:val="single" w:sz="4" w:space="0" w:color="auto"/>
              <w:right w:val="nil"/>
            </w:tcBorders>
            <w:shd w:val="clear" w:color="auto" w:fill="auto"/>
            <w:noWrap/>
            <w:vAlign w:val="center"/>
          </w:tcPr>
          <w:p w14:paraId="2A4CCF0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348" w:type="dxa"/>
            <w:tcBorders>
              <w:top w:val="nil"/>
              <w:left w:val="nil"/>
              <w:bottom w:val="single" w:sz="4" w:space="0" w:color="auto"/>
              <w:right w:val="nil"/>
            </w:tcBorders>
            <w:shd w:val="clear" w:color="auto" w:fill="auto"/>
            <w:noWrap/>
            <w:vAlign w:val="center"/>
          </w:tcPr>
          <w:p w14:paraId="5FAEAF3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34" w:type="dxa"/>
            <w:tcBorders>
              <w:top w:val="nil"/>
              <w:left w:val="nil"/>
              <w:bottom w:val="single" w:sz="4" w:space="0" w:color="auto"/>
              <w:right w:val="nil"/>
            </w:tcBorders>
            <w:shd w:val="clear" w:color="auto" w:fill="auto"/>
            <w:noWrap/>
            <w:vAlign w:val="center"/>
          </w:tcPr>
          <w:p w14:paraId="4B846D87"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418" w:type="dxa"/>
            <w:tcBorders>
              <w:top w:val="nil"/>
              <w:left w:val="nil"/>
              <w:bottom w:val="single" w:sz="4" w:space="0" w:color="auto"/>
              <w:right w:val="nil"/>
            </w:tcBorders>
            <w:shd w:val="clear" w:color="auto" w:fill="auto"/>
            <w:noWrap/>
            <w:vAlign w:val="center"/>
          </w:tcPr>
          <w:p w14:paraId="326AB5C0"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bl>
    <w:p w14:paraId="0E765BD8"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注：括号内均为聚类到城市层面的标准误。</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分别代表在</w:t>
      </w:r>
      <w:r>
        <w:rPr>
          <w:rFonts w:ascii="仿宋" w:eastAsia="仿宋" w:hAnsi="仿宋" w:cs="Times New Roman"/>
          <w:color w:val="000000" w:themeColor="text1"/>
          <w:sz w:val="18"/>
          <w:szCs w:val="18"/>
        </w:rPr>
        <w:t xml:space="preserve"> 1%</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5%</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10%</w:t>
      </w:r>
      <w:r>
        <w:rPr>
          <w:rFonts w:ascii="仿宋" w:eastAsia="仿宋" w:hAnsi="仿宋" w:cs="Times New Roman"/>
          <w:color w:val="000000" w:themeColor="text1"/>
          <w:sz w:val="18"/>
          <w:szCs w:val="18"/>
        </w:rPr>
        <w:t>的显著性水平上显著。控制变量构建方式的详细说明请参见附录的变量定义表</w:t>
      </w:r>
      <w:r>
        <w:rPr>
          <w:rFonts w:ascii="仿宋" w:eastAsia="仿宋" w:hAnsi="仿宋" w:cs="Times New Roman" w:hint="eastAsia"/>
          <w:color w:val="000000" w:themeColor="text1"/>
          <w:sz w:val="18"/>
          <w:szCs w:val="18"/>
        </w:rPr>
        <w:t>。</w:t>
      </w:r>
    </w:p>
    <w:p w14:paraId="6DAE164D" w14:textId="77777777" w:rsidR="006D7A01" w:rsidRDefault="006D7A01">
      <w:pPr>
        <w:rPr>
          <w:rFonts w:ascii="仿宋" w:eastAsia="仿宋" w:hAnsi="仿宋" w:cs="Times New Roman"/>
          <w:color w:val="000000" w:themeColor="text1"/>
          <w:sz w:val="21"/>
          <w:szCs w:val="21"/>
        </w:rPr>
      </w:pPr>
    </w:p>
    <w:p w14:paraId="4A9A87F3" w14:textId="77777777" w:rsidR="006D7A01" w:rsidRDefault="004C1CDA">
      <w:pPr>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br w:type="page"/>
      </w:r>
    </w:p>
    <w:p w14:paraId="255E5869" w14:textId="77777777" w:rsidR="006D7A01" w:rsidRDefault="004C1CDA">
      <w:pPr>
        <w:pStyle w:val="1"/>
        <w:numPr>
          <w:ilvl w:val="0"/>
          <w:numId w:val="0"/>
        </w:numPr>
      </w:pPr>
      <w:bookmarkStart w:id="4" w:name="_Toc154132383"/>
      <w:bookmarkStart w:id="5" w:name="_Toc154132386"/>
      <w:r>
        <w:rPr>
          <w:rFonts w:hint="eastAsia"/>
        </w:rPr>
        <w:lastRenderedPageBreak/>
        <w:t>附录</w:t>
      </w:r>
      <w:r>
        <w:rPr>
          <w:rFonts w:ascii="仿宋" w:eastAsia="仿宋" w:hAnsi="仿宋" w:cs="仿宋" w:hint="eastAsia"/>
        </w:rPr>
        <w:t>Ⅳ</w:t>
      </w:r>
      <w:r>
        <w:rPr>
          <w:rFonts w:hint="eastAsia"/>
        </w:rPr>
        <w:t xml:space="preserve"> </w:t>
      </w:r>
      <w:r>
        <w:rPr>
          <w:rFonts w:hint="eastAsia"/>
        </w:rPr>
        <w:t>其他替代性假说</w:t>
      </w:r>
      <w:bookmarkEnd w:id="4"/>
    </w:p>
    <w:p w14:paraId="2F727389" w14:textId="77777777" w:rsidR="006D7A01" w:rsidRDefault="006D7A01"/>
    <w:p w14:paraId="54C71BDF"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一</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替代性假说：</w:t>
      </w:r>
      <w:r>
        <w:rPr>
          <w:rFonts w:ascii="仿宋" w:eastAsia="仿宋" w:hAnsi="仿宋" w:cs="Times New Roman"/>
          <w:color w:val="000000" w:themeColor="text1"/>
          <w:sz w:val="21"/>
          <w:szCs w:val="21"/>
        </w:rPr>
        <w:t>裁判文书上网</w:t>
      </w:r>
      <w:bookmarkStart w:id="6" w:name="baidusnap0"/>
      <w:bookmarkStart w:id="7" w:name="baidusnap8"/>
      <w:bookmarkStart w:id="8" w:name="baidusnap7"/>
      <w:bookmarkEnd w:id="6"/>
      <w:bookmarkEnd w:id="7"/>
      <w:bookmarkEnd w:id="8"/>
    </w:p>
    <w:p w14:paraId="75851053"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因为本文的破产案件数据来源于裁判文书网，而</w:t>
      </w:r>
      <w:r>
        <w:rPr>
          <w:rFonts w:ascii="仿宋" w:eastAsia="仿宋" w:hAnsi="仿宋" w:cs="Times New Roman" w:hint="eastAsia"/>
          <w:color w:val="000000" w:themeColor="text1"/>
          <w:sz w:val="21"/>
          <w:szCs w:val="21"/>
        </w:rPr>
        <w:t>部分</w:t>
      </w:r>
      <w:r>
        <w:rPr>
          <w:rFonts w:ascii="仿宋" w:eastAsia="仿宋" w:hAnsi="仿宋" w:cs="Times New Roman"/>
          <w:color w:val="000000" w:themeColor="text1"/>
          <w:sz w:val="21"/>
          <w:szCs w:val="21"/>
        </w:rPr>
        <w:t>破产案件不在裁判文书网上公开，所以本文的被解释变量并非是现实中发生的所有破产案件</w:t>
      </w:r>
      <w:r>
        <w:rPr>
          <w:rFonts w:ascii="仿宋" w:eastAsia="仿宋" w:hAnsi="仿宋" w:cs="Times New Roman" w:hint="eastAsia"/>
          <w:color w:val="000000" w:themeColor="text1"/>
          <w:sz w:val="21"/>
          <w:szCs w:val="21"/>
        </w:rPr>
        <w:t>，和所有使用裁判文书数据的研究一样，本文可能存在样本选择（</w:t>
      </w:r>
      <w:r>
        <w:rPr>
          <w:rFonts w:ascii="仿宋" w:eastAsia="仿宋" w:hAnsi="仿宋" w:cs="Times New Roman" w:hint="eastAsia"/>
          <w:color w:val="000000" w:themeColor="text1"/>
          <w:sz w:val="21"/>
          <w:szCs w:val="21"/>
        </w:rPr>
        <w:t>sample</w:t>
      </w:r>
      <w:r>
        <w:rPr>
          <w:rFonts w:ascii="仿宋" w:eastAsia="仿宋" w:hAnsi="仿宋" w:cs="Times New Roman"/>
          <w:color w:val="000000" w:themeColor="text1"/>
          <w:sz w:val="21"/>
          <w:szCs w:val="21"/>
        </w:rPr>
        <w:t xml:space="preserve"> </w:t>
      </w:r>
      <w:r>
        <w:rPr>
          <w:rFonts w:ascii="仿宋" w:eastAsia="仿宋" w:hAnsi="仿宋" w:cs="Times New Roman" w:hint="eastAsia"/>
          <w:color w:val="000000" w:themeColor="text1"/>
          <w:sz w:val="21"/>
          <w:szCs w:val="21"/>
        </w:rPr>
        <w:t>selection</w:t>
      </w:r>
      <w:r>
        <w:rPr>
          <w:rFonts w:ascii="仿宋" w:eastAsia="仿宋" w:hAnsi="仿宋" w:cs="Times New Roman" w:hint="eastAsia"/>
          <w:color w:val="000000" w:themeColor="text1"/>
          <w:sz w:val="21"/>
          <w:szCs w:val="21"/>
        </w:rPr>
        <w:t>）问题。为了缓解样本选择问题对本文研究有效性的影响，我们已经在正文中对此进行了讨论，在附录中，我们还从三方面做出了努力：（</w:t>
      </w:r>
      <w:r>
        <w:rPr>
          <w:rFonts w:ascii="仿宋" w:eastAsia="仿宋" w:hAnsi="仿宋" w:cs="Times New Roman"/>
          <w:color w:val="000000" w:themeColor="text1"/>
          <w:sz w:val="21"/>
          <w:szCs w:val="21"/>
        </w:rPr>
        <w:t>1</w:t>
      </w:r>
      <w:r>
        <w:rPr>
          <w:rFonts w:ascii="仿宋" w:eastAsia="仿宋" w:hAnsi="仿宋" w:cs="Times New Roman" w:hint="eastAsia"/>
          <w:color w:val="000000" w:themeColor="text1"/>
          <w:sz w:val="21"/>
          <w:szCs w:val="21"/>
        </w:rPr>
        <w:t>）通过检验可能影响核心系数的“裁判文书公开假说”，讨论裁判文书公开情况的影响对本文核心待估参数的影响；（</w:t>
      </w:r>
      <w:r>
        <w:rPr>
          <w:rFonts w:ascii="仿宋" w:eastAsia="仿宋" w:hAnsi="仿宋" w:cs="Times New Roman"/>
          <w:color w:val="000000" w:themeColor="text1"/>
          <w:sz w:val="21"/>
          <w:szCs w:val="21"/>
        </w:rPr>
        <w:t>2</w:t>
      </w:r>
      <w:r>
        <w:rPr>
          <w:rFonts w:ascii="仿宋" w:eastAsia="仿宋" w:hAnsi="仿宋" w:cs="Times New Roman" w:hint="eastAsia"/>
          <w:color w:val="000000" w:themeColor="text1"/>
          <w:sz w:val="21"/>
          <w:szCs w:val="21"/>
        </w:rPr>
        <w:t>）运用法院裁判文书案号按照自然数编号的特点，运用统计学模型，通过已有的案号数量推测估计最大的案号数量，进而推测地级市</w:t>
      </w:r>
      <w:r>
        <w:rPr>
          <w:rFonts w:ascii="仿宋" w:eastAsia="仿宋" w:hAnsi="仿宋" w:cs="Times New Roman" w:hint="eastAsia"/>
          <w:color w:val="000000" w:themeColor="text1"/>
          <w:sz w:val="21"/>
          <w:szCs w:val="21"/>
        </w:rPr>
        <w:t>-</w:t>
      </w:r>
      <w:r>
        <w:rPr>
          <w:rFonts w:ascii="仿宋" w:eastAsia="仿宋" w:hAnsi="仿宋" w:cs="Times New Roman" w:hint="eastAsia"/>
          <w:color w:val="000000" w:themeColor="text1"/>
          <w:sz w:val="21"/>
          <w:szCs w:val="21"/>
        </w:rPr>
        <w:t>年份的破产案件总数，并将估计后的结果作为被解释变量，进行一系列的稳健性检验。</w:t>
      </w:r>
    </w:p>
    <w:p w14:paraId="0CD049F3" w14:textId="77777777" w:rsidR="006D7A01" w:rsidRDefault="006D7A01">
      <w:pPr>
        <w:rPr>
          <w:rFonts w:ascii="仿宋" w:eastAsia="仿宋" w:hAnsi="仿宋" w:cs="Times New Roman"/>
          <w:color w:val="000000" w:themeColor="text1"/>
          <w:sz w:val="21"/>
          <w:szCs w:val="21"/>
        </w:rPr>
      </w:pPr>
    </w:p>
    <w:p w14:paraId="2DB1A441"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1.</w:t>
      </w:r>
      <w:r>
        <w:rPr>
          <w:rFonts w:ascii="仿宋" w:eastAsia="仿宋" w:hAnsi="仿宋" w:cs="Times New Roman" w:hint="eastAsia"/>
          <w:color w:val="000000" w:themeColor="text1"/>
          <w:sz w:val="21"/>
          <w:szCs w:val="21"/>
        </w:rPr>
        <w:t>“裁判文书公开”假说对本文核心待估参数的影响</w:t>
      </w:r>
    </w:p>
    <w:p w14:paraId="12F71534"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如果在</w:t>
      </w:r>
      <w:r>
        <w:rPr>
          <w:rFonts w:ascii="仿宋" w:eastAsia="仿宋" w:hAnsi="仿宋" w:cs="Times New Roman"/>
          <w:color w:val="000000" w:themeColor="text1"/>
          <w:sz w:val="21"/>
          <w:szCs w:val="21"/>
        </w:rPr>
        <w:t>2016</w:t>
      </w:r>
      <w:r>
        <w:rPr>
          <w:rFonts w:ascii="仿宋" w:eastAsia="仿宋" w:hAnsi="仿宋" w:cs="Times New Roman"/>
          <w:color w:val="000000" w:themeColor="text1"/>
          <w:sz w:val="21"/>
          <w:szCs w:val="21"/>
        </w:rPr>
        <w:t>年</w:t>
      </w:r>
      <w:r>
        <w:rPr>
          <w:rFonts w:ascii="仿宋" w:eastAsia="仿宋" w:hAnsi="仿宋" w:cs="Times New Roman"/>
          <w:color w:val="000000" w:themeColor="text1"/>
          <w:sz w:val="21"/>
          <w:szCs w:val="21"/>
        </w:rPr>
        <w:t>官员换届越多的地区，在</w:t>
      </w:r>
      <w:r>
        <w:rPr>
          <w:rFonts w:ascii="仿宋" w:eastAsia="仿宋" w:hAnsi="仿宋" w:cs="Times New Roman"/>
          <w:color w:val="000000" w:themeColor="text1"/>
          <w:sz w:val="21"/>
          <w:szCs w:val="21"/>
        </w:rPr>
        <w:t>2016</w:t>
      </w:r>
      <w:r>
        <w:rPr>
          <w:rFonts w:ascii="仿宋" w:eastAsia="仿宋" w:hAnsi="仿宋" w:cs="Times New Roman"/>
          <w:color w:val="000000" w:themeColor="text1"/>
          <w:sz w:val="21"/>
          <w:szCs w:val="21"/>
        </w:rPr>
        <w:t>年及之后的年份裁判文书的公开程度也越大，那么本文的结论就会受到影响，即</w:t>
      </w:r>
      <w:r>
        <w:rPr>
          <w:rFonts w:ascii="仿宋" w:eastAsia="仿宋" w:hAnsi="仿宋" w:cs="Times New Roman" w:hint="eastAsia"/>
          <w:color w:val="000000" w:themeColor="text1"/>
          <w:sz w:val="21"/>
          <w:szCs w:val="21"/>
        </w:rPr>
        <w:t>官员换届</w:t>
      </w:r>
      <w:r>
        <w:rPr>
          <w:rFonts w:ascii="仿宋" w:eastAsia="仿宋" w:hAnsi="仿宋" w:cs="Times New Roman"/>
          <w:color w:val="000000" w:themeColor="text1"/>
          <w:sz w:val="21"/>
          <w:szCs w:val="21"/>
        </w:rPr>
        <w:t>地区破产案件的增加</w:t>
      </w:r>
      <w:r>
        <w:rPr>
          <w:rFonts w:ascii="仿宋" w:eastAsia="仿宋" w:hAnsi="仿宋" w:cs="Times New Roman" w:hint="eastAsia"/>
          <w:color w:val="000000" w:themeColor="text1"/>
          <w:sz w:val="21"/>
          <w:szCs w:val="21"/>
        </w:rPr>
        <w:t>可能</w:t>
      </w:r>
      <w:r>
        <w:rPr>
          <w:rFonts w:ascii="仿宋" w:eastAsia="仿宋" w:hAnsi="仿宋" w:cs="Times New Roman"/>
          <w:color w:val="000000" w:themeColor="text1"/>
          <w:sz w:val="21"/>
          <w:szCs w:val="21"/>
        </w:rPr>
        <w:t>不是由于真实案件的增加</w:t>
      </w:r>
      <w:r>
        <w:rPr>
          <w:rFonts w:ascii="仿宋" w:eastAsia="仿宋" w:hAnsi="仿宋" w:cs="Times New Roman" w:hint="eastAsia"/>
          <w:color w:val="000000" w:themeColor="text1"/>
          <w:sz w:val="21"/>
          <w:szCs w:val="21"/>
        </w:rPr>
        <w:t>，</w:t>
      </w:r>
      <w:r>
        <w:rPr>
          <w:rFonts w:ascii="仿宋" w:eastAsia="仿宋" w:hAnsi="仿宋" w:cs="Times New Roman"/>
          <w:color w:val="000000" w:themeColor="text1"/>
          <w:sz w:val="21"/>
          <w:szCs w:val="21"/>
        </w:rPr>
        <w:t>而是由于公开</w:t>
      </w:r>
      <w:r>
        <w:rPr>
          <w:rFonts w:ascii="仿宋" w:eastAsia="仿宋" w:hAnsi="仿宋" w:cs="Times New Roman" w:hint="eastAsia"/>
          <w:color w:val="000000" w:themeColor="text1"/>
          <w:sz w:val="21"/>
          <w:szCs w:val="21"/>
        </w:rPr>
        <w:t>到</w:t>
      </w:r>
      <w:r>
        <w:rPr>
          <w:rFonts w:ascii="仿宋" w:eastAsia="仿宋" w:hAnsi="仿宋" w:cs="Times New Roman"/>
          <w:color w:val="000000" w:themeColor="text1"/>
          <w:sz w:val="21"/>
          <w:szCs w:val="21"/>
        </w:rPr>
        <w:t>裁判文书</w:t>
      </w:r>
      <w:r>
        <w:rPr>
          <w:rFonts w:ascii="仿宋" w:eastAsia="仿宋" w:hAnsi="仿宋" w:cs="Times New Roman" w:hint="eastAsia"/>
          <w:color w:val="000000" w:themeColor="text1"/>
          <w:sz w:val="21"/>
          <w:szCs w:val="21"/>
        </w:rPr>
        <w:t>网上的</w:t>
      </w:r>
      <w:r>
        <w:rPr>
          <w:rFonts w:ascii="仿宋" w:eastAsia="仿宋" w:hAnsi="仿宋" w:cs="Times New Roman"/>
          <w:color w:val="000000" w:themeColor="text1"/>
          <w:sz w:val="21"/>
          <w:szCs w:val="21"/>
        </w:rPr>
        <w:t>案件增加</w:t>
      </w:r>
      <w:r>
        <w:rPr>
          <w:rFonts w:ascii="仿宋" w:eastAsia="仿宋" w:hAnsi="仿宋" w:cs="Times New Roman" w:hint="eastAsia"/>
          <w:color w:val="000000" w:themeColor="text1"/>
          <w:sz w:val="21"/>
          <w:szCs w:val="21"/>
        </w:rPr>
        <w:t>了</w:t>
      </w:r>
      <w:r>
        <w:rPr>
          <w:rFonts w:ascii="仿宋" w:eastAsia="仿宋" w:hAnsi="仿宋" w:cs="Times New Roman"/>
          <w:color w:val="000000" w:themeColor="text1"/>
          <w:sz w:val="21"/>
          <w:szCs w:val="21"/>
        </w:rPr>
        <w:t>。因此，有必要对</w:t>
      </w:r>
      <w:r>
        <w:rPr>
          <w:rFonts w:ascii="仿宋" w:eastAsia="仿宋" w:hAnsi="仿宋" w:cs="Times New Roman"/>
          <w:color w:val="000000" w:themeColor="text1"/>
          <w:sz w:val="21"/>
          <w:szCs w:val="21"/>
        </w:rPr>
        <w:t>2016</w:t>
      </w:r>
      <w:r>
        <w:rPr>
          <w:rFonts w:ascii="仿宋" w:eastAsia="仿宋" w:hAnsi="仿宋" w:cs="Times New Roman"/>
          <w:color w:val="000000" w:themeColor="text1"/>
          <w:sz w:val="21"/>
          <w:szCs w:val="21"/>
        </w:rPr>
        <w:t>年官员换届的比例与裁判文书上网率在</w:t>
      </w:r>
      <w:r>
        <w:rPr>
          <w:rFonts w:ascii="仿宋" w:eastAsia="仿宋" w:hAnsi="仿宋" w:cs="Times New Roman"/>
          <w:color w:val="000000" w:themeColor="text1"/>
          <w:sz w:val="21"/>
          <w:szCs w:val="21"/>
        </w:rPr>
        <w:t>2015</w:t>
      </w:r>
      <w:r>
        <w:rPr>
          <w:rFonts w:ascii="仿宋" w:eastAsia="仿宋" w:hAnsi="仿宋" w:cs="Times New Roman"/>
          <w:color w:val="000000" w:themeColor="text1"/>
          <w:sz w:val="21"/>
          <w:szCs w:val="21"/>
        </w:rPr>
        <w:t>年之后的变化进行分析。</w:t>
      </w:r>
    </w:p>
    <w:p w14:paraId="2BF51939"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2015</w:t>
      </w:r>
      <w:r>
        <w:rPr>
          <w:rFonts w:ascii="仿宋" w:eastAsia="仿宋" w:hAnsi="仿宋" w:cs="Times New Roman" w:hint="eastAsia"/>
          <w:color w:val="000000" w:themeColor="text1"/>
          <w:sz w:val="21"/>
          <w:szCs w:val="21"/>
        </w:rPr>
        <w:t>—</w:t>
      </w:r>
      <w:r>
        <w:rPr>
          <w:rFonts w:ascii="仿宋" w:eastAsia="仿宋" w:hAnsi="仿宋" w:cs="Times New Roman"/>
          <w:color w:val="000000" w:themeColor="text1"/>
          <w:sz w:val="21"/>
          <w:szCs w:val="21"/>
        </w:rPr>
        <w:t>2018</w:t>
      </w:r>
      <w:r>
        <w:rPr>
          <w:rFonts w:ascii="仿宋" w:eastAsia="仿宋" w:hAnsi="仿宋" w:cs="Times New Roman"/>
          <w:color w:val="000000" w:themeColor="text1"/>
          <w:sz w:val="21"/>
          <w:szCs w:val="21"/>
        </w:rPr>
        <w:t>年间，全国约有</w:t>
      </w:r>
      <w:r>
        <w:rPr>
          <w:rFonts w:ascii="仿宋" w:eastAsia="仿宋" w:hAnsi="仿宋" w:cs="Times New Roman"/>
          <w:color w:val="000000" w:themeColor="text1"/>
          <w:sz w:val="21"/>
          <w:szCs w:val="21"/>
        </w:rPr>
        <w:t>7</w:t>
      </w:r>
      <w:r>
        <w:rPr>
          <w:rFonts w:ascii="仿宋" w:eastAsia="仿宋" w:hAnsi="仿宋" w:cs="Times New Roman"/>
          <w:color w:val="000000" w:themeColor="text1"/>
          <w:sz w:val="21"/>
          <w:szCs w:val="21"/>
        </w:rPr>
        <w:t>个省份的高级法院工作报告展示了辖区内破产案件数量的官方统计数字。我们定义某省在某年破产受理案件的上网率为该省该年在裁判文书网上的受理破产案件总数占该省该年官方通报的受理破产案件总数。如图</w:t>
      </w:r>
      <w:r>
        <w:rPr>
          <w:rFonts w:ascii="仿宋" w:eastAsia="仿宋" w:hAnsi="仿宋" w:cs="仿宋" w:hint="eastAsia"/>
          <w:color w:val="000000" w:themeColor="text1"/>
          <w:sz w:val="21"/>
          <w:szCs w:val="21"/>
        </w:rPr>
        <w:t>Ⅳ</w:t>
      </w:r>
      <w:r>
        <w:rPr>
          <w:rFonts w:ascii="仿宋" w:eastAsia="仿宋" w:hAnsi="仿宋" w:cs="Times New Roman"/>
          <w:color w:val="000000" w:themeColor="text1"/>
          <w:sz w:val="21"/>
          <w:szCs w:val="21"/>
        </w:rPr>
        <w:t>1</w:t>
      </w:r>
      <w:r>
        <w:rPr>
          <w:rFonts w:ascii="仿宋" w:eastAsia="仿宋" w:hAnsi="仿宋" w:cs="Times New Roman"/>
          <w:color w:val="000000" w:themeColor="text1"/>
          <w:sz w:val="21"/>
          <w:szCs w:val="21"/>
        </w:rPr>
        <w:t>所显示，</w:t>
      </w:r>
      <w:r>
        <w:rPr>
          <w:rFonts w:ascii="仿宋" w:eastAsia="仿宋" w:hAnsi="仿宋" w:cs="Times New Roman"/>
          <w:color w:val="000000" w:themeColor="text1"/>
          <w:sz w:val="21"/>
          <w:szCs w:val="21"/>
        </w:rPr>
        <w:t>2016</w:t>
      </w:r>
      <w:r>
        <w:rPr>
          <w:rFonts w:ascii="仿宋" w:eastAsia="仿宋" w:hAnsi="仿宋" w:cs="Times New Roman"/>
          <w:color w:val="000000" w:themeColor="text1"/>
          <w:sz w:val="21"/>
          <w:szCs w:val="21"/>
        </w:rPr>
        <w:t>年官员换届比例越高的地区，在</w:t>
      </w:r>
      <w:r>
        <w:rPr>
          <w:rFonts w:ascii="仿宋" w:eastAsia="仿宋" w:hAnsi="仿宋" w:cs="Times New Roman"/>
          <w:color w:val="000000" w:themeColor="text1"/>
          <w:sz w:val="21"/>
          <w:szCs w:val="21"/>
        </w:rPr>
        <w:t>2016</w:t>
      </w:r>
      <w:r>
        <w:rPr>
          <w:rFonts w:ascii="仿宋" w:eastAsia="仿宋" w:hAnsi="仿宋" w:cs="Times New Roman"/>
          <w:color w:val="000000" w:themeColor="text1"/>
          <w:sz w:val="21"/>
          <w:szCs w:val="21"/>
        </w:rPr>
        <w:t>年及之后的上网率（破产案件公开程度）的增长幅度越低。因此，并不能说明新上任</w:t>
      </w:r>
      <w:r>
        <w:rPr>
          <w:rFonts w:ascii="仿宋" w:eastAsia="仿宋" w:hAnsi="仿宋" w:cs="Times New Roman" w:hint="eastAsia"/>
          <w:color w:val="000000" w:themeColor="text1"/>
          <w:sz w:val="21"/>
          <w:szCs w:val="21"/>
        </w:rPr>
        <w:t>市委书记</w:t>
      </w:r>
      <w:r>
        <w:rPr>
          <w:rFonts w:ascii="仿宋" w:eastAsia="仿宋" w:hAnsi="仿宋" w:cs="Times New Roman"/>
          <w:color w:val="000000" w:themeColor="text1"/>
          <w:sz w:val="21"/>
          <w:szCs w:val="21"/>
        </w:rPr>
        <w:t>在破产改革时</w:t>
      </w:r>
      <w:r>
        <w:rPr>
          <w:rFonts w:ascii="仿宋" w:eastAsia="仿宋" w:hAnsi="仿宋" w:cs="Times New Roman" w:hint="eastAsia"/>
          <w:color w:val="000000" w:themeColor="text1"/>
          <w:sz w:val="21"/>
          <w:szCs w:val="21"/>
        </w:rPr>
        <w:t>提高了</w:t>
      </w:r>
      <w:r>
        <w:rPr>
          <w:rFonts w:ascii="仿宋" w:eastAsia="仿宋" w:hAnsi="仿宋" w:cs="Times New Roman"/>
          <w:color w:val="000000" w:themeColor="text1"/>
          <w:sz w:val="21"/>
          <w:szCs w:val="21"/>
        </w:rPr>
        <w:t>破产案件的公开</w:t>
      </w:r>
      <w:r>
        <w:rPr>
          <w:rFonts w:ascii="仿宋" w:eastAsia="仿宋" w:hAnsi="仿宋" w:cs="Times New Roman" w:hint="eastAsia"/>
          <w:color w:val="000000" w:themeColor="text1"/>
          <w:sz w:val="21"/>
          <w:szCs w:val="21"/>
        </w:rPr>
        <w:t>率</w:t>
      </w:r>
      <w:r>
        <w:rPr>
          <w:rFonts w:ascii="仿宋" w:eastAsia="仿宋" w:hAnsi="仿宋" w:cs="Times New Roman"/>
          <w:color w:val="000000" w:themeColor="text1"/>
          <w:sz w:val="21"/>
          <w:szCs w:val="21"/>
        </w:rPr>
        <w:t>。</w:t>
      </w:r>
    </w:p>
    <w:p w14:paraId="74D5756C" w14:textId="77777777" w:rsidR="006D7A01" w:rsidRDefault="004C1CDA">
      <w:pPr>
        <w:keepNext/>
        <w:ind w:firstLineChars="200" w:firstLine="420"/>
        <w:jc w:val="both"/>
      </w:pPr>
      <w:r>
        <w:rPr>
          <w:rFonts w:ascii="仿宋" w:eastAsia="仿宋" w:hAnsi="仿宋" w:cs="Times New Roman"/>
          <w:noProof/>
          <w:color w:val="000000" w:themeColor="text1"/>
          <w:sz w:val="21"/>
          <w:szCs w:val="21"/>
        </w:rPr>
        <w:drawing>
          <wp:inline distT="0" distB="0" distL="0" distR="0" wp14:anchorId="4858C84D" wp14:editId="110914CE">
            <wp:extent cx="5274310" cy="35159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14:paraId="3C06A8A5" w14:textId="77777777" w:rsidR="006D7A01" w:rsidRDefault="004C1CDA">
      <w:pPr>
        <w:pStyle w:val="a8"/>
        <w:rPr>
          <w:rFonts w:ascii="宋体" w:eastAsia="宋体" w:hAnsi="宋体" w:cs="宋体"/>
          <w:b/>
          <w:bCs/>
          <w:sz w:val="20"/>
          <w:szCs w:val="20"/>
        </w:rPr>
      </w:pPr>
      <w:bookmarkStart w:id="9" w:name="_Ref135738512"/>
      <w:r>
        <w:rPr>
          <w:rFonts w:ascii="宋体" w:eastAsia="宋体" w:hAnsi="宋体" w:cs="宋体" w:hint="eastAsia"/>
          <w:b/>
          <w:bCs/>
          <w:sz w:val="20"/>
          <w:szCs w:val="20"/>
        </w:rPr>
        <w:t>图</w:t>
      </w:r>
      <w:bookmarkEnd w:id="9"/>
      <w:r>
        <w:rPr>
          <w:rFonts w:cs="仿宋" w:hint="eastAsia"/>
          <w:b/>
          <w:bCs/>
          <w:sz w:val="20"/>
          <w:szCs w:val="20"/>
        </w:rPr>
        <w:t>Ⅳ</w:t>
      </w:r>
      <w:r>
        <w:rPr>
          <w:rFonts w:ascii="宋体" w:eastAsia="宋体" w:hAnsi="宋体" w:cs="宋体" w:hint="eastAsia"/>
          <w:b/>
          <w:bCs/>
          <w:sz w:val="20"/>
          <w:szCs w:val="20"/>
        </w:rPr>
        <w:t xml:space="preserve">1 </w:t>
      </w:r>
      <w:r>
        <w:rPr>
          <w:rFonts w:ascii="宋体" w:eastAsia="宋体" w:hAnsi="宋体" w:cs="宋体" w:hint="eastAsia"/>
          <w:b/>
          <w:bCs/>
          <w:sz w:val="20"/>
          <w:szCs w:val="20"/>
        </w:rPr>
        <w:t>市委书记换届与破产案件文书上网率变化</w:t>
      </w:r>
    </w:p>
    <w:p w14:paraId="668097E2" w14:textId="77777777" w:rsidR="006D7A01" w:rsidRDefault="006D7A01">
      <w:pPr>
        <w:ind w:firstLineChars="200" w:firstLine="420"/>
        <w:rPr>
          <w:rFonts w:ascii="仿宋" w:eastAsia="仿宋" w:hAnsi="仿宋" w:cs="Times New Roman"/>
          <w:color w:val="000000" w:themeColor="text1"/>
          <w:sz w:val="21"/>
          <w:szCs w:val="21"/>
        </w:rPr>
      </w:pPr>
    </w:p>
    <w:p w14:paraId="6E4FA00D" w14:textId="77777777" w:rsidR="006D7A01" w:rsidRDefault="006D7A01">
      <w:pPr>
        <w:ind w:firstLineChars="200" w:firstLine="420"/>
        <w:rPr>
          <w:rFonts w:ascii="仿宋" w:eastAsia="仿宋" w:hAnsi="仿宋" w:cs="Times New Roman"/>
          <w:color w:val="000000" w:themeColor="text1"/>
          <w:sz w:val="21"/>
          <w:szCs w:val="21"/>
        </w:rPr>
      </w:pPr>
    </w:p>
    <w:p w14:paraId="7FBC0296"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lastRenderedPageBreak/>
        <w:t>2.</w:t>
      </w:r>
      <w:r>
        <w:rPr>
          <w:rFonts w:ascii="仿宋" w:eastAsia="仿宋" w:hAnsi="仿宋" w:cs="Times New Roman" w:hint="eastAsia"/>
          <w:color w:val="000000" w:themeColor="text1"/>
          <w:sz w:val="21"/>
          <w:szCs w:val="21"/>
        </w:rPr>
        <w:t>运用裁判文书案号自然数连续编号的特点进行最大案号的估计</w:t>
      </w:r>
    </w:p>
    <w:p w14:paraId="6ABC3C09" w14:textId="77777777" w:rsidR="006D7A01" w:rsidRDefault="004C1CDA">
      <w:pPr>
        <w:tabs>
          <w:tab w:val="left" w:pos="535"/>
        </w:tabs>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 xml:space="preserve">Liebman et </w:t>
      </w:r>
      <w:r>
        <w:rPr>
          <w:rFonts w:ascii="仿宋" w:eastAsia="仿宋" w:hAnsi="仿宋" w:cs="Times New Roman" w:hint="eastAsia"/>
          <w:color w:val="000000" w:themeColor="text1"/>
          <w:sz w:val="21"/>
          <w:szCs w:val="21"/>
        </w:rPr>
        <w:t>al.</w:t>
      </w:r>
      <w:r>
        <w:rPr>
          <w:rFonts w:ascii="仿宋" w:eastAsia="仿宋" w:hAnsi="仿宋" w:cs="Times New Roman" w:hint="eastAsia"/>
          <w:color w:val="000000" w:themeColor="text1"/>
          <w:sz w:val="21"/>
          <w:szCs w:val="21"/>
        </w:rPr>
        <w:t>（</w:t>
      </w:r>
      <w:r>
        <w:rPr>
          <w:rFonts w:ascii="仿宋" w:eastAsia="仿宋" w:hAnsi="仿宋" w:cs="Times New Roman" w:hint="eastAsia"/>
          <w:color w:val="000000" w:themeColor="text1"/>
          <w:sz w:val="21"/>
          <w:szCs w:val="21"/>
        </w:rPr>
        <w:t>2019</w:t>
      </w:r>
      <w:r>
        <w:rPr>
          <w:rFonts w:ascii="仿宋" w:eastAsia="仿宋" w:hAnsi="仿宋" w:cs="Times New Roman" w:hint="eastAsia"/>
          <w:color w:val="000000" w:themeColor="text1"/>
          <w:sz w:val="21"/>
          <w:szCs w:val="21"/>
        </w:rPr>
        <w:t>）提出可以使用德军坦克问题来解决裁判文书的样本选择问题。德国坦克问题是一个来自第二次世界大战军事场景的实际问题，二战中的盟军想估算德国坦克的总数，唯一的线索为德军坦克是连续编码生产出来的，盟军在战场上会缴获一些德军坦克，那么盟军就可以通过检查这些被缴获坦克的编码，来推测出德军一共有多少坦克，即德军坦克的最大编号。这个场景非常接近裁判文书的样本选择过程：研究人员想要估计裁判文书的总数，而他们只能“捕获”一些裁判文书，但是每一份裁判文书都带有案号，而这些案号是一个个裁判文书被连续编码出来的</w:t>
      </w:r>
      <w:r>
        <w:rPr>
          <w:rStyle w:val="af0"/>
          <w:rFonts w:ascii="仿宋" w:eastAsia="仿宋" w:hAnsi="仿宋" w:cs="Times New Roman"/>
          <w:color w:val="000000" w:themeColor="text1"/>
          <w:sz w:val="21"/>
          <w:szCs w:val="21"/>
        </w:rPr>
        <w:footnoteReference w:id="8"/>
      </w:r>
      <w:r>
        <w:rPr>
          <w:rFonts w:ascii="仿宋" w:eastAsia="仿宋" w:hAnsi="仿宋" w:cs="Times New Roman" w:hint="eastAsia"/>
          <w:color w:val="000000" w:themeColor="text1"/>
          <w:sz w:val="21"/>
          <w:szCs w:val="21"/>
        </w:rPr>
        <w:t>。</w:t>
      </w:r>
      <w:r>
        <w:rPr>
          <w:rFonts w:ascii="仿宋" w:eastAsia="仿宋" w:hAnsi="仿宋" w:cs="Times New Roman" w:hint="eastAsia"/>
          <w:color w:val="000000" w:themeColor="text1"/>
          <w:sz w:val="21"/>
          <w:szCs w:val="21"/>
        </w:rPr>
        <w:t>如果用一个统计问题来描述它，则为假设存在未知数量的“东西”，从</w:t>
      </w:r>
      <w:r>
        <w:rPr>
          <w:rFonts w:ascii="仿宋" w:eastAsia="仿宋" w:hAnsi="仿宋" w:cs="Times New Roman" w:hint="eastAsia"/>
          <w:color w:val="000000" w:themeColor="text1"/>
          <w:sz w:val="21"/>
          <w:szCs w:val="21"/>
        </w:rPr>
        <w:t xml:space="preserve"> 1 </w:t>
      </w:r>
      <w:r>
        <w:rPr>
          <w:rFonts w:ascii="仿宋" w:eastAsia="仿宋" w:hAnsi="仿宋" w:cs="Times New Roman" w:hint="eastAsia"/>
          <w:color w:val="000000" w:themeColor="text1"/>
          <w:sz w:val="21"/>
          <w:szCs w:val="21"/>
        </w:rPr>
        <w:t>到</w:t>
      </w:r>
      <w:r>
        <w:rPr>
          <w:rFonts w:ascii="仿宋" w:eastAsia="仿宋" w:hAnsi="仿宋" w:cs="Times New Roman" w:hint="eastAsia"/>
          <w:color w:val="000000" w:themeColor="text1"/>
          <w:sz w:val="21"/>
          <w:szCs w:val="21"/>
        </w:rPr>
        <w:t xml:space="preserve"> </w:t>
      </w:r>
      <w:r>
        <w:rPr>
          <w:rFonts w:ascii="仿宋" w:eastAsia="仿宋" w:hAnsi="仿宋" w:cs="Times New Roman" w:hint="eastAsia"/>
          <w:i/>
          <w:iCs/>
          <w:color w:val="000000" w:themeColor="text1"/>
          <w:sz w:val="21"/>
          <w:szCs w:val="21"/>
        </w:rPr>
        <w:t>N</w:t>
      </w:r>
      <w:r>
        <w:rPr>
          <w:rFonts w:ascii="仿宋" w:eastAsia="仿宋" w:hAnsi="仿宋" w:cs="Times New Roman" w:hint="eastAsia"/>
          <w:color w:val="000000" w:themeColor="text1"/>
          <w:sz w:val="21"/>
          <w:szCs w:val="21"/>
        </w:rPr>
        <w:t xml:space="preserve"> </w:t>
      </w:r>
      <w:r>
        <w:rPr>
          <w:rFonts w:ascii="仿宋" w:eastAsia="仿宋" w:hAnsi="仿宋" w:cs="Times New Roman" w:hint="eastAsia"/>
          <w:color w:val="000000" w:themeColor="text1"/>
          <w:sz w:val="21"/>
          <w:szCs w:val="21"/>
        </w:rPr>
        <w:t>依次编号，随机抽取</w:t>
      </w:r>
      <w:r>
        <w:rPr>
          <w:rFonts w:ascii="仿宋" w:eastAsia="仿宋" w:hAnsi="仿宋" w:cs="Times New Roman" w:hint="eastAsia"/>
          <w:i/>
          <w:iCs/>
          <w:color w:val="000000" w:themeColor="text1"/>
          <w:sz w:val="21"/>
          <w:szCs w:val="21"/>
        </w:rPr>
        <w:t>K</w:t>
      </w:r>
      <w:r>
        <w:rPr>
          <w:rFonts w:ascii="仿宋" w:eastAsia="仿宋" w:hAnsi="仿宋" w:cs="Times New Roman" w:hint="eastAsia"/>
          <w:color w:val="000000" w:themeColor="text1"/>
          <w:sz w:val="21"/>
          <w:szCs w:val="21"/>
        </w:rPr>
        <w:t>个这些“东西”并观察它们的序列号，其中最大的序列号是</w:t>
      </w:r>
      <w:r>
        <w:rPr>
          <w:rFonts w:ascii="仿宋" w:eastAsia="仿宋" w:hAnsi="仿宋" w:cs="Times New Roman" w:hint="eastAsia"/>
          <w:i/>
          <w:iCs/>
          <w:color w:val="000000" w:themeColor="text1"/>
          <w:sz w:val="21"/>
          <w:szCs w:val="21"/>
        </w:rPr>
        <w:t>M</w:t>
      </w:r>
      <w:r>
        <w:rPr>
          <w:rFonts w:ascii="仿宋" w:eastAsia="仿宋" w:hAnsi="仿宋" w:cs="Times New Roman" w:hint="eastAsia"/>
          <w:color w:val="000000" w:themeColor="text1"/>
          <w:sz w:val="21"/>
          <w:szCs w:val="21"/>
        </w:rPr>
        <w:t>。</w:t>
      </w:r>
      <w:r>
        <w:rPr>
          <w:rFonts w:ascii="仿宋" w:eastAsia="仿宋" w:hAnsi="仿宋" w:cs="Times New Roman" w:hint="eastAsia"/>
          <w:color w:val="000000" w:themeColor="text1"/>
          <w:sz w:val="21"/>
          <w:szCs w:val="21"/>
        </w:rPr>
        <w:t>Goodman</w:t>
      </w:r>
      <w:r>
        <w:rPr>
          <w:rFonts w:ascii="仿宋" w:eastAsia="仿宋" w:hAnsi="仿宋" w:cs="Times New Roman" w:hint="eastAsia"/>
          <w:color w:val="000000" w:themeColor="text1"/>
          <w:sz w:val="21"/>
          <w:szCs w:val="21"/>
        </w:rPr>
        <w:t>（</w:t>
      </w:r>
      <w:r>
        <w:rPr>
          <w:rFonts w:ascii="仿宋" w:eastAsia="仿宋" w:hAnsi="仿宋" w:cs="Times New Roman" w:hint="eastAsia"/>
          <w:color w:val="000000" w:themeColor="text1"/>
          <w:sz w:val="21"/>
          <w:szCs w:val="21"/>
        </w:rPr>
        <w:t>1</w:t>
      </w:r>
      <w:r>
        <w:rPr>
          <w:rFonts w:ascii="仿宋" w:eastAsia="仿宋" w:hAnsi="仿宋" w:cs="Times New Roman"/>
          <w:color w:val="000000" w:themeColor="text1"/>
          <w:sz w:val="21"/>
          <w:szCs w:val="21"/>
        </w:rPr>
        <w:t>952</w:t>
      </w:r>
      <w:r>
        <w:rPr>
          <w:rFonts w:ascii="仿宋" w:eastAsia="仿宋" w:hAnsi="仿宋" w:cs="Times New Roman" w:hint="eastAsia"/>
          <w:color w:val="000000" w:themeColor="text1"/>
          <w:sz w:val="21"/>
          <w:szCs w:val="21"/>
        </w:rPr>
        <w:t>）证明了，对</w:t>
      </w:r>
      <w:r>
        <w:rPr>
          <w:rFonts w:ascii="仿宋" w:eastAsia="仿宋" w:hAnsi="仿宋" w:cs="Times New Roman" w:hint="eastAsia"/>
          <w:i/>
          <w:iCs/>
          <w:color w:val="000000" w:themeColor="text1"/>
          <w:sz w:val="21"/>
          <w:szCs w:val="21"/>
        </w:rPr>
        <w:t>N</w:t>
      </w:r>
      <w:r>
        <w:rPr>
          <w:rFonts w:ascii="仿宋" w:eastAsia="仿宋" w:hAnsi="仿宋" w:cs="Times New Roman" w:hint="eastAsia"/>
          <w:color w:val="000000" w:themeColor="text1"/>
          <w:sz w:val="21"/>
          <w:szCs w:val="21"/>
        </w:rPr>
        <w:t>的最小方差估计量，由下式给出：</w:t>
      </w:r>
    </w:p>
    <w:p w14:paraId="525815BC" w14:textId="77777777" w:rsidR="006D7A01" w:rsidRDefault="004C1CDA">
      <w:pPr>
        <w:tabs>
          <w:tab w:val="left" w:pos="535"/>
        </w:tabs>
        <w:ind w:firstLineChars="200" w:firstLine="420"/>
        <w:jc w:val="center"/>
        <w:rPr>
          <w:rFonts w:ascii="仿宋" w:eastAsia="仿宋" w:hAnsi="仿宋" w:cs="Times New Roman"/>
          <w:color w:val="000000" w:themeColor="text1"/>
          <w:sz w:val="21"/>
          <w:szCs w:val="21"/>
        </w:rPr>
      </w:pPr>
      <m:oMath>
        <m:sSup>
          <m:sSupPr>
            <m:ctrlPr>
              <w:rPr>
                <w:rFonts w:ascii="Cambria Math" w:eastAsia="仿宋" w:hAnsi="Cambria Math" w:cs="Times New Roman"/>
                <w:i/>
                <w:color w:val="000000" w:themeColor="text1"/>
                <w:sz w:val="21"/>
                <w:szCs w:val="21"/>
              </w:rPr>
            </m:ctrlPr>
          </m:sSupPr>
          <m:e>
            <m:r>
              <w:rPr>
                <w:rFonts w:ascii="Cambria Math" w:eastAsia="仿宋" w:hAnsi="Cambria Math" w:cs="Times New Roman" w:hint="eastAsia"/>
                <w:color w:val="000000" w:themeColor="text1"/>
                <w:sz w:val="21"/>
                <w:szCs w:val="21"/>
              </w:rPr>
              <m:t>N</m:t>
            </m:r>
          </m:e>
          <m:sup>
            <m:r>
              <w:rPr>
                <w:rFonts w:ascii="Cambria Math" w:eastAsia="仿宋" w:hAnsi="Cambria Math" w:cs="Times New Roman"/>
                <w:color w:val="000000" w:themeColor="text1"/>
                <w:sz w:val="21"/>
                <w:szCs w:val="21"/>
              </w:rPr>
              <m:t>estimate</m:t>
            </m:r>
          </m:sup>
        </m:sSup>
        <m:r>
          <w:rPr>
            <w:rFonts w:ascii="Cambria Math" w:eastAsia="仿宋" w:hAnsi="Cambria Math" w:cs="Times New Roman"/>
            <w:color w:val="000000" w:themeColor="text1"/>
            <w:sz w:val="21"/>
            <w:szCs w:val="21"/>
          </w:rPr>
          <m:t>=</m:t>
        </m:r>
        <m:r>
          <w:rPr>
            <w:rFonts w:ascii="Cambria Math" w:eastAsia="仿宋" w:hAnsi="Cambria Math" w:cs="Times New Roman"/>
            <w:color w:val="000000" w:themeColor="text1"/>
            <w:sz w:val="21"/>
            <w:szCs w:val="21"/>
          </w:rPr>
          <m:t>M</m:t>
        </m:r>
        <m:r>
          <w:rPr>
            <w:rFonts w:ascii="Cambria Math" w:eastAsia="仿宋" w:hAnsi="Cambria Math" w:cs="Times New Roman"/>
            <w:color w:val="000000" w:themeColor="text1"/>
            <w:sz w:val="21"/>
            <w:szCs w:val="21"/>
          </w:rPr>
          <m:t xml:space="preserve"> </m:t>
        </m:r>
        <m:d>
          <m:dPr>
            <m:ctrlPr>
              <w:rPr>
                <w:rFonts w:ascii="Cambria Math" w:eastAsia="仿宋" w:hAnsi="Cambria Math" w:cs="Times New Roman"/>
                <w:i/>
                <w:color w:val="000000" w:themeColor="text1"/>
                <w:sz w:val="21"/>
                <w:szCs w:val="21"/>
              </w:rPr>
            </m:ctrlPr>
          </m:dPr>
          <m:e>
            <m:r>
              <w:rPr>
                <w:rFonts w:ascii="Cambria Math" w:eastAsia="仿宋" w:hAnsi="Cambria Math" w:cs="Times New Roman"/>
                <w:color w:val="000000" w:themeColor="text1"/>
                <w:sz w:val="21"/>
                <w:szCs w:val="21"/>
              </w:rPr>
              <m:t xml:space="preserve"> 1 + </m:t>
            </m:r>
            <m:f>
              <m:fPr>
                <m:ctrlPr>
                  <w:rPr>
                    <w:rFonts w:ascii="Cambria Math" w:eastAsia="仿宋" w:hAnsi="Cambria Math" w:cs="Times New Roman"/>
                    <w:i/>
                    <w:color w:val="000000" w:themeColor="text1"/>
                    <w:sz w:val="21"/>
                    <w:szCs w:val="21"/>
                  </w:rPr>
                </m:ctrlPr>
              </m:fPr>
              <m:num>
                <m:r>
                  <w:rPr>
                    <w:rFonts w:ascii="Cambria Math" w:eastAsia="仿宋" w:hAnsi="Cambria Math" w:cs="Times New Roman"/>
                    <w:color w:val="000000" w:themeColor="text1"/>
                    <w:sz w:val="21"/>
                    <w:szCs w:val="21"/>
                  </w:rPr>
                  <m:t>1</m:t>
                </m:r>
              </m:num>
              <m:den>
                <m:r>
                  <w:rPr>
                    <w:rFonts w:ascii="Cambria Math" w:eastAsia="仿宋" w:hAnsi="Cambria Math" w:cs="Times New Roman"/>
                    <w:color w:val="000000" w:themeColor="text1"/>
                    <w:sz w:val="21"/>
                    <w:szCs w:val="21"/>
                  </w:rPr>
                  <m:t>K</m:t>
                </m:r>
              </m:den>
            </m:f>
            <m:r>
              <w:rPr>
                <w:rFonts w:ascii="Cambria Math" w:eastAsia="仿宋" w:hAnsi="Cambria Math" w:cs="Times New Roman"/>
                <w:color w:val="000000" w:themeColor="text1"/>
                <w:sz w:val="21"/>
                <w:szCs w:val="21"/>
              </w:rPr>
              <m:t xml:space="preserve"> </m:t>
            </m:r>
          </m:e>
        </m:d>
        <m:r>
          <w:rPr>
            <w:rFonts w:ascii="Cambria Math" w:eastAsia="仿宋" w:hAnsi="Cambria Math" w:cs="Times New Roman"/>
            <w:color w:val="000000" w:themeColor="text1"/>
            <w:sz w:val="21"/>
            <w:szCs w:val="21"/>
          </w:rPr>
          <m:t xml:space="preserve"> - 1</m:t>
        </m:r>
      </m:oMath>
      <w:r>
        <w:rPr>
          <w:rFonts w:ascii="仿宋" w:eastAsia="仿宋" w:hAnsi="仿宋" w:cs="Times New Roman" w:hint="eastAsia"/>
          <w:color w:val="000000" w:themeColor="text1"/>
          <w:sz w:val="21"/>
          <w:szCs w:val="21"/>
        </w:rPr>
        <w:t xml:space="preserve"> </w:t>
      </w:r>
      <w:r>
        <w:rPr>
          <w:rFonts w:ascii="仿宋" w:eastAsia="仿宋" w:hAnsi="仿宋" w:cs="Times New Roman"/>
          <w:color w:val="000000" w:themeColor="text1"/>
          <w:sz w:val="21"/>
          <w:szCs w:val="21"/>
        </w:rPr>
        <w:t xml:space="preserve">                  </w:t>
      </w:r>
      <w:r>
        <w:rPr>
          <w:rFonts w:ascii="仿宋" w:eastAsia="仿宋" w:hAnsi="仿宋" w:cs="Times New Roman" w:hint="eastAsia"/>
          <w:color w:val="000000" w:themeColor="text1"/>
          <w:sz w:val="21"/>
          <w:szCs w:val="21"/>
        </w:rPr>
        <w:t>（</w:t>
      </w:r>
      <w:r>
        <w:rPr>
          <w:rFonts w:ascii="仿宋" w:eastAsia="仿宋" w:hAnsi="仿宋" w:cs="Times New Roman" w:hint="eastAsia"/>
          <w:color w:val="000000" w:themeColor="text1"/>
          <w:sz w:val="21"/>
          <w:szCs w:val="21"/>
        </w:rPr>
        <w:t>3</w:t>
      </w:r>
      <w:r>
        <w:rPr>
          <w:rFonts w:ascii="仿宋" w:eastAsia="仿宋" w:hAnsi="仿宋" w:cs="Times New Roman" w:hint="eastAsia"/>
          <w:color w:val="000000" w:themeColor="text1"/>
          <w:sz w:val="21"/>
          <w:szCs w:val="21"/>
        </w:rPr>
        <w:t>）</w:t>
      </w:r>
    </w:p>
    <w:p w14:paraId="1846BFCA" w14:textId="77777777" w:rsidR="006D7A01" w:rsidRDefault="004C1CDA">
      <w:pPr>
        <w:tabs>
          <w:tab w:val="left" w:pos="535"/>
        </w:tabs>
        <w:ind w:firstLineChars="250" w:firstLine="525"/>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但是，在</w:t>
      </w:r>
      <w:r>
        <w:rPr>
          <w:rFonts w:ascii="仿宋" w:eastAsia="仿宋" w:hAnsi="仿宋" w:cs="Times New Roman"/>
          <w:color w:val="000000" w:themeColor="text1"/>
          <w:sz w:val="21"/>
          <w:szCs w:val="21"/>
        </w:rPr>
        <w:t>2016</w:t>
      </w:r>
      <w:r>
        <w:rPr>
          <w:rFonts w:ascii="仿宋" w:eastAsia="仿宋" w:hAnsi="仿宋" w:cs="Times New Roman"/>
          <w:color w:val="000000" w:themeColor="text1"/>
          <w:sz w:val="21"/>
          <w:szCs w:val="21"/>
        </w:rPr>
        <w:t>年之前，</w:t>
      </w:r>
      <w:r>
        <w:rPr>
          <w:rFonts w:ascii="仿宋" w:eastAsia="仿宋" w:hAnsi="仿宋" w:cs="Times New Roman" w:hint="eastAsia"/>
          <w:color w:val="000000" w:themeColor="text1"/>
          <w:sz w:val="21"/>
          <w:szCs w:val="21"/>
        </w:rPr>
        <w:t>裁判文书是否遵循严格的</w:t>
      </w:r>
      <w:r>
        <w:rPr>
          <w:rFonts w:ascii="仿宋" w:eastAsia="仿宋" w:hAnsi="仿宋" w:cs="Times New Roman"/>
          <w:color w:val="000000" w:themeColor="text1"/>
          <w:sz w:val="21"/>
          <w:szCs w:val="21"/>
        </w:rPr>
        <w:t>连续编码</w:t>
      </w:r>
      <w:r>
        <w:rPr>
          <w:rFonts w:ascii="仿宋" w:eastAsia="仿宋" w:hAnsi="仿宋" w:cs="Times New Roman" w:hint="eastAsia"/>
          <w:color w:val="000000" w:themeColor="text1"/>
          <w:sz w:val="21"/>
          <w:szCs w:val="21"/>
        </w:rPr>
        <w:t>这一事实是值得商榷的</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在</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016</w:t>
      </w:r>
      <w:r>
        <w:rPr>
          <w:rFonts w:ascii="仿宋" w:eastAsia="仿宋" w:hAnsi="仿宋" w:cs="Times New Roman" w:hint="eastAsia"/>
          <w:color w:val="000000" w:themeColor="text1"/>
          <w:sz w:val="21"/>
          <w:szCs w:val="21"/>
        </w:rPr>
        <w:t>年，</w:t>
      </w:r>
      <w:r>
        <w:rPr>
          <w:rFonts w:ascii="仿宋" w:eastAsia="仿宋" w:hAnsi="仿宋" w:cs="Times New Roman"/>
          <w:color w:val="000000" w:themeColor="text1"/>
          <w:sz w:val="21"/>
          <w:szCs w:val="21"/>
        </w:rPr>
        <w:t>最高</w:t>
      </w:r>
      <w:r>
        <w:rPr>
          <w:rFonts w:ascii="仿宋" w:eastAsia="仿宋" w:hAnsi="仿宋" w:cs="Times New Roman" w:hint="eastAsia"/>
          <w:color w:val="000000" w:themeColor="text1"/>
          <w:sz w:val="21"/>
          <w:szCs w:val="21"/>
        </w:rPr>
        <w:t>人民</w:t>
      </w:r>
      <w:r>
        <w:rPr>
          <w:rFonts w:ascii="仿宋" w:eastAsia="仿宋" w:hAnsi="仿宋" w:cs="Times New Roman"/>
          <w:color w:val="000000" w:themeColor="text1"/>
          <w:sz w:val="21"/>
          <w:szCs w:val="21"/>
        </w:rPr>
        <w:t>法院制定了</w:t>
      </w:r>
      <w:r>
        <w:rPr>
          <w:rFonts w:ascii="仿宋" w:eastAsia="仿宋" w:hAnsi="仿宋" w:cs="Times New Roman" w:hint="eastAsia"/>
          <w:color w:val="000000" w:themeColor="text1"/>
          <w:sz w:val="21"/>
          <w:szCs w:val="21"/>
        </w:rPr>
        <w:t>新的</w:t>
      </w:r>
      <w:r>
        <w:rPr>
          <w:rFonts w:ascii="仿宋" w:eastAsia="仿宋" w:hAnsi="仿宋" w:cs="Times New Roman"/>
          <w:color w:val="000000" w:themeColor="text1"/>
          <w:sz w:val="21"/>
          <w:szCs w:val="21"/>
        </w:rPr>
        <w:t>案件编号标准</w:t>
      </w:r>
      <w:r>
        <w:rPr>
          <w:rFonts w:ascii="仿宋" w:eastAsia="仿宋" w:hAnsi="仿宋" w:cs="Times New Roman" w:hint="eastAsia"/>
          <w:color w:val="000000" w:themeColor="text1"/>
          <w:sz w:val="21"/>
          <w:szCs w:val="21"/>
        </w:rPr>
        <w:t>。如</w:t>
      </w:r>
      <w:r>
        <w:rPr>
          <w:rFonts w:ascii="仿宋" w:eastAsia="仿宋" w:hAnsi="仿宋" w:cs="Times New Roman"/>
          <w:color w:val="000000" w:themeColor="text1"/>
          <w:sz w:val="21"/>
          <w:szCs w:val="21"/>
        </w:rPr>
        <w:fldChar w:fldCharType="begin"/>
      </w:r>
      <w:r>
        <w:rPr>
          <w:rFonts w:ascii="仿宋" w:eastAsia="仿宋" w:hAnsi="仿宋" w:cs="Times New Roman"/>
          <w:color w:val="000000" w:themeColor="text1"/>
          <w:sz w:val="21"/>
          <w:szCs w:val="21"/>
        </w:rPr>
        <w:instrText xml:space="preserve"> </w:instrText>
      </w:r>
      <w:r>
        <w:rPr>
          <w:rFonts w:ascii="仿宋" w:eastAsia="仿宋" w:hAnsi="仿宋" w:cs="Times New Roman" w:hint="eastAsia"/>
          <w:color w:val="000000" w:themeColor="text1"/>
          <w:sz w:val="21"/>
          <w:szCs w:val="21"/>
        </w:rPr>
        <w:instrText>REF _Ref135738555 \h</w:instrText>
      </w:r>
      <w:r>
        <w:rPr>
          <w:rFonts w:ascii="仿宋" w:eastAsia="仿宋" w:hAnsi="仿宋" w:cs="Times New Roman"/>
          <w:color w:val="000000" w:themeColor="text1"/>
          <w:sz w:val="21"/>
          <w:szCs w:val="21"/>
        </w:rPr>
        <w:instrText xml:space="preserve"> </w:instrText>
      </w:r>
      <w:r>
        <w:rPr>
          <w:rFonts w:ascii="仿宋" w:eastAsia="仿宋" w:hAnsi="仿宋" w:cs="Times New Roman"/>
          <w:color w:val="000000" w:themeColor="text1"/>
          <w:sz w:val="21"/>
          <w:szCs w:val="21"/>
        </w:rPr>
      </w:r>
      <w:r>
        <w:rPr>
          <w:rFonts w:ascii="仿宋" w:eastAsia="仿宋" w:hAnsi="仿宋" w:cs="Times New Roman"/>
          <w:color w:val="000000" w:themeColor="text1"/>
          <w:sz w:val="21"/>
          <w:szCs w:val="21"/>
        </w:rPr>
        <w:fldChar w:fldCharType="separate"/>
      </w:r>
      <w:r>
        <w:rPr>
          <w:rStyle w:val="a9"/>
          <w:sz w:val="21"/>
        </w:rPr>
        <w:t>图</w:t>
      </w:r>
      <w:r>
        <w:rPr>
          <w:rStyle w:val="a9"/>
          <w:rFonts w:cs="仿宋" w:hint="eastAsia"/>
          <w:sz w:val="21"/>
        </w:rPr>
        <w:t>Ⅳ</w:t>
      </w:r>
      <w:r>
        <w:rPr>
          <w:rFonts w:ascii="仿宋" w:eastAsia="仿宋" w:hAnsi="仿宋"/>
        </w:rPr>
        <w:t>2</w:t>
      </w:r>
      <w:r>
        <w:rPr>
          <w:rFonts w:ascii="仿宋" w:eastAsia="仿宋" w:hAnsi="仿宋" w:cs="Times New Roman"/>
          <w:color w:val="000000" w:themeColor="text1"/>
          <w:sz w:val="21"/>
          <w:szCs w:val="21"/>
        </w:rPr>
        <w:fldChar w:fldCharType="end"/>
      </w:r>
      <w:r>
        <w:rPr>
          <w:rFonts w:ascii="仿宋" w:eastAsia="仿宋" w:hAnsi="仿宋" w:cs="Times New Roman" w:hint="eastAsia"/>
          <w:color w:val="000000" w:themeColor="text1"/>
          <w:sz w:val="21"/>
          <w:szCs w:val="21"/>
        </w:rPr>
        <w:t>左栏所示，</w:t>
      </w:r>
      <w:r>
        <w:rPr>
          <w:rFonts w:ascii="仿宋" w:eastAsia="仿宋" w:hAnsi="仿宋" w:cs="Times New Roman"/>
          <w:color w:val="000000" w:themeColor="text1"/>
          <w:sz w:val="21"/>
          <w:szCs w:val="21"/>
        </w:rPr>
        <w:t>在</w:t>
      </w:r>
      <w:r>
        <w:rPr>
          <w:rFonts w:ascii="仿宋" w:eastAsia="仿宋" w:hAnsi="仿宋" w:cs="Times New Roman"/>
          <w:color w:val="000000" w:themeColor="text1"/>
          <w:sz w:val="21"/>
          <w:szCs w:val="21"/>
        </w:rPr>
        <w:t>2016</w:t>
      </w:r>
      <w:r>
        <w:rPr>
          <w:rFonts w:ascii="仿宋" w:eastAsia="仿宋" w:hAnsi="仿宋" w:cs="Times New Roman"/>
          <w:color w:val="000000" w:themeColor="text1"/>
          <w:sz w:val="21"/>
          <w:szCs w:val="21"/>
        </w:rPr>
        <w:t>年之前，</w:t>
      </w:r>
      <w:r>
        <w:rPr>
          <w:rFonts w:ascii="仿宋" w:eastAsia="仿宋" w:hAnsi="仿宋" w:cs="Times New Roman" w:hint="eastAsia"/>
          <w:color w:val="000000" w:themeColor="text1"/>
          <w:sz w:val="21"/>
          <w:szCs w:val="21"/>
        </w:rPr>
        <w:t>法院</w:t>
      </w:r>
      <w:r>
        <w:rPr>
          <w:rFonts w:ascii="仿宋" w:eastAsia="仿宋" w:hAnsi="仿宋" w:cs="Times New Roman"/>
          <w:color w:val="000000" w:themeColor="text1"/>
          <w:sz w:val="21"/>
          <w:szCs w:val="21"/>
        </w:rPr>
        <w:t>对案号的使用</w:t>
      </w:r>
      <w:r>
        <w:rPr>
          <w:rFonts w:ascii="仿宋" w:eastAsia="仿宋" w:hAnsi="仿宋" w:cs="Times New Roman" w:hint="eastAsia"/>
          <w:color w:val="000000" w:themeColor="text1"/>
          <w:sz w:val="21"/>
          <w:szCs w:val="21"/>
        </w:rPr>
        <w:t>存在不规范的地方</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案号</w:t>
      </w:r>
      <w:r>
        <w:rPr>
          <w:rFonts w:ascii="仿宋" w:eastAsia="仿宋" w:hAnsi="仿宋" w:cs="Times New Roman"/>
          <w:color w:val="000000" w:themeColor="text1"/>
          <w:sz w:val="21"/>
          <w:szCs w:val="21"/>
        </w:rPr>
        <w:t>显然不能反映它收到了多少个案例</w:t>
      </w:r>
      <w:r>
        <w:rPr>
          <w:rStyle w:val="af0"/>
          <w:rFonts w:ascii="仿宋" w:eastAsia="仿宋" w:hAnsi="仿宋" w:cs="Times New Roman"/>
          <w:color w:val="000000" w:themeColor="text1"/>
          <w:sz w:val="21"/>
          <w:szCs w:val="21"/>
        </w:rPr>
        <w:footnoteReference w:id="9"/>
      </w:r>
      <w:r>
        <w:rPr>
          <w:rFonts w:ascii="仿宋" w:eastAsia="仿宋" w:hAnsi="仿宋" w:cs="Times New Roman"/>
          <w:color w:val="000000" w:themeColor="text1"/>
          <w:sz w:val="21"/>
          <w:szCs w:val="21"/>
        </w:rPr>
        <w:t>。图</w:t>
      </w:r>
      <w:r>
        <w:rPr>
          <w:rFonts w:ascii="仿宋" w:eastAsia="仿宋" w:hAnsi="仿宋" w:cs="仿宋" w:hint="eastAsia"/>
          <w:color w:val="000000" w:themeColor="text1"/>
          <w:sz w:val="21"/>
          <w:szCs w:val="21"/>
        </w:rPr>
        <w:t>Ⅳ</w:t>
      </w:r>
      <w:r>
        <w:rPr>
          <w:rFonts w:ascii="仿宋" w:eastAsia="仿宋" w:hAnsi="仿宋" w:cs="Times New Roman"/>
          <w:color w:val="000000" w:themeColor="text1"/>
          <w:sz w:val="21"/>
          <w:szCs w:val="21"/>
        </w:rPr>
        <w:t>2</w:t>
      </w:r>
      <w:r>
        <w:rPr>
          <w:rFonts w:ascii="仿宋" w:eastAsia="仿宋" w:hAnsi="仿宋" w:cs="Times New Roman" w:hint="eastAsia"/>
          <w:color w:val="000000" w:themeColor="text1"/>
          <w:sz w:val="21"/>
          <w:szCs w:val="21"/>
        </w:rPr>
        <w:t>右栏显示，在</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016</w:t>
      </w:r>
      <w:r>
        <w:rPr>
          <w:rFonts w:ascii="仿宋" w:eastAsia="仿宋" w:hAnsi="仿宋" w:cs="Times New Roman" w:hint="eastAsia"/>
          <w:color w:val="000000" w:themeColor="text1"/>
          <w:sz w:val="21"/>
          <w:szCs w:val="21"/>
        </w:rPr>
        <w:t>年之后，法院对案号的使用遵循了最高人民法院的统一标准，变得规范、统一。作者也对照更多的地区进行了交叉检验，没有发现</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016</w:t>
      </w:r>
      <w:r>
        <w:rPr>
          <w:rFonts w:ascii="仿宋" w:eastAsia="仿宋" w:hAnsi="仿宋" w:cs="Times New Roman" w:hint="eastAsia"/>
          <w:color w:val="000000" w:themeColor="text1"/>
          <w:sz w:val="21"/>
          <w:szCs w:val="21"/>
        </w:rPr>
        <w:t>年之后存在编码混乱的情况。这说明，</w:t>
      </w:r>
      <w:r>
        <w:rPr>
          <w:rFonts w:ascii="仿宋" w:eastAsia="仿宋" w:hAnsi="仿宋" w:cs="Times New Roman"/>
          <w:color w:val="000000" w:themeColor="text1"/>
          <w:sz w:val="21"/>
          <w:szCs w:val="21"/>
        </w:rPr>
        <w:t>德军坦克</w:t>
      </w:r>
      <w:r>
        <w:rPr>
          <w:rFonts w:ascii="仿宋" w:eastAsia="仿宋" w:hAnsi="仿宋" w:cs="Times New Roman" w:hint="eastAsia"/>
          <w:color w:val="000000" w:themeColor="text1"/>
          <w:sz w:val="21"/>
          <w:szCs w:val="21"/>
        </w:rPr>
        <w:t>模型的</w:t>
      </w:r>
      <w:r>
        <w:rPr>
          <w:rFonts w:ascii="仿宋" w:eastAsia="仿宋" w:hAnsi="仿宋" w:cs="Times New Roman"/>
          <w:color w:val="000000" w:themeColor="text1"/>
          <w:sz w:val="21"/>
          <w:szCs w:val="21"/>
        </w:rPr>
        <w:t>估计</w:t>
      </w:r>
      <w:r>
        <w:rPr>
          <w:rFonts w:ascii="仿宋" w:eastAsia="仿宋" w:hAnsi="仿宋" w:cs="Times New Roman" w:hint="eastAsia"/>
          <w:color w:val="000000" w:themeColor="text1"/>
          <w:sz w:val="21"/>
          <w:szCs w:val="21"/>
        </w:rPr>
        <w:t>只有</w:t>
      </w:r>
      <w:r>
        <w:rPr>
          <w:rFonts w:ascii="仿宋" w:eastAsia="仿宋" w:hAnsi="仿宋" w:cs="Times New Roman"/>
          <w:color w:val="000000" w:themeColor="text1"/>
          <w:sz w:val="21"/>
          <w:szCs w:val="21"/>
        </w:rPr>
        <w:t>2016</w:t>
      </w:r>
      <w:r>
        <w:rPr>
          <w:rFonts w:ascii="仿宋" w:eastAsia="仿宋" w:hAnsi="仿宋" w:cs="Times New Roman"/>
          <w:color w:val="000000" w:themeColor="text1"/>
          <w:sz w:val="21"/>
          <w:szCs w:val="21"/>
        </w:rPr>
        <w:t>年以后才合适。</w:t>
      </w:r>
      <w:r>
        <w:rPr>
          <w:rFonts w:ascii="仿宋" w:eastAsia="仿宋" w:hAnsi="仿宋" w:cs="Times New Roman" w:hint="eastAsia"/>
          <w:color w:val="000000" w:themeColor="text1"/>
          <w:sz w:val="21"/>
          <w:szCs w:val="21"/>
        </w:rPr>
        <w:t>由于这一问题的存在，我们在进行稳健性检验时，只对</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016</w:t>
      </w:r>
      <w:r>
        <w:rPr>
          <w:rFonts w:ascii="仿宋" w:eastAsia="仿宋" w:hAnsi="仿宋" w:cs="Times New Roman" w:hint="eastAsia"/>
          <w:color w:val="000000" w:themeColor="text1"/>
          <w:sz w:val="21"/>
          <w:szCs w:val="21"/>
        </w:rPr>
        <w:t>年之后的案件进行了估计；对</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015</w:t>
      </w:r>
      <w:r>
        <w:rPr>
          <w:rFonts w:ascii="仿宋" w:eastAsia="仿宋" w:hAnsi="仿宋" w:cs="Times New Roman" w:hint="eastAsia"/>
          <w:color w:val="000000" w:themeColor="text1"/>
          <w:sz w:val="21"/>
          <w:szCs w:val="21"/>
        </w:rPr>
        <w:t>年以及之前的案件数量，我们仍然选择用我们观察到的裁判文书的数量作为代理变量。</w:t>
      </w:r>
    </w:p>
    <w:p w14:paraId="6D3870D6" w14:textId="77777777" w:rsidR="006D7A01" w:rsidRDefault="006D7A01">
      <w:pPr>
        <w:tabs>
          <w:tab w:val="left" w:pos="535"/>
        </w:tabs>
        <w:ind w:firstLineChars="250" w:firstLine="525"/>
        <w:rPr>
          <w:rFonts w:ascii="仿宋" w:eastAsia="仿宋" w:hAnsi="仿宋" w:cs="Times New Roman"/>
          <w:color w:val="000000" w:themeColor="text1"/>
          <w:sz w:val="21"/>
          <w:szCs w:val="21"/>
        </w:rPr>
      </w:pPr>
    </w:p>
    <w:p w14:paraId="294DB462" w14:textId="77777777" w:rsidR="006D7A01" w:rsidRDefault="004C1CDA">
      <w:pPr>
        <w:keepNext/>
        <w:tabs>
          <w:tab w:val="left" w:pos="535"/>
        </w:tabs>
        <w:jc w:val="center"/>
      </w:pPr>
      <w:r>
        <w:rPr>
          <w:rFonts w:ascii="仿宋" w:eastAsia="仿宋" w:hAnsi="仿宋" w:cs="Times New Roman"/>
          <w:noProof/>
          <w:color w:val="000000" w:themeColor="text1"/>
          <w:sz w:val="21"/>
          <w:szCs w:val="21"/>
        </w:rPr>
        <w:lastRenderedPageBreak/>
        <w:drawing>
          <wp:inline distT="0" distB="0" distL="0" distR="0" wp14:anchorId="246FECB8" wp14:editId="74D90610">
            <wp:extent cx="5274310" cy="3893820"/>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74310" cy="3893820"/>
                    </a:xfrm>
                    <a:prstGeom prst="rect">
                      <a:avLst/>
                    </a:prstGeom>
                  </pic:spPr>
                </pic:pic>
              </a:graphicData>
            </a:graphic>
          </wp:inline>
        </w:drawing>
      </w:r>
    </w:p>
    <w:p w14:paraId="250DEA25" w14:textId="77777777" w:rsidR="006D7A01" w:rsidRDefault="004C1CDA">
      <w:pPr>
        <w:tabs>
          <w:tab w:val="left" w:pos="535"/>
        </w:tabs>
        <w:jc w:val="center"/>
        <w:rPr>
          <w:b/>
          <w:bCs/>
          <w:color w:val="000000" w:themeColor="text1"/>
          <w:sz w:val="20"/>
          <w:szCs w:val="20"/>
        </w:rPr>
      </w:pPr>
      <w:bookmarkStart w:id="10" w:name="_Ref135738555"/>
      <w:r>
        <w:rPr>
          <w:rStyle w:val="a9"/>
          <w:rFonts w:ascii="宋体" w:eastAsia="宋体" w:hAnsi="宋体" w:cs="宋体" w:hint="eastAsia"/>
          <w:b/>
          <w:bCs/>
          <w:sz w:val="20"/>
          <w:szCs w:val="20"/>
        </w:rPr>
        <w:t>图</w:t>
      </w:r>
      <w:bookmarkEnd w:id="10"/>
      <w:r>
        <w:rPr>
          <w:rFonts w:ascii="仿宋" w:eastAsia="仿宋" w:hAnsi="仿宋" w:cs="仿宋" w:hint="eastAsia"/>
          <w:b/>
          <w:bCs/>
          <w:sz w:val="20"/>
          <w:szCs w:val="20"/>
        </w:rPr>
        <w:t>Ⅳ</w:t>
      </w:r>
      <w:r>
        <w:rPr>
          <w:rFonts w:hint="eastAsia"/>
          <w:b/>
          <w:bCs/>
          <w:sz w:val="20"/>
          <w:szCs w:val="20"/>
        </w:rPr>
        <w:t xml:space="preserve">2 </w:t>
      </w:r>
      <w:r>
        <w:rPr>
          <w:rFonts w:hint="eastAsia"/>
          <w:b/>
          <w:bCs/>
          <w:color w:val="000000" w:themeColor="text1"/>
          <w:sz w:val="20"/>
          <w:szCs w:val="20"/>
        </w:rPr>
        <w:t>案号改革前后的案号对比</w:t>
      </w:r>
    </w:p>
    <w:p w14:paraId="21DC5F6A" w14:textId="77777777" w:rsidR="006D7A01" w:rsidRDefault="006D7A01">
      <w:pPr>
        <w:pStyle w:val="a5"/>
        <w:jc w:val="center"/>
        <w:rPr>
          <w:rFonts w:ascii="仿宋" w:eastAsia="仿宋" w:hAnsi="仿宋" w:cs="Times New Roman"/>
          <w:color w:val="000000" w:themeColor="text1"/>
          <w:sz w:val="21"/>
          <w:szCs w:val="21"/>
        </w:rPr>
      </w:pPr>
    </w:p>
    <w:p w14:paraId="1E453469" w14:textId="77777777" w:rsidR="006D7A01" w:rsidRDefault="006D7A01">
      <w:pPr>
        <w:tabs>
          <w:tab w:val="left" w:pos="535"/>
        </w:tabs>
        <w:jc w:val="center"/>
        <w:rPr>
          <w:rFonts w:ascii="仿宋" w:eastAsia="仿宋" w:hAnsi="仿宋" w:cs="Times New Roman"/>
          <w:color w:val="000000" w:themeColor="text1"/>
          <w:sz w:val="21"/>
          <w:szCs w:val="21"/>
        </w:rPr>
      </w:pPr>
    </w:p>
    <w:p w14:paraId="5FF85DE2" w14:textId="77777777" w:rsidR="006D7A01" w:rsidRDefault="004C1CDA">
      <w:pPr>
        <w:tabs>
          <w:tab w:val="left" w:pos="535"/>
        </w:tabs>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表</w:t>
      </w:r>
      <w:r>
        <w:rPr>
          <w:rFonts w:ascii="仿宋" w:eastAsia="仿宋" w:hAnsi="仿宋" w:cs="仿宋" w:hint="eastAsia"/>
          <w:color w:val="000000" w:themeColor="text1"/>
          <w:sz w:val="21"/>
          <w:szCs w:val="21"/>
        </w:rPr>
        <w:t>Ⅳ</w:t>
      </w:r>
      <w:r>
        <w:rPr>
          <w:rFonts w:ascii="仿宋" w:eastAsia="仿宋" w:hAnsi="仿宋" w:cs="Times New Roman"/>
          <w:color w:val="000000" w:themeColor="text1"/>
          <w:sz w:val="21"/>
          <w:szCs w:val="21"/>
        </w:rPr>
        <w:t>1</w:t>
      </w:r>
      <w:r>
        <w:rPr>
          <w:rFonts w:ascii="仿宋" w:eastAsia="仿宋" w:hAnsi="仿宋" w:cs="Times New Roman" w:hint="eastAsia"/>
          <w:color w:val="000000" w:themeColor="text1"/>
          <w:sz w:val="21"/>
          <w:szCs w:val="21"/>
        </w:rPr>
        <w:t>显示了使用德军坦克问题思想的两种估计方法的结果。我们保持所有设定与基准回归一致，替换了被解释变量。结果显示，供给侧改革后的市委书记变更对企业破产的推动作用，在该种估计方法下依然稳健。</w:t>
      </w:r>
    </w:p>
    <w:p w14:paraId="56369AB7" w14:textId="77777777" w:rsidR="006D7A01" w:rsidRDefault="006D7A01">
      <w:pPr>
        <w:tabs>
          <w:tab w:val="left" w:pos="535"/>
        </w:tabs>
        <w:ind w:firstLineChars="200" w:firstLine="420"/>
        <w:rPr>
          <w:rFonts w:ascii="仿宋" w:eastAsia="仿宋" w:hAnsi="仿宋" w:cs="Times New Roman"/>
          <w:color w:val="000000" w:themeColor="text1"/>
          <w:sz w:val="21"/>
          <w:szCs w:val="21"/>
        </w:rPr>
      </w:pPr>
    </w:p>
    <w:p w14:paraId="07DA42BD" w14:textId="77777777" w:rsidR="006D7A01" w:rsidRDefault="004C1CDA">
      <w:pPr>
        <w:pStyle w:val="ac"/>
        <w:jc w:val="center"/>
        <w:rPr>
          <w:rFonts w:ascii="宋体" w:eastAsia="宋体" w:hAnsi="宋体" w:cs="宋体"/>
          <w:b/>
          <w:bCs/>
          <w:sz w:val="20"/>
          <w:szCs w:val="20"/>
        </w:rPr>
      </w:pPr>
      <w:bookmarkStart w:id="11" w:name="_Ref135738632"/>
      <w:r>
        <w:rPr>
          <w:rFonts w:ascii="宋体" w:eastAsia="宋体" w:hAnsi="宋体" w:cs="宋体" w:hint="eastAsia"/>
          <w:b/>
          <w:bCs/>
          <w:sz w:val="20"/>
          <w:szCs w:val="20"/>
        </w:rPr>
        <w:t>表</w:t>
      </w:r>
      <w:bookmarkEnd w:id="11"/>
      <w:r>
        <w:rPr>
          <w:rFonts w:cs="仿宋" w:hint="eastAsia"/>
          <w:b/>
          <w:bCs/>
          <w:sz w:val="20"/>
          <w:szCs w:val="20"/>
        </w:rPr>
        <w:t>Ⅳ</w:t>
      </w:r>
      <w:r>
        <w:rPr>
          <w:rFonts w:ascii="宋体" w:eastAsia="宋体" w:hAnsi="宋体" w:cs="宋体" w:hint="eastAsia"/>
          <w:b/>
          <w:bCs/>
          <w:sz w:val="20"/>
          <w:szCs w:val="20"/>
        </w:rPr>
        <w:t xml:space="preserve">1 </w:t>
      </w:r>
      <w:r>
        <w:rPr>
          <w:rFonts w:ascii="宋体" w:eastAsia="宋体" w:hAnsi="宋体" w:cs="宋体" w:hint="eastAsia"/>
          <w:b/>
          <w:bCs/>
          <w:sz w:val="20"/>
          <w:szCs w:val="20"/>
        </w:rPr>
        <w:t>稳健性检验：估算真实案件总数</w:t>
      </w:r>
    </w:p>
    <w:tbl>
      <w:tblPr>
        <w:tblW w:w="5718" w:type="pct"/>
        <w:tblLook w:val="04A0" w:firstRow="1" w:lastRow="0" w:firstColumn="1" w:lastColumn="0" w:noHBand="0" w:noVBand="1"/>
      </w:tblPr>
      <w:tblGrid>
        <w:gridCol w:w="2016"/>
        <w:gridCol w:w="1951"/>
        <w:gridCol w:w="1797"/>
        <w:gridCol w:w="1750"/>
        <w:gridCol w:w="1985"/>
      </w:tblGrid>
      <w:tr w:rsidR="006D7A01" w14:paraId="2CC37DB9" w14:textId="77777777">
        <w:trPr>
          <w:trHeight w:val="312"/>
        </w:trPr>
        <w:tc>
          <w:tcPr>
            <w:tcW w:w="1061" w:type="pct"/>
            <w:tcBorders>
              <w:top w:val="double" w:sz="4" w:space="0" w:color="auto"/>
              <w:left w:val="nil"/>
              <w:bottom w:val="nil"/>
              <w:right w:val="nil"/>
            </w:tcBorders>
            <w:shd w:val="clear" w:color="auto" w:fill="auto"/>
            <w:noWrap/>
            <w:vAlign w:val="center"/>
          </w:tcPr>
          <w:p w14:paraId="5B3F017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1027" w:type="pct"/>
            <w:tcBorders>
              <w:top w:val="double" w:sz="4" w:space="0" w:color="auto"/>
              <w:left w:val="nil"/>
              <w:bottom w:val="single" w:sz="4" w:space="0" w:color="auto"/>
              <w:right w:val="nil"/>
            </w:tcBorders>
            <w:shd w:val="clear" w:color="auto" w:fill="auto"/>
            <w:noWrap/>
            <w:vAlign w:val="center"/>
          </w:tcPr>
          <w:p w14:paraId="1B28CE10"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1</w:t>
            </w:r>
            <w:r>
              <w:rPr>
                <w:rFonts w:ascii="仿宋" w:eastAsia="仿宋" w:hAnsi="仿宋" w:cs="Times New Roman"/>
                <w:color w:val="000000" w:themeColor="text1"/>
                <w:sz w:val="18"/>
                <w:szCs w:val="18"/>
              </w:rPr>
              <w:t>）</w:t>
            </w:r>
          </w:p>
        </w:tc>
        <w:tc>
          <w:tcPr>
            <w:tcW w:w="946" w:type="pct"/>
            <w:tcBorders>
              <w:top w:val="double" w:sz="4" w:space="0" w:color="auto"/>
              <w:left w:val="nil"/>
              <w:bottom w:val="single" w:sz="4" w:space="0" w:color="auto"/>
              <w:right w:val="nil"/>
            </w:tcBorders>
            <w:shd w:val="clear" w:color="auto" w:fill="auto"/>
            <w:noWrap/>
            <w:vAlign w:val="center"/>
          </w:tcPr>
          <w:p w14:paraId="0775F164"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2</w:t>
            </w:r>
            <w:r>
              <w:rPr>
                <w:rFonts w:ascii="仿宋" w:eastAsia="仿宋" w:hAnsi="仿宋" w:cs="Times New Roman"/>
                <w:color w:val="000000" w:themeColor="text1"/>
                <w:sz w:val="18"/>
                <w:szCs w:val="18"/>
              </w:rPr>
              <w:t>）</w:t>
            </w:r>
          </w:p>
        </w:tc>
        <w:tc>
          <w:tcPr>
            <w:tcW w:w="921" w:type="pct"/>
            <w:tcBorders>
              <w:top w:val="double" w:sz="4" w:space="0" w:color="auto"/>
              <w:left w:val="nil"/>
              <w:bottom w:val="single" w:sz="4" w:space="0" w:color="auto"/>
              <w:right w:val="nil"/>
            </w:tcBorders>
            <w:shd w:val="clear" w:color="auto" w:fill="auto"/>
            <w:noWrap/>
            <w:vAlign w:val="center"/>
          </w:tcPr>
          <w:p w14:paraId="52BA37E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3</w:t>
            </w:r>
            <w:r>
              <w:rPr>
                <w:rFonts w:ascii="仿宋" w:eastAsia="仿宋" w:hAnsi="仿宋" w:cs="Times New Roman"/>
                <w:color w:val="000000" w:themeColor="text1"/>
                <w:sz w:val="18"/>
                <w:szCs w:val="18"/>
              </w:rPr>
              <w:t>）</w:t>
            </w:r>
          </w:p>
        </w:tc>
        <w:tc>
          <w:tcPr>
            <w:tcW w:w="1045" w:type="pct"/>
            <w:tcBorders>
              <w:top w:val="double" w:sz="4" w:space="0" w:color="auto"/>
              <w:left w:val="nil"/>
              <w:bottom w:val="single" w:sz="4" w:space="0" w:color="auto"/>
              <w:right w:val="nil"/>
            </w:tcBorders>
            <w:shd w:val="clear" w:color="auto" w:fill="auto"/>
            <w:noWrap/>
            <w:vAlign w:val="center"/>
          </w:tcPr>
          <w:p w14:paraId="4D00A4EA"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4</w:t>
            </w:r>
            <w:r>
              <w:rPr>
                <w:rFonts w:ascii="仿宋" w:eastAsia="仿宋" w:hAnsi="仿宋" w:cs="Times New Roman"/>
                <w:color w:val="000000" w:themeColor="text1"/>
                <w:sz w:val="18"/>
                <w:szCs w:val="18"/>
              </w:rPr>
              <w:t>）</w:t>
            </w:r>
          </w:p>
        </w:tc>
      </w:tr>
      <w:tr w:rsidR="006D7A01" w14:paraId="787A8ACB" w14:textId="77777777">
        <w:trPr>
          <w:trHeight w:val="312"/>
        </w:trPr>
        <w:tc>
          <w:tcPr>
            <w:tcW w:w="1061" w:type="pct"/>
            <w:tcBorders>
              <w:top w:val="single" w:sz="4" w:space="0" w:color="auto"/>
              <w:left w:val="nil"/>
              <w:bottom w:val="nil"/>
              <w:right w:val="nil"/>
            </w:tcBorders>
            <w:shd w:val="clear" w:color="auto" w:fill="auto"/>
            <w:noWrap/>
            <w:vAlign w:val="center"/>
          </w:tcPr>
          <w:p w14:paraId="62BAFE71" w14:textId="77777777" w:rsidR="006D7A01" w:rsidRDefault="006D7A01">
            <w:pPr>
              <w:rPr>
                <w:rFonts w:ascii="仿宋" w:eastAsia="仿宋" w:hAnsi="仿宋" w:cs="Times New Roman"/>
                <w:color w:val="000000" w:themeColor="text1"/>
                <w:sz w:val="18"/>
                <w:szCs w:val="18"/>
              </w:rPr>
            </w:pPr>
          </w:p>
        </w:tc>
        <w:tc>
          <w:tcPr>
            <w:tcW w:w="3939" w:type="pct"/>
            <w:gridSpan w:val="4"/>
            <w:tcBorders>
              <w:top w:val="single" w:sz="4" w:space="0" w:color="auto"/>
              <w:left w:val="nil"/>
              <w:bottom w:val="single" w:sz="4" w:space="0" w:color="auto"/>
              <w:right w:val="nil"/>
            </w:tcBorders>
            <w:shd w:val="clear" w:color="auto" w:fill="auto"/>
            <w:noWrap/>
            <w:vAlign w:val="center"/>
          </w:tcPr>
          <w:p w14:paraId="3AC025E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申请破产案件数量</w:t>
            </w:r>
            <m:oMath>
              <m:r>
                <w:rPr>
                  <w:rFonts w:ascii="Cambria Math" w:eastAsia="仿宋" w:hAnsi="Cambria Math" w:cs="Times New Roman"/>
                  <w:color w:val="000000" w:themeColor="text1"/>
                  <w:sz w:val="18"/>
                  <w:szCs w:val="18"/>
                </w:rPr>
                <m:t>Case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s</m:t>
                  </m:r>
                </m:e>
                <m:sub>
                  <m:r>
                    <w:rPr>
                      <w:rFonts w:ascii="Cambria Math" w:eastAsia="仿宋" w:hAnsi="Cambria Math" w:cs="Times New Roman"/>
                      <w:color w:val="000000" w:themeColor="text1"/>
                      <w:sz w:val="18"/>
                      <w:szCs w:val="18"/>
                    </w:rPr>
                    <m:t>it</m:t>
                  </m:r>
                  <m:r>
                    <w:rPr>
                      <w:rFonts w:ascii="Cambria Math" w:eastAsia="仿宋" w:hAnsi="Cambria Math" w:cs="Times New Roman"/>
                      <w:color w:val="000000" w:themeColor="text1"/>
                      <w:sz w:val="18"/>
                      <w:szCs w:val="18"/>
                    </w:rPr>
                    <m:t>+1</m:t>
                  </m:r>
                </m:sub>
              </m:sSub>
            </m:oMath>
            <w:r>
              <w:rPr>
                <w:rFonts w:ascii="仿宋" w:eastAsia="仿宋" w:hAnsi="仿宋" w:cs="Times New Roman" w:hint="eastAsia"/>
                <w:color w:val="000000" w:themeColor="text1"/>
                <w:sz w:val="18"/>
                <w:szCs w:val="18"/>
              </w:rPr>
              <w:t>（单位：个）</w:t>
            </w:r>
          </w:p>
        </w:tc>
      </w:tr>
      <w:tr w:rsidR="006D7A01" w14:paraId="21B36A83" w14:textId="77777777">
        <w:trPr>
          <w:trHeight w:val="312"/>
        </w:trPr>
        <w:tc>
          <w:tcPr>
            <w:tcW w:w="1061" w:type="pct"/>
            <w:tcBorders>
              <w:top w:val="single" w:sz="4" w:space="0" w:color="auto"/>
              <w:left w:val="nil"/>
              <w:bottom w:val="nil"/>
              <w:right w:val="nil"/>
            </w:tcBorders>
            <w:shd w:val="clear" w:color="auto" w:fill="auto"/>
            <w:noWrap/>
            <w:vAlign w:val="center"/>
          </w:tcPr>
          <w:p w14:paraId="102B8E54" w14:textId="77777777" w:rsidR="006D7A01" w:rsidRDefault="006D7A01">
            <w:pPr>
              <w:rPr>
                <w:rFonts w:ascii="仿宋" w:eastAsia="仿宋" w:hAnsi="仿宋" w:cs="Times New Roman"/>
                <w:color w:val="000000" w:themeColor="text1"/>
                <w:sz w:val="18"/>
                <w:szCs w:val="18"/>
              </w:rPr>
            </w:pPr>
          </w:p>
        </w:tc>
        <w:tc>
          <w:tcPr>
            <w:tcW w:w="1973" w:type="pct"/>
            <w:gridSpan w:val="2"/>
            <w:tcBorders>
              <w:top w:val="single" w:sz="4" w:space="0" w:color="auto"/>
              <w:left w:val="nil"/>
              <w:bottom w:val="single" w:sz="4" w:space="0" w:color="auto"/>
              <w:right w:val="nil"/>
            </w:tcBorders>
            <w:shd w:val="clear" w:color="auto" w:fill="auto"/>
            <w:noWrap/>
            <w:vAlign w:val="center"/>
          </w:tcPr>
          <w:p w14:paraId="71FFD44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最小方差估计量模型</w:t>
            </w:r>
          </w:p>
        </w:tc>
        <w:tc>
          <w:tcPr>
            <w:tcW w:w="1966" w:type="pct"/>
            <w:gridSpan w:val="2"/>
            <w:tcBorders>
              <w:top w:val="single" w:sz="4" w:space="0" w:color="auto"/>
              <w:left w:val="nil"/>
              <w:bottom w:val="single" w:sz="4" w:space="0" w:color="auto"/>
              <w:right w:val="nil"/>
            </w:tcBorders>
            <w:shd w:val="clear" w:color="auto" w:fill="auto"/>
            <w:noWrap/>
            <w:vAlign w:val="center"/>
          </w:tcPr>
          <w:p w14:paraId="7E80791E"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最大似然估计量模型</w:t>
            </w:r>
          </w:p>
        </w:tc>
      </w:tr>
      <w:tr w:rsidR="006D7A01" w14:paraId="12CF4E54" w14:textId="77777777">
        <w:trPr>
          <w:trHeight w:val="312"/>
        </w:trPr>
        <w:tc>
          <w:tcPr>
            <w:tcW w:w="1061" w:type="pct"/>
            <w:tcBorders>
              <w:top w:val="nil"/>
              <w:left w:val="nil"/>
              <w:bottom w:val="nil"/>
              <w:right w:val="nil"/>
            </w:tcBorders>
            <w:shd w:val="clear" w:color="auto" w:fill="auto"/>
            <w:noWrap/>
            <w:vAlign w:val="center"/>
          </w:tcPr>
          <w:p w14:paraId="7B09EBBE" w14:textId="77777777" w:rsidR="006D7A01" w:rsidRDefault="004C1CDA">
            <w:pPr>
              <w:rPr>
                <w:rFonts w:ascii="仿宋" w:eastAsia="仿宋" w:hAnsi="仿宋" w:cs="Times New Roman"/>
                <w:color w:val="000000" w:themeColor="text1"/>
                <w:sz w:val="18"/>
                <w:szCs w:val="18"/>
              </w:rPr>
            </w:pPr>
            <m:oMathPara>
              <m:oMathParaPr>
                <m:jc m:val="left"/>
              </m:oMathParaPr>
              <m:oMath>
                <m:r>
                  <w:rPr>
                    <w:rFonts w:ascii="Cambria Math" w:eastAsia="仿宋" w:hAnsi="Cambria Math" w:cs="Times New Roman" w:hint="eastAsia"/>
                    <w:color w:val="000000" w:themeColor="text1"/>
                    <w:sz w:val="18"/>
                    <w:szCs w:val="18"/>
                  </w:rPr>
                  <m:t>P</m:t>
                </m:r>
                <m:r>
                  <w:rPr>
                    <w:rFonts w:ascii="Cambria Math" w:eastAsia="仿宋" w:hAnsi="Cambria Math" w:cs="Times New Roman"/>
                    <w:color w:val="000000" w:themeColor="text1"/>
                    <w:sz w:val="18"/>
                    <w:szCs w:val="18"/>
                  </w:rPr>
                  <m:t>ost</m:t>
                </m:r>
                <m:r>
                  <w:rPr>
                    <w:rFonts w:ascii="Cambria Math" w:eastAsia="仿宋" w:hAnsi="Cambria Math" w:cs="Times New Roman"/>
                    <w:color w:val="000000" w:themeColor="text1"/>
                    <w:sz w:val="18"/>
                    <w:szCs w:val="18"/>
                  </w:rPr>
                  <m:t>16</m:t>
                </m:r>
                <m:r>
                  <w:rPr>
                    <w:rFonts w:ascii="Cambria Math" w:eastAsia="仿宋" w:hAnsi="Cambria Math" w:cs="Times New Roman"/>
                    <w:color w:val="000000" w:themeColor="text1"/>
                    <w:sz w:val="18"/>
                    <w:szCs w:val="18"/>
                  </w:rPr>
                  <m:t>Turnove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r</m:t>
                    </m:r>
                  </m:e>
                  <m:sub>
                    <m:r>
                      <w:rPr>
                        <w:rFonts w:ascii="Cambria Math" w:eastAsia="仿宋" w:hAnsi="Cambria Math" w:cs="Times New Roman"/>
                        <w:color w:val="000000" w:themeColor="text1"/>
                        <w:sz w:val="18"/>
                        <w:szCs w:val="18"/>
                      </w:rPr>
                      <m:t>i</m:t>
                    </m:r>
                    <m:r>
                      <w:rPr>
                        <w:rFonts w:ascii="Cambria Math" w:eastAsia="仿宋" w:hAnsi="Cambria Math" w:cs="Times New Roman"/>
                        <w:color w:val="000000" w:themeColor="text1"/>
                        <w:sz w:val="18"/>
                        <w:szCs w:val="18"/>
                      </w:rPr>
                      <m:t>,</m:t>
                    </m:r>
                    <m:r>
                      <w:rPr>
                        <w:rFonts w:ascii="Cambria Math" w:eastAsia="仿宋" w:hAnsi="Cambria Math" w:cs="Times New Roman"/>
                        <w:color w:val="000000" w:themeColor="text1"/>
                        <w:sz w:val="18"/>
                        <w:szCs w:val="18"/>
                      </w:rPr>
                      <m:t>t</m:t>
                    </m:r>
                    <m:ctrlPr>
                      <w:rPr>
                        <w:rFonts w:ascii="Cambria Math" w:eastAsia="仿宋" w:hAnsi="Cambria Math" w:cs="Times New Roman" w:hint="eastAsia"/>
                        <w:i/>
                        <w:color w:val="000000" w:themeColor="text1"/>
                        <w:sz w:val="18"/>
                        <w:szCs w:val="18"/>
                      </w:rPr>
                    </m:ctrlPr>
                  </m:sub>
                </m:sSub>
              </m:oMath>
            </m:oMathPara>
          </w:p>
        </w:tc>
        <w:tc>
          <w:tcPr>
            <w:tcW w:w="1027" w:type="pct"/>
            <w:tcBorders>
              <w:top w:val="nil"/>
              <w:left w:val="nil"/>
              <w:bottom w:val="nil"/>
              <w:right w:val="nil"/>
            </w:tcBorders>
            <w:shd w:val="clear" w:color="auto" w:fill="auto"/>
            <w:noWrap/>
            <w:vAlign w:val="bottom"/>
          </w:tcPr>
          <w:p w14:paraId="46A5D527" w14:textId="77777777" w:rsidR="006D7A01" w:rsidRDefault="004C1CDA">
            <w:pPr>
              <w:jc w:val="center"/>
              <w:rPr>
                <w:rFonts w:ascii="仿宋" w:eastAsia="仿宋" w:hAnsi="仿宋" w:cs="Calibri"/>
                <w:sz w:val="18"/>
                <w:szCs w:val="18"/>
              </w:rPr>
            </w:pPr>
            <w:r>
              <w:rPr>
                <w:rFonts w:ascii="仿宋" w:eastAsia="仿宋" w:hAnsi="仿宋" w:cs="Calibri"/>
                <w:sz w:val="18"/>
                <w:szCs w:val="18"/>
              </w:rPr>
              <w:t>5.269*</w:t>
            </w:r>
          </w:p>
        </w:tc>
        <w:tc>
          <w:tcPr>
            <w:tcW w:w="946" w:type="pct"/>
            <w:tcBorders>
              <w:top w:val="nil"/>
              <w:left w:val="nil"/>
              <w:bottom w:val="nil"/>
              <w:right w:val="nil"/>
            </w:tcBorders>
            <w:shd w:val="clear" w:color="auto" w:fill="auto"/>
            <w:noWrap/>
            <w:vAlign w:val="bottom"/>
          </w:tcPr>
          <w:p w14:paraId="62EF2031" w14:textId="77777777" w:rsidR="006D7A01" w:rsidRDefault="004C1CDA">
            <w:pPr>
              <w:jc w:val="center"/>
              <w:rPr>
                <w:rFonts w:ascii="仿宋" w:eastAsia="仿宋" w:hAnsi="仿宋" w:cs="Calibri"/>
                <w:sz w:val="18"/>
                <w:szCs w:val="18"/>
              </w:rPr>
            </w:pPr>
            <w:r>
              <w:rPr>
                <w:rFonts w:ascii="仿宋" w:eastAsia="仿宋" w:hAnsi="仿宋" w:cs="Calibri"/>
                <w:sz w:val="18"/>
                <w:szCs w:val="18"/>
              </w:rPr>
              <w:t>5.278*</w:t>
            </w:r>
          </w:p>
        </w:tc>
        <w:tc>
          <w:tcPr>
            <w:tcW w:w="921" w:type="pct"/>
            <w:tcBorders>
              <w:top w:val="nil"/>
              <w:left w:val="nil"/>
              <w:bottom w:val="nil"/>
              <w:right w:val="nil"/>
            </w:tcBorders>
            <w:shd w:val="clear" w:color="auto" w:fill="auto"/>
            <w:noWrap/>
            <w:vAlign w:val="bottom"/>
          </w:tcPr>
          <w:p w14:paraId="0AB2EEA4" w14:textId="77777777" w:rsidR="006D7A01" w:rsidRDefault="004C1CDA">
            <w:pPr>
              <w:jc w:val="center"/>
              <w:rPr>
                <w:rFonts w:ascii="仿宋" w:eastAsia="仿宋" w:hAnsi="仿宋" w:cs="Calibri"/>
                <w:sz w:val="18"/>
                <w:szCs w:val="18"/>
              </w:rPr>
            </w:pPr>
            <w:r>
              <w:rPr>
                <w:rFonts w:ascii="仿宋" w:eastAsia="仿宋" w:hAnsi="仿宋" w:cs="Calibri"/>
                <w:sz w:val="18"/>
                <w:szCs w:val="18"/>
              </w:rPr>
              <w:t>5.250**</w:t>
            </w:r>
          </w:p>
        </w:tc>
        <w:tc>
          <w:tcPr>
            <w:tcW w:w="1045" w:type="pct"/>
            <w:tcBorders>
              <w:top w:val="nil"/>
              <w:left w:val="nil"/>
              <w:bottom w:val="nil"/>
              <w:right w:val="nil"/>
            </w:tcBorders>
            <w:shd w:val="clear" w:color="auto" w:fill="auto"/>
            <w:noWrap/>
            <w:vAlign w:val="bottom"/>
          </w:tcPr>
          <w:p w14:paraId="0D79C034" w14:textId="77777777" w:rsidR="006D7A01" w:rsidRDefault="004C1CDA">
            <w:pPr>
              <w:jc w:val="center"/>
              <w:rPr>
                <w:rFonts w:ascii="仿宋" w:eastAsia="仿宋" w:hAnsi="仿宋" w:cs="Calibri"/>
                <w:sz w:val="18"/>
                <w:szCs w:val="18"/>
              </w:rPr>
            </w:pPr>
            <w:r>
              <w:rPr>
                <w:rFonts w:ascii="仿宋" w:eastAsia="仿宋" w:hAnsi="仿宋" w:cs="Calibri"/>
                <w:sz w:val="18"/>
                <w:szCs w:val="18"/>
              </w:rPr>
              <w:t>5.252*</w:t>
            </w:r>
          </w:p>
        </w:tc>
      </w:tr>
      <w:tr w:rsidR="006D7A01" w14:paraId="1BD66054" w14:textId="77777777">
        <w:trPr>
          <w:trHeight w:val="312"/>
        </w:trPr>
        <w:tc>
          <w:tcPr>
            <w:tcW w:w="1061" w:type="pct"/>
            <w:tcBorders>
              <w:top w:val="nil"/>
              <w:left w:val="nil"/>
              <w:bottom w:val="nil"/>
              <w:right w:val="nil"/>
            </w:tcBorders>
            <w:shd w:val="clear" w:color="auto" w:fill="auto"/>
            <w:noWrap/>
            <w:vAlign w:val="center"/>
          </w:tcPr>
          <w:p w14:paraId="35FCB246" w14:textId="77777777" w:rsidR="006D7A01" w:rsidRDefault="006D7A01">
            <w:pPr>
              <w:rPr>
                <w:rFonts w:ascii="仿宋" w:eastAsia="仿宋" w:hAnsi="仿宋" w:cs="Times New Roman"/>
                <w:color w:val="000000" w:themeColor="text1"/>
                <w:sz w:val="18"/>
                <w:szCs w:val="18"/>
              </w:rPr>
            </w:pPr>
          </w:p>
        </w:tc>
        <w:tc>
          <w:tcPr>
            <w:tcW w:w="1027" w:type="pct"/>
            <w:tcBorders>
              <w:top w:val="nil"/>
              <w:left w:val="nil"/>
              <w:bottom w:val="nil"/>
              <w:right w:val="nil"/>
            </w:tcBorders>
            <w:shd w:val="clear" w:color="auto" w:fill="auto"/>
            <w:noWrap/>
            <w:vAlign w:val="bottom"/>
          </w:tcPr>
          <w:p w14:paraId="3A500564" w14:textId="77777777" w:rsidR="006D7A01" w:rsidRDefault="004C1CDA">
            <w:pPr>
              <w:jc w:val="center"/>
              <w:rPr>
                <w:rFonts w:ascii="仿宋" w:eastAsia="仿宋" w:hAnsi="仿宋" w:cs="Calibri"/>
                <w:sz w:val="18"/>
                <w:szCs w:val="18"/>
              </w:rPr>
            </w:pPr>
            <w:r>
              <w:rPr>
                <w:rFonts w:ascii="仿宋" w:eastAsia="仿宋" w:hAnsi="仿宋" w:cs="Calibri"/>
                <w:sz w:val="18"/>
                <w:szCs w:val="18"/>
              </w:rPr>
              <w:t>(2.726)</w:t>
            </w:r>
          </w:p>
        </w:tc>
        <w:tc>
          <w:tcPr>
            <w:tcW w:w="946" w:type="pct"/>
            <w:tcBorders>
              <w:top w:val="nil"/>
              <w:left w:val="nil"/>
              <w:bottom w:val="nil"/>
              <w:right w:val="nil"/>
            </w:tcBorders>
            <w:shd w:val="clear" w:color="auto" w:fill="auto"/>
            <w:noWrap/>
            <w:vAlign w:val="bottom"/>
          </w:tcPr>
          <w:p w14:paraId="2AEB9EA0" w14:textId="77777777" w:rsidR="006D7A01" w:rsidRDefault="004C1CDA">
            <w:pPr>
              <w:jc w:val="center"/>
              <w:rPr>
                <w:rFonts w:ascii="仿宋" w:eastAsia="仿宋" w:hAnsi="仿宋" w:cs="Calibri"/>
                <w:sz w:val="18"/>
                <w:szCs w:val="18"/>
              </w:rPr>
            </w:pPr>
            <w:r>
              <w:rPr>
                <w:rFonts w:ascii="仿宋" w:eastAsia="仿宋" w:hAnsi="仿宋" w:cs="Calibri"/>
                <w:sz w:val="18"/>
                <w:szCs w:val="18"/>
              </w:rPr>
              <w:t>(2.770)</w:t>
            </w:r>
          </w:p>
        </w:tc>
        <w:tc>
          <w:tcPr>
            <w:tcW w:w="921" w:type="pct"/>
            <w:tcBorders>
              <w:top w:val="nil"/>
              <w:left w:val="nil"/>
              <w:bottom w:val="nil"/>
              <w:right w:val="nil"/>
            </w:tcBorders>
            <w:shd w:val="clear" w:color="auto" w:fill="auto"/>
            <w:noWrap/>
            <w:vAlign w:val="bottom"/>
          </w:tcPr>
          <w:p w14:paraId="2C313D0A" w14:textId="77777777" w:rsidR="006D7A01" w:rsidRDefault="004C1CDA">
            <w:pPr>
              <w:jc w:val="center"/>
              <w:rPr>
                <w:rFonts w:ascii="仿宋" w:eastAsia="仿宋" w:hAnsi="仿宋" w:cs="Calibri"/>
                <w:sz w:val="18"/>
                <w:szCs w:val="18"/>
              </w:rPr>
            </w:pPr>
            <w:r>
              <w:rPr>
                <w:rFonts w:ascii="仿宋" w:eastAsia="仿宋" w:hAnsi="仿宋" w:cs="Calibri"/>
                <w:sz w:val="18"/>
                <w:szCs w:val="18"/>
              </w:rPr>
              <w:t>(2.648)</w:t>
            </w:r>
          </w:p>
        </w:tc>
        <w:tc>
          <w:tcPr>
            <w:tcW w:w="1045" w:type="pct"/>
            <w:tcBorders>
              <w:top w:val="nil"/>
              <w:left w:val="nil"/>
              <w:bottom w:val="nil"/>
              <w:right w:val="nil"/>
            </w:tcBorders>
            <w:shd w:val="clear" w:color="auto" w:fill="auto"/>
            <w:noWrap/>
            <w:vAlign w:val="bottom"/>
          </w:tcPr>
          <w:p w14:paraId="77FF6519" w14:textId="77777777" w:rsidR="006D7A01" w:rsidRDefault="004C1CDA">
            <w:pPr>
              <w:jc w:val="center"/>
              <w:rPr>
                <w:rFonts w:ascii="仿宋" w:eastAsia="仿宋" w:hAnsi="仿宋" w:cs="Calibri"/>
                <w:sz w:val="18"/>
                <w:szCs w:val="18"/>
              </w:rPr>
            </w:pPr>
            <w:r>
              <w:rPr>
                <w:rFonts w:ascii="仿宋" w:eastAsia="仿宋" w:hAnsi="仿宋" w:cs="Calibri"/>
                <w:sz w:val="18"/>
                <w:szCs w:val="18"/>
              </w:rPr>
              <w:t>(2.687)</w:t>
            </w:r>
          </w:p>
        </w:tc>
      </w:tr>
      <w:tr w:rsidR="006D7A01" w14:paraId="37BE3E0D" w14:textId="77777777">
        <w:trPr>
          <w:trHeight w:val="312"/>
        </w:trPr>
        <w:tc>
          <w:tcPr>
            <w:tcW w:w="1061" w:type="pct"/>
            <w:tcBorders>
              <w:top w:val="nil"/>
              <w:left w:val="nil"/>
              <w:bottom w:val="nil"/>
              <w:right w:val="nil"/>
            </w:tcBorders>
            <w:shd w:val="clear" w:color="auto" w:fill="auto"/>
            <w:noWrap/>
            <w:vAlign w:val="center"/>
          </w:tcPr>
          <w:p w14:paraId="0A3A2DE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观测值</w:t>
            </w:r>
          </w:p>
        </w:tc>
        <w:tc>
          <w:tcPr>
            <w:tcW w:w="1027" w:type="pct"/>
            <w:tcBorders>
              <w:top w:val="nil"/>
              <w:left w:val="nil"/>
              <w:bottom w:val="nil"/>
              <w:right w:val="nil"/>
            </w:tcBorders>
            <w:shd w:val="clear" w:color="auto" w:fill="auto"/>
            <w:noWrap/>
            <w:vAlign w:val="bottom"/>
          </w:tcPr>
          <w:p w14:paraId="74FF403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946" w:type="pct"/>
            <w:tcBorders>
              <w:top w:val="nil"/>
              <w:left w:val="nil"/>
              <w:bottom w:val="nil"/>
              <w:right w:val="nil"/>
            </w:tcBorders>
            <w:shd w:val="clear" w:color="auto" w:fill="auto"/>
            <w:noWrap/>
            <w:vAlign w:val="bottom"/>
          </w:tcPr>
          <w:p w14:paraId="7F4F8D9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921" w:type="pct"/>
            <w:tcBorders>
              <w:top w:val="nil"/>
              <w:left w:val="nil"/>
              <w:bottom w:val="nil"/>
              <w:right w:val="nil"/>
            </w:tcBorders>
            <w:shd w:val="clear" w:color="auto" w:fill="auto"/>
            <w:noWrap/>
            <w:vAlign w:val="bottom"/>
          </w:tcPr>
          <w:p w14:paraId="29F8C82E"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1045" w:type="pct"/>
            <w:tcBorders>
              <w:top w:val="nil"/>
              <w:left w:val="nil"/>
              <w:bottom w:val="nil"/>
              <w:right w:val="nil"/>
            </w:tcBorders>
            <w:shd w:val="clear" w:color="auto" w:fill="auto"/>
            <w:noWrap/>
            <w:vAlign w:val="bottom"/>
          </w:tcPr>
          <w:p w14:paraId="4824683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r>
      <w:tr w:rsidR="006D7A01" w14:paraId="4F6AF648" w14:textId="77777777">
        <w:trPr>
          <w:trHeight w:val="312"/>
        </w:trPr>
        <w:tc>
          <w:tcPr>
            <w:tcW w:w="1061" w:type="pct"/>
            <w:tcBorders>
              <w:top w:val="nil"/>
              <w:left w:val="nil"/>
              <w:bottom w:val="nil"/>
              <w:right w:val="nil"/>
            </w:tcBorders>
            <w:shd w:val="clear" w:color="auto" w:fill="auto"/>
            <w:noWrap/>
            <w:vAlign w:val="center"/>
          </w:tcPr>
          <w:p w14:paraId="185F442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i/>
                <w:iCs/>
                <w:color w:val="000000" w:themeColor="text1"/>
                <w:sz w:val="18"/>
                <w:szCs w:val="18"/>
              </w:rPr>
              <w:t>R</w:t>
            </w:r>
            <w:r>
              <w:rPr>
                <w:rFonts w:ascii="仿宋" w:eastAsia="仿宋" w:hAnsi="仿宋" w:cs="Times New Roman"/>
                <w:color w:val="000000" w:themeColor="text1"/>
                <w:sz w:val="18"/>
                <w:szCs w:val="18"/>
              </w:rPr>
              <w:t>平方</w:t>
            </w:r>
          </w:p>
        </w:tc>
        <w:tc>
          <w:tcPr>
            <w:tcW w:w="1027" w:type="pct"/>
            <w:tcBorders>
              <w:top w:val="nil"/>
              <w:left w:val="nil"/>
              <w:bottom w:val="nil"/>
              <w:right w:val="nil"/>
            </w:tcBorders>
            <w:shd w:val="clear" w:color="auto" w:fill="auto"/>
            <w:noWrap/>
            <w:vAlign w:val="bottom"/>
          </w:tcPr>
          <w:p w14:paraId="19C748D1"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0.536</w:t>
            </w:r>
          </w:p>
        </w:tc>
        <w:tc>
          <w:tcPr>
            <w:tcW w:w="946" w:type="pct"/>
            <w:tcBorders>
              <w:top w:val="nil"/>
              <w:left w:val="nil"/>
              <w:bottom w:val="nil"/>
              <w:right w:val="nil"/>
            </w:tcBorders>
            <w:shd w:val="clear" w:color="auto" w:fill="auto"/>
            <w:noWrap/>
            <w:vAlign w:val="bottom"/>
          </w:tcPr>
          <w:p w14:paraId="0D4144E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0.552</w:t>
            </w:r>
          </w:p>
        </w:tc>
        <w:tc>
          <w:tcPr>
            <w:tcW w:w="921" w:type="pct"/>
            <w:tcBorders>
              <w:top w:val="nil"/>
              <w:left w:val="nil"/>
              <w:bottom w:val="nil"/>
              <w:right w:val="nil"/>
            </w:tcBorders>
            <w:shd w:val="clear" w:color="auto" w:fill="auto"/>
            <w:noWrap/>
            <w:vAlign w:val="bottom"/>
          </w:tcPr>
          <w:p w14:paraId="1BFE317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0.531</w:t>
            </w:r>
          </w:p>
        </w:tc>
        <w:tc>
          <w:tcPr>
            <w:tcW w:w="1045" w:type="pct"/>
            <w:tcBorders>
              <w:top w:val="nil"/>
              <w:left w:val="nil"/>
              <w:bottom w:val="nil"/>
              <w:right w:val="nil"/>
            </w:tcBorders>
            <w:shd w:val="clear" w:color="auto" w:fill="auto"/>
            <w:noWrap/>
            <w:vAlign w:val="bottom"/>
          </w:tcPr>
          <w:p w14:paraId="01BD1F6B"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0.547</w:t>
            </w:r>
          </w:p>
        </w:tc>
      </w:tr>
      <w:tr w:rsidR="006D7A01" w14:paraId="380EBB88" w14:textId="77777777">
        <w:trPr>
          <w:trHeight w:val="312"/>
        </w:trPr>
        <w:tc>
          <w:tcPr>
            <w:tcW w:w="1061" w:type="pct"/>
            <w:tcBorders>
              <w:top w:val="nil"/>
              <w:left w:val="nil"/>
              <w:bottom w:val="nil"/>
              <w:right w:val="nil"/>
            </w:tcBorders>
            <w:shd w:val="clear" w:color="auto" w:fill="auto"/>
            <w:noWrap/>
            <w:vAlign w:val="center"/>
          </w:tcPr>
          <w:p w14:paraId="5576FAA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控制变量</w:t>
            </w:r>
          </w:p>
        </w:tc>
        <w:tc>
          <w:tcPr>
            <w:tcW w:w="1027" w:type="pct"/>
            <w:tcBorders>
              <w:top w:val="nil"/>
              <w:left w:val="nil"/>
              <w:bottom w:val="nil"/>
              <w:right w:val="nil"/>
            </w:tcBorders>
            <w:shd w:val="clear" w:color="auto" w:fill="auto"/>
            <w:noWrap/>
            <w:vAlign w:val="bottom"/>
          </w:tcPr>
          <w:p w14:paraId="507AC8F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946" w:type="pct"/>
            <w:tcBorders>
              <w:top w:val="nil"/>
              <w:left w:val="nil"/>
              <w:bottom w:val="nil"/>
              <w:right w:val="nil"/>
            </w:tcBorders>
            <w:shd w:val="clear" w:color="auto" w:fill="auto"/>
            <w:noWrap/>
            <w:vAlign w:val="bottom"/>
          </w:tcPr>
          <w:p w14:paraId="117D501B"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921" w:type="pct"/>
            <w:tcBorders>
              <w:top w:val="nil"/>
              <w:left w:val="nil"/>
              <w:bottom w:val="nil"/>
              <w:right w:val="nil"/>
            </w:tcBorders>
            <w:shd w:val="clear" w:color="auto" w:fill="auto"/>
            <w:noWrap/>
            <w:vAlign w:val="bottom"/>
          </w:tcPr>
          <w:p w14:paraId="0F76C62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1045" w:type="pct"/>
            <w:tcBorders>
              <w:top w:val="nil"/>
              <w:left w:val="nil"/>
              <w:bottom w:val="nil"/>
              <w:right w:val="nil"/>
            </w:tcBorders>
            <w:shd w:val="clear" w:color="auto" w:fill="auto"/>
            <w:noWrap/>
            <w:vAlign w:val="bottom"/>
          </w:tcPr>
          <w:p w14:paraId="5A9C44F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31C43627" w14:textId="77777777">
        <w:trPr>
          <w:trHeight w:val="312"/>
        </w:trPr>
        <w:tc>
          <w:tcPr>
            <w:tcW w:w="1061" w:type="pct"/>
            <w:tcBorders>
              <w:top w:val="nil"/>
              <w:left w:val="nil"/>
              <w:bottom w:val="nil"/>
              <w:right w:val="nil"/>
            </w:tcBorders>
            <w:shd w:val="clear" w:color="auto" w:fill="auto"/>
            <w:noWrap/>
            <w:vAlign w:val="center"/>
          </w:tcPr>
          <w:p w14:paraId="283D174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城市固定效应</w:t>
            </w:r>
          </w:p>
        </w:tc>
        <w:tc>
          <w:tcPr>
            <w:tcW w:w="1027" w:type="pct"/>
            <w:tcBorders>
              <w:top w:val="nil"/>
              <w:left w:val="nil"/>
              <w:bottom w:val="nil"/>
              <w:right w:val="nil"/>
            </w:tcBorders>
            <w:shd w:val="clear" w:color="auto" w:fill="auto"/>
            <w:noWrap/>
            <w:vAlign w:val="center"/>
          </w:tcPr>
          <w:p w14:paraId="4AB34547"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946" w:type="pct"/>
            <w:tcBorders>
              <w:top w:val="nil"/>
              <w:left w:val="nil"/>
              <w:bottom w:val="nil"/>
              <w:right w:val="nil"/>
            </w:tcBorders>
            <w:shd w:val="clear" w:color="auto" w:fill="auto"/>
            <w:noWrap/>
            <w:vAlign w:val="center"/>
          </w:tcPr>
          <w:p w14:paraId="5A759500"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921" w:type="pct"/>
            <w:tcBorders>
              <w:top w:val="nil"/>
              <w:left w:val="nil"/>
              <w:bottom w:val="nil"/>
              <w:right w:val="nil"/>
            </w:tcBorders>
            <w:shd w:val="clear" w:color="auto" w:fill="auto"/>
            <w:noWrap/>
            <w:vAlign w:val="center"/>
          </w:tcPr>
          <w:p w14:paraId="6BE20387"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45" w:type="pct"/>
            <w:tcBorders>
              <w:top w:val="nil"/>
              <w:left w:val="nil"/>
              <w:bottom w:val="nil"/>
              <w:right w:val="nil"/>
            </w:tcBorders>
            <w:shd w:val="clear" w:color="auto" w:fill="auto"/>
            <w:noWrap/>
            <w:vAlign w:val="center"/>
          </w:tcPr>
          <w:p w14:paraId="58AE4CC6"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30CF8E7F" w14:textId="77777777">
        <w:trPr>
          <w:trHeight w:val="312"/>
        </w:trPr>
        <w:tc>
          <w:tcPr>
            <w:tcW w:w="1061" w:type="pct"/>
            <w:tcBorders>
              <w:top w:val="nil"/>
              <w:left w:val="nil"/>
              <w:bottom w:val="single" w:sz="4" w:space="0" w:color="auto"/>
              <w:right w:val="nil"/>
            </w:tcBorders>
            <w:shd w:val="clear" w:color="auto" w:fill="auto"/>
            <w:noWrap/>
            <w:vAlign w:val="center"/>
          </w:tcPr>
          <w:p w14:paraId="4F5E3110"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年份</w:t>
            </w:r>
            <w:r>
              <w:rPr>
                <w:rFonts w:ascii="仿宋" w:eastAsia="仿宋" w:hAnsi="仿宋" w:cs="Times New Roman"/>
                <w:color w:val="000000" w:themeColor="text1"/>
                <w:sz w:val="18"/>
                <w:szCs w:val="18"/>
              </w:rPr>
              <w:t>固定效应</w:t>
            </w:r>
          </w:p>
        </w:tc>
        <w:tc>
          <w:tcPr>
            <w:tcW w:w="1027" w:type="pct"/>
            <w:tcBorders>
              <w:top w:val="nil"/>
              <w:left w:val="nil"/>
              <w:bottom w:val="single" w:sz="4" w:space="0" w:color="auto"/>
              <w:right w:val="nil"/>
            </w:tcBorders>
            <w:shd w:val="clear" w:color="auto" w:fill="auto"/>
            <w:noWrap/>
            <w:vAlign w:val="center"/>
          </w:tcPr>
          <w:p w14:paraId="6B8D03C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946" w:type="pct"/>
            <w:tcBorders>
              <w:top w:val="nil"/>
              <w:left w:val="nil"/>
              <w:bottom w:val="single" w:sz="4" w:space="0" w:color="auto"/>
              <w:right w:val="nil"/>
            </w:tcBorders>
            <w:shd w:val="clear" w:color="auto" w:fill="auto"/>
            <w:noWrap/>
            <w:vAlign w:val="center"/>
          </w:tcPr>
          <w:p w14:paraId="1BD8039A"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921" w:type="pct"/>
            <w:tcBorders>
              <w:top w:val="nil"/>
              <w:left w:val="nil"/>
              <w:bottom w:val="single" w:sz="4" w:space="0" w:color="auto"/>
              <w:right w:val="nil"/>
            </w:tcBorders>
            <w:shd w:val="clear" w:color="auto" w:fill="auto"/>
            <w:noWrap/>
            <w:vAlign w:val="center"/>
          </w:tcPr>
          <w:p w14:paraId="490EF7E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45" w:type="pct"/>
            <w:tcBorders>
              <w:top w:val="nil"/>
              <w:left w:val="nil"/>
              <w:bottom w:val="single" w:sz="4" w:space="0" w:color="auto"/>
              <w:right w:val="nil"/>
            </w:tcBorders>
            <w:shd w:val="clear" w:color="auto" w:fill="auto"/>
            <w:noWrap/>
            <w:vAlign w:val="center"/>
          </w:tcPr>
          <w:p w14:paraId="5E48FAE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bl>
    <w:p w14:paraId="259A78A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注：括号内均为聚类到</w:t>
      </w:r>
      <w:r>
        <w:rPr>
          <w:rFonts w:ascii="仿宋" w:eastAsia="仿宋" w:hAnsi="仿宋" w:cs="Times New Roman" w:hint="eastAsia"/>
          <w:color w:val="000000" w:themeColor="text1"/>
          <w:sz w:val="18"/>
          <w:szCs w:val="18"/>
        </w:rPr>
        <w:t>地级市</w:t>
      </w:r>
      <w:r>
        <w:rPr>
          <w:rFonts w:ascii="仿宋" w:eastAsia="仿宋" w:hAnsi="仿宋" w:cs="Times New Roman"/>
          <w:color w:val="000000" w:themeColor="text1"/>
          <w:sz w:val="18"/>
          <w:szCs w:val="18"/>
        </w:rPr>
        <w:t>层面的标准误。</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分别代表在</w:t>
      </w:r>
      <w:r>
        <w:rPr>
          <w:rFonts w:ascii="仿宋" w:eastAsia="仿宋" w:hAnsi="仿宋" w:cs="Times New Roman"/>
          <w:color w:val="000000" w:themeColor="text1"/>
          <w:sz w:val="18"/>
          <w:szCs w:val="18"/>
        </w:rPr>
        <w:t xml:space="preserve"> 1%</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5%</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10%</w:t>
      </w:r>
      <w:r>
        <w:rPr>
          <w:rFonts w:ascii="仿宋" w:eastAsia="仿宋" w:hAnsi="仿宋" w:cs="Times New Roman"/>
          <w:color w:val="000000" w:themeColor="text1"/>
          <w:sz w:val="18"/>
          <w:szCs w:val="18"/>
        </w:rPr>
        <w:t>的显著性水平上显著。控制变量构建方式的详细说明请参见附录的变量定义表。</w:t>
      </w:r>
    </w:p>
    <w:p w14:paraId="32136254" w14:textId="77777777" w:rsidR="006D7A01" w:rsidRDefault="006D7A01">
      <w:pPr>
        <w:tabs>
          <w:tab w:val="left" w:pos="535"/>
        </w:tabs>
        <w:ind w:firstLineChars="200" w:firstLine="420"/>
        <w:rPr>
          <w:rFonts w:ascii="仿宋" w:eastAsia="仿宋" w:hAnsi="仿宋" w:cs="Times New Roman"/>
          <w:color w:val="000000" w:themeColor="text1"/>
          <w:sz w:val="21"/>
          <w:szCs w:val="21"/>
        </w:rPr>
      </w:pPr>
    </w:p>
    <w:p w14:paraId="2CB00B2E" w14:textId="77777777" w:rsidR="006D7A01" w:rsidRDefault="004C1CDA">
      <w:pPr>
        <w:tabs>
          <w:tab w:val="left" w:pos="535"/>
        </w:tabs>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Liebman et al.</w:t>
      </w:r>
      <w:r>
        <w:rPr>
          <w:rFonts w:ascii="仿宋" w:eastAsia="仿宋" w:hAnsi="仿宋" w:cs="Times New Roman" w:hint="eastAsia"/>
          <w:color w:val="000000" w:themeColor="text1"/>
          <w:sz w:val="21"/>
          <w:szCs w:val="21"/>
        </w:rPr>
        <w:t>（</w:t>
      </w:r>
      <w:r>
        <w:rPr>
          <w:rFonts w:ascii="仿宋" w:eastAsia="仿宋" w:hAnsi="仿宋" w:cs="Times New Roman" w:hint="eastAsia"/>
          <w:color w:val="000000" w:themeColor="text1"/>
          <w:sz w:val="21"/>
          <w:szCs w:val="21"/>
        </w:rPr>
        <w:t>2019</w:t>
      </w:r>
      <w:r>
        <w:rPr>
          <w:rFonts w:ascii="仿宋" w:eastAsia="仿宋" w:hAnsi="仿宋" w:cs="Times New Roman" w:hint="eastAsia"/>
          <w:color w:val="000000" w:themeColor="text1"/>
          <w:sz w:val="21"/>
          <w:szCs w:val="21"/>
        </w:rPr>
        <w:t>）提出，裁判文书上网率较高的地区样本选择问题的可能性更小，并推荐了使用德军坦克模型估算出来的裁判文书上网率大于</w:t>
      </w:r>
      <w:r>
        <w:rPr>
          <w:rFonts w:ascii="仿宋" w:eastAsia="仿宋" w:hAnsi="仿宋" w:cs="Times New Roman" w:hint="eastAsia"/>
          <w:color w:val="000000" w:themeColor="text1"/>
          <w:sz w:val="21"/>
          <w:szCs w:val="21"/>
        </w:rPr>
        <w:t>5</w:t>
      </w:r>
      <w:r>
        <w:rPr>
          <w:rFonts w:ascii="仿宋" w:eastAsia="仿宋" w:hAnsi="仿宋" w:cs="Times New Roman"/>
          <w:color w:val="000000" w:themeColor="text1"/>
          <w:sz w:val="21"/>
          <w:szCs w:val="21"/>
        </w:rPr>
        <w:t>0%</w:t>
      </w:r>
      <w:r>
        <w:rPr>
          <w:rFonts w:ascii="仿宋" w:eastAsia="仿宋" w:hAnsi="仿宋" w:cs="Times New Roman" w:hint="eastAsia"/>
          <w:color w:val="000000" w:themeColor="text1"/>
          <w:sz w:val="21"/>
          <w:szCs w:val="21"/>
        </w:rPr>
        <w:t>的地区作为子样本。</w:t>
      </w:r>
      <w:r>
        <w:rPr>
          <w:rFonts w:hint="eastAsia"/>
          <w:sz w:val="20"/>
          <w:szCs w:val="20"/>
        </w:rPr>
        <w:lastRenderedPageBreak/>
        <w:t>表</w:t>
      </w:r>
      <w:r>
        <w:rPr>
          <w:rFonts w:ascii="仿宋" w:eastAsia="仿宋" w:hAnsi="仿宋" w:cs="仿宋" w:hint="eastAsia"/>
          <w:sz w:val="20"/>
          <w:szCs w:val="20"/>
        </w:rPr>
        <w:t>Ⅳ</w:t>
      </w:r>
      <w:r>
        <w:rPr>
          <w:sz w:val="20"/>
          <w:szCs w:val="20"/>
        </w:rPr>
        <w:t>2</w:t>
      </w:r>
      <w:r>
        <w:rPr>
          <w:rFonts w:ascii="仿宋" w:eastAsia="仿宋" w:hAnsi="仿宋" w:cs="Times New Roman" w:hint="eastAsia"/>
          <w:color w:val="000000" w:themeColor="text1"/>
          <w:sz w:val="21"/>
          <w:szCs w:val="21"/>
        </w:rPr>
        <w:t>展示了这一设定的结果，结果显示，裁判文书上网率更大的地区，供给侧改革后的市委书记变更对企业破产数量的增长仍然有正向的影响，在该种设定下依然稳健。</w:t>
      </w:r>
    </w:p>
    <w:p w14:paraId="78A9B54E" w14:textId="77777777" w:rsidR="006D7A01" w:rsidRDefault="004C1CDA">
      <w:pPr>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 xml:space="preserve"> </w:t>
      </w:r>
      <w:r>
        <w:rPr>
          <w:rFonts w:ascii="仿宋" w:eastAsia="仿宋" w:hAnsi="仿宋" w:cs="Times New Roman"/>
          <w:color w:val="000000" w:themeColor="text1"/>
          <w:sz w:val="21"/>
          <w:szCs w:val="21"/>
        </w:rPr>
        <w:t xml:space="preserve">   </w:t>
      </w:r>
    </w:p>
    <w:p w14:paraId="219D6A1F" w14:textId="77777777" w:rsidR="006D7A01" w:rsidRDefault="004C1CDA">
      <w:pPr>
        <w:pStyle w:val="ac"/>
        <w:jc w:val="center"/>
        <w:rPr>
          <w:rFonts w:ascii="宋体" w:eastAsia="宋体" w:hAnsi="宋体" w:cs="宋体"/>
          <w:b/>
          <w:bCs/>
          <w:sz w:val="20"/>
          <w:szCs w:val="20"/>
        </w:rPr>
      </w:pPr>
      <w:r>
        <w:rPr>
          <w:rFonts w:ascii="宋体" w:eastAsia="宋体" w:hAnsi="宋体" w:cs="宋体" w:hint="eastAsia"/>
          <w:b/>
          <w:bCs/>
          <w:sz w:val="20"/>
          <w:szCs w:val="20"/>
        </w:rPr>
        <w:t>表</w:t>
      </w:r>
      <w:r>
        <w:rPr>
          <w:rFonts w:cs="仿宋" w:hint="eastAsia"/>
          <w:b/>
          <w:bCs/>
          <w:sz w:val="20"/>
          <w:szCs w:val="20"/>
        </w:rPr>
        <w:t>Ⅳ</w:t>
      </w:r>
      <w:r>
        <w:rPr>
          <w:rFonts w:ascii="宋体" w:eastAsia="宋体" w:hAnsi="宋体" w:cs="宋体" w:hint="eastAsia"/>
          <w:b/>
          <w:bCs/>
          <w:sz w:val="20"/>
          <w:szCs w:val="20"/>
        </w:rPr>
        <w:t xml:space="preserve">2 </w:t>
      </w:r>
      <w:r>
        <w:rPr>
          <w:rFonts w:ascii="宋体" w:eastAsia="宋体" w:hAnsi="宋体" w:cs="宋体" w:hint="eastAsia"/>
          <w:b/>
          <w:bCs/>
          <w:sz w:val="20"/>
          <w:szCs w:val="20"/>
        </w:rPr>
        <w:t>估算上网率高于</w:t>
      </w:r>
      <w:r>
        <w:rPr>
          <w:rFonts w:ascii="宋体" w:eastAsia="宋体" w:hAnsi="宋体" w:cs="宋体" w:hint="eastAsia"/>
          <w:b/>
          <w:bCs/>
          <w:sz w:val="20"/>
          <w:szCs w:val="20"/>
        </w:rPr>
        <w:t>50%</w:t>
      </w:r>
      <w:r>
        <w:rPr>
          <w:rFonts w:ascii="宋体" w:eastAsia="宋体" w:hAnsi="宋体" w:cs="宋体" w:hint="eastAsia"/>
          <w:b/>
          <w:bCs/>
          <w:sz w:val="20"/>
          <w:szCs w:val="20"/>
        </w:rPr>
        <w:t>的城市子样本</w:t>
      </w:r>
    </w:p>
    <w:tbl>
      <w:tblPr>
        <w:tblW w:w="5718" w:type="pct"/>
        <w:tblLook w:val="04A0" w:firstRow="1" w:lastRow="0" w:firstColumn="1" w:lastColumn="0" w:noHBand="0" w:noVBand="1"/>
      </w:tblPr>
      <w:tblGrid>
        <w:gridCol w:w="2016"/>
        <w:gridCol w:w="1951"/>
        <w:gridCol w:w="1797"/>
        <w:gridCol w:w="1750"/>
        <w:gridCol w:w="1985"/>
      </w:tblGrid>
      <w:tr w:rsidR="006D7A01" w14:paraId="3C1EEF6E" w14:textId="77777777">
        <w:trPr>
          <w:trHeight w:val="312"/>
        </w:trPr>
        <w:tc>
          <w:tcPr>
            <w:tcW w:w="1061" w:type="pct"/>
            <w:tcBorders>
              <w:top w:val="double" w:sz="4" w:space="0" w:color="auto"/>
              <w:left w:val="nil"/>
              <w:bottom w:val="nil"/>
              <w:right w:val="nil"/>
            </w:tcBorders>
            <w:shd w:val="clear" w:color="auto" w:fill="auto"/>
            <w:noWrap/>
            <w:vAlign w:val="center"/>
          </w:tcPr>
          <w:p w14:paraId="2EFCF99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1027" w:type="pct"/>
            <w:tcBorders>
              <w:top w:val="double" w:sz="4" w:space="0" w:color="auto"/>
              <w:left w:val="nil"/>
              <w:bottom w:val="single" w:sz="4" w:space="0" w:color="auto"/>
              <w:right w:val="nil"/>
            </w:tcBorders>
            <w:shd w:val="clear" w:color="auto" w:fill="auto"/>
            <w:noWrap/>
            <w:vAlign w:val="center"/>
          </w:tcPr>
          <w:p w14:paraId="3A00A10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1</w:t>
            </w:r>
            <w:r>
              <w:rPr>
                <w:rFonts w:ascii="仿宋" w:eastAsia="仿宋" w:hAnsi="仿宋" w:cs="Times New Roman"/>
                <w:color w:val="000000" w:themeColor="text1"/>
                <w:sz w:val="18"/>
                <w:szCs w:val="18"/>
              </w:rPr>
              <w:t>）</w:t>
            </w:r>
          </w:p>
        </w:tc>
        <w:tc>
          <w:tcPr>
            <w:tcW w:w="946" w:type="pct"/>
            <w:tcBorders>
              <w:top w:val="double" w:sz="4" w:space="0" w:color="auto"/>
              <w:left w:val="nil"/>
              <w:bottom w:val="single" w:sz="4" w:space="0" w:color="auto"/>
              <w:right w:val="nil"/>
            </w:tcBorders>
            <w:shd w:val="clear" w:color="auto" w:fill="auto"/>
            <w:noWrap/>
            <w:vAlign w:val="center"/>
          </w:tcPr>
          <w:p w14:paraId="452F3F39"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2</w:t>
            </w:r>
            <w:r>
              <w:rPr>
                <w:rFonts w:ascii="仿宋" w:eastAsia="仿宋" w:hAnsi="仿宋" w:cs="Times New Roman"/>
                <w:color w:val="000000" w:themeColor="text1"/>
                <w:sz w:val="18"/>
                <w:szCs w:val="18"/>
              </w:rPr>
              <w:t>）</w:t>
            </w:r>
          </w:p>
        </w:tc>
        <w:tc>
          <w:tcPr>
            <w:tcW w:w="921" w:type="pct"/>
            <w:tcBorders>
              <w:top w:val="double" w:sz="4" w:space="0" w:color="auto"/>
              <w:left w:val="nil"/>
              <w:bottom w:val="single" w:sz="4" w:space="0" w:color="auto"/>
              <w:right w:val="nil"/>
            </w:tcBorders>
            <w:shd w:val="clear" w:color="auto" w:fill="auto"/>
            <w:noWrap/>
            <w:vAlign w:val="center"/>
          </w:tcPr>
          <w:p w14:paraId="40993CD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3</w:t>
            </w:r>
            <w:r>
              <w:rPr>
                <w:rFonts w:ascii="仿宋" w:eastAsia="仿宋" w:hAnsi="仿宋" w:cs="Times New Roman"/>
                <w:color w:val="000000" w:themeColor="text1"/>
                <w:sz w:val="18"/>
                <w:szCs w:val="18"/>
              </w:rPr>
              <w:t>）</w:t>
            </w:r>
          </w:p>
        </w:tc>
        <w:tc>
          <w:tcPr>
            <w:tcW w:w="1045" w:type="pct"/>
            <w:tcBorders>
              <w:top w:val="double" w:sz="4" w:space="0" w:color="auto"/>
              <w:left w:val="nil"/>
              <w:bottom w:val="single" w:sz="4" w:space="0" w:color="auto"/>
              <w:right w:val="nil"/>
            </w:tcBorders>
            <w:shd w:val="clear" w:color="auto" w:fill="auto"/>
            <w:noWrap/>
            <w:vAlign w:val="center"/>
          </w:tcPr>
          <w:p w14:paraId="51BF8A06"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4</w:t>
            </w:r>
            <w:r>
              <w:rPr>
                <w:rFonts w:ascii="仿宋" w:eastAsia="仿宋" w:hAnsi="仿宋" w:cs="Times New Roman"/>
                <w:color w:val="000000" w:themeColor="text1"/>
                <w:sz w:val="18"/>
                <w:szCs w:val="18"/>
              </w:rPr>
              <w:t>）</w:t>
            </w:r>
          </w:p>
        </w:tc>
      </w:tr>
      <w:tr w:rsidR="006D7A01" w14:paraId="77D6A1FD" w14:textId="77777777">
        <w:trPr>
          <w:trHeight w:val="312"/>
        </w:trPr>
        <w:tc>
          <w:tcPr>
            <w:tcW w:w="1061" w:type="pct"/>
            <w:tcBorders>
              <w:top w:val="single" w:sz="4" w:space="0" w:color="auto"/>
              <w:left w:val="nil"/>
              <w:bottom w:val="nil"/>
              <w:right w:val="nil"/>
            </w:tcBorders>
            <w:shd w:val="clear" w:color="auto" w:fill="auto"/>
            <w:noWrap/>
            <w:vAlign w:val="center"/>
          </w:tcPr>
          <w:p w14:paraId="09D43458" w14:textId="77777777" w:rsidR="006D7A01" w:rsidRDefault="006D7A01">
            <w:pPr>
              <w:rPr>
                <w:rFonts w:ascii="仿宋" w:eastAsia="仿宋" w:hAnsi="仿宋" w:cs="Times New Roman"/>
                <w:color w:val="000000" w:themeColor="text1"/>
                <w:sz w:val="18"/>
                <w:szCs w:val="18"/>
              </w:rPr>
            </w:pPr>
          </w:p>
        </w:tc>
        <w:tc>
          <w:tcPr>
            <w:tcW w:w="3939" w:type="pct"/>
            <w:gridSpan w:val="4"/>
            <w:tcBorders>
              <w:top w:val="single" w:sz="4" w:space="0" w:color="auto"/>
              <w:left w:val="nil"/>
              <w:bottom w:val="single" w:sz="4" w:space="0" w:color="auto"/>
              <w:right w:val="nil"/>
            </w:tcBorders>
            <w:shd w:val="clear" w:color="auto" w:fill="auto"/>
            <w:noWrap/>
            <w:vAlign w:val="center"/>
          </w:tcPr>
          <w:p w14:paraId="2CE8BE3B"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申请破产案件数量</w:t>
            </w:r>
            <m:oMath>
              <m:r>
                <w:rPr>
                  <w:rFonts w:ascii="Cambria Math" w:eastAsia="仿宋" w:hAnsi="Cambria Math" w:cs="Times New Roman"/>
                  <w:color w:val="000000" w:themeColor="text1"/>
                  <w:sz w:val="18"/>
                  <w:szCs w:val="18"/>
                </w:rPr>
                <m:t>Case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s</m:t>
                  </m:r>
                </m:e>
                <m:sub>
                  <m:r>
                    <w:rPr>
                      <w:rFonts w:ascii="Cambria Math" w:eastAsia="仿宋" w:hAnsi="Cambria Math" w:cs="Times New Roman"/>
                      <w:color w:val="000000" w:themeColor="text1"/>
                      <w:sz w:val="18"/>
                      <w:szCs w:val="18"/>
                    </w:rPr>
                    <m:t>it</m:t>
                  </m:r>
                  <m:r>
                    <w:rPr>
                      <w:rFonts w:ascii="Cambria Math" w:eastAsia="仿宋" w:hAnsi="Cambria Math" w:cs="Times New Roman"/>
                      <w:color w:val="000000" w:themeColor="text1"/>
                      <w:sz w:val="18"/>
                      <w:szCs w:val="18"/>
                    </w:rPr>
                    <m:t>+1</m:t>
                  </m:r>
                </m:sub>
              </m:sSub>
            </m:oMath>
            <w:r>
              <w:rPr>
                <w:rFonts w:ascii="仿宋" w:eastAsia="仿宋" w:hAnsi="仿宋" w:cs="Times New Roman" w:hint="eastAsia"/>
                <w:color w:val="000000" w:themeColor="text1"/>
                <w:sz w:val="18"/>
                <w:szCs w:val="18"/>
              </w:rPr>
              <w:t>（单位：个）</w:t>
            </w:r>
          </w:p>
        </w:tc>
      </w:tr>
      <w:tr w:rsidR="006D7A01" w14:paraId="783B0D77" w14:textId="77777777">
        <w:trPr>
          <w:trHeight w:val="312"/>
        </w:trPr>
        <w:tc>
          <w:tcPr>
            <w:tcW w:w="1061" w:type="pct"/>
            <w:tcBorders>
              <w:top w:val="single" w:sz="4" w:space="0" w:color="auto"/>
              <w:left w:val="nil"/>
              <w:bottom w:val="nil"/>
              <w:right w:val="nil"/>
            </w:tcBorders>
            <w:shd w:val="clear" w:color="auto" w:fill="auto"/>
            <w:noWrap/>
            <w:vAlign w:val="center"/>
          </w:tcPr>
          <w:p w14:paraId="00116ED6" w14:textId="77777777" w:rsidR="006D7A01" w:rsidRDefault="006D7A01">
            <w:pPr>
              <w:rPr>
                <w:rFonts w:ascii="仿宋" w:eastAsia="仿宋" w:hAnsi="仿宋" w:cs="Times New Roman"/>
                <w:color w:val="000000" w:themeColor="text1"/>
                <w:sz w:val="18"/>
                <w:szCs w:val="18"/>
              </w:rPr>
            </w:pPr>
          </w:p>
        </w:tc>
        <w:tc>
          <w:tcPr>
            <w:tcW w:w="1973" w:type="pct"/>
            <w:gridSpan w:val="2"/>
            <w:tcBorders>
              <w:top w:val="single" w:sz="4" w:space="0" w:color="auto"/>
              <w:left w:val="nil"/>
              <w:bottom w:val="single" w:sz="4" w:space="0" w:color="auto"/>
              <w:right w:val="nil"/>
            </w:tcBorders>
            <w:shd w:val="clear" w:color="auto" w:fill="auto"/>
            <w:noWrap/>
            <w:vAlign w:val="center"/>
          </w:tcPr>
          <w:p w14:paraId="37D5A80A"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最小方差估计量模型</w:t>
            </w:r>
          </w:p>
        </w:tc>
        <w:tc>
          <w:tcPr>
            <w:tcW w:w="1966" w:type="pct"/>
            <w:gridSpan w:val="2"/>
            <w:tcBorders>
              <w:top w:val="single" w:sz="4" w:space="0" w:color="auto"/>
              <w:left w:val="nil"/>
              <w:bottom w:val="single" w:sz="4" w:space="0" w:color="auto"/>
              <w:right w:val="nil"/>
            </w:tcBorders>
            <w:shd w:val="clear" w:color="auto" w:fill="auto"/>
            <w:noWrap/>
            <w:vAlign w:val="center"/>
          </w:tcPr>
          <w:p w14:paraId="1A9C4621"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最大似然估计量模型</w:t>
            </w:r>
          </w:p>
        </w:tc>
      </w:tr>
      <w:tr w:rsidR="006D7A01" w14:paraId="7104211E" w14:textId="77777777">
        <w:trPr>
          <w:trHeight w:val="312"/>
        </w:trPr>
        <w:tc>
          <w:tcPr>
            <w:tcW w:w="1061" w:type="pct"/>
            <w:tcBorders>
              <w:top w:val="nil"/>
              <w:left w:val="nil"/>
              <w:bottom w:val="nil"/>
              <w:right w:val="nil"/>
            </w:tcBorders>
            <w:shd w:val="clear" w:color="auto" w:fill="auto"/>
            <w:noWrap/>
            <w:vAlign w:val="center"/>
          </w:tcPr>
          <w:p w14:paraId="0C809840" w14:textId="77777777" w:rsidR="006D7A01" w:rsidRDefault="004C1CDA">
            <w:pPr>
              <w:rPr>
                <w:rFonts w:ascii="仿宋" w:eastAsia="仿宋" w:hAnsi="仿宋" w:cs="Times New Roman"/>
                <w:color w:val="000000" w:themeColor="text1"/>
                <w:sz w:val="18"/>
                <w:szCs w:val="18"/>
              </w:rPr>
            </w:pPr>
            <m:oMathPara>
              <m:oMathParaPr>
                <m:jc m:val="left"/>
              </m:oMathParaPr>
              <m:oMath>
                <m:r>
                  <w:rPr>
                    <w:rFonts w:ascii="Cambria Math" w:eastAsia="仿宋" w:hAnsi="Cambria Math" w:cs="Times New Roman"/>
                    <w:color w:val="000000" w:themeColor="text1"/>
                    <w:sz w:val="18"/>
                    <w:szCs w:val="18"/>
                  </w:rPr>
                  <m:t>Post</m:t>
                </m:r>
                <m:r>
                  <w:rPr>
                    <w:rFonts w:ascii="Cambria Math" w:eastAsia="仿宋" w:hAnsi="Cambria Math" w:cs="Times New Roman"/>
                    <w:color w:val="000000" w:themeColor="text1"/>
                    <w:sz w:val="18"/>
                    <w:szCs w:val="18"/>
                  </w:rPr>
                  <m:t>16</m:t>
                </m:r>
                <m:r>
                  <w:rPr>
                    <w:rFonts w:ascii="Cambria Math" w:eastAsia="仿宋" w:hAnsi="Cambria Math" w:cs="Times New Roman"/>
                    <w:color w:val="000000" w:themeColor="text1"/>
                    <w:sz w:val="18"/>
                    <w:szCs w:val="18"/>
                  </w:rPr>
                  <m:t>Turnove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r</m:t>
                    </m:r>
                  </m:e>
                  <m:sub>
                    <m:r>
                      <w:rPr>
                        <w:rFonts w:ascii="Cambria Math" w:eastAsia="仿宋" w:hAnsi="Cambria Math" w:cs="Times New Roman"/>
                        <w:color w:val="000000" w:themeColor="text1"/>
                        <w:sz w:val="18"/>
                        <w:szCs w:val="18"/>
                      </w:rPr>
                      <m:t>i</m:t>
                    </m:r>
                    <m:r>
                      <w:rPr>
                        <w:rFonts w:ascii="Cambria Math" w:eastAsia="仿宋" w:hAnsi="Cambria Math" w:cs="Times New Roman"/>
                        <w:color w:val="000000" w:themeColor="text1"/>
                        <w:sz w:val="18"/>
                        <w:szCs w:val="18"/>
                      </w:rPr>
                      <m:t>,</m:t>
                    </m:r>
                    <m:r>
                      <w:rPr>
                        <w:rFonts w:ascii="Cambria Math" w:eastAsia="仿宋" w:hAnsi="Cambria Math" w:cs="Times New Roman"/>
                        <w:color w:val="000000" w:themeColor="text1"/>
                        <w:sz w:val="18"/>
                        <w:szCs w:val="18"/>
                      </w:rPr>
                      <m:t>t</m:t>
                    </m:r>
                    <m:ctrlPr>
                      <w:rPr>
                        <w:rFonts w:ascii="Cambria Math" w:eastAsia="仿宋" w:hAnsi="Cambria Math" w:cs="Times New Roman" w:hint="eastAsia"/>
                        <w:i/>
                        <w:color w:val="000000" w:themeColor="text1"/>
                        <w:sz w:val="18"/>
                        <w:szCs w:val="18"/>
                      </w:rPr>
                    </m:ctrlPr>
                  </m:sub>
                </m:sSub>
              </m:oMath>
            </m:oMathPara>
          </w:p>
        </w:tc>
        <w:tc>
          <w:tcPr>
            <w:tcW w:w="1027" w:type="pct"/>
            <w:tcBorders>
              <w:top w:val="nil"/>
              <w:left w:val="nil"/>
              <w:bottom w:val="nil"/>
              <w:right w:val="nil"/>
            </w:tcBorders>
            <w:shd w:val="clear" w:color="auto" w:fill="auto"/>
            <w:noWrap/>
            <w:vAlign w:val="bottom"/>
          </w:tcPr>
          <w:p w14:paraId="3C5D9934" w14:textId="77777777" w:rsidR="006D7A01" w:rsidRDefault="004C1CDA">
            <w:pPr>
              <w:jc w:val="center"/>
              <w:rPr>
                <w:rFonts w:ascii="仿宋" w:eastAsia="仿宋" w:hAnsi="仿宋" w:cs="Calibri"/>
                <w:sz w:val="18"/>
                <w:szCs w:val="18"/>
              </w:rPr>
            </w:pPr>
            <w:r>
              <w:rPr>
                <w:rFonts w:ascii="仿宋" w:eastAsia="仿宋" w:hAnsi="仿宋" w:cs="Calibri"/>
                <w:sz w:val="18"/>
                <w:szCs w:val="18"/>
              </w:rPr>
              <w:t>4.737*</w:t>
            </w:r>
          </w:p>
        </w:tc>
        <w:tc>
          <w:tcPr>
            <w:tcW w:w="946" w:type="pct"/>
            <w:tcBorders>
              <w:top w:val="nil"/>
              <w:left w:val="nil"/>
              <w:bottom w:val="nil"/>
              <w:right w:val="nil"/>
            </w:tcBorders>
            <w:shd w:val="clear" w:color="auto" w:fill="auto"/>
            <w:noWrap/>
            <w:vAlign w:val="bottom"/>
          </w:tcPr>
          <w:p w14:paraId="6DCB4471" w14:textId="77777777" w:rsidR="006D7A01" w:rsidRDefault="004C1CDA">
            <w:pPr>
              <w:jc w:val="center"/>
              <w:rPr>
                <w:rFonts w:ascii="仿宋" w:eastAsia="仿宋" w:hAnsi="仿宋" w:cs="Calibri"/>
                <w:sz w:val="18"/>
                <w:szCs w:val="18"/>
              </w:rPr>
            </w:pPr>
            <w:r>
              <w:rPr>
                <w:rFonts w:ascii="仿宋" w:eastAsia="仿宋" w:hAnsi="仿宋" w:cs="Calibri"/>
                <w:sz w:val="18"/>
                <w:szCs w:val="18"/>
              </w:rPr>
              <w:t>4.934*</w:t>
            </w:r>
          </w:p>
        </w:tc>
        <w:tc>
          <w:tcPr>
            <w:tcW w:w="921" w:type="pct"/>
            <w:tcBorders>
              <w:top w:val="nil"/>
              <w:left w:val="nil"/>
              <w:bottom w:val="nil"/>
              <w:right w:val="nil"/>
            </w:tcBorders>
            <w:shd w:val="clear" w:color="auto" w:fill="auto"/>
            <w:noWrap/>
            <w:vAlign w:val="bottom"/>
          </w:tcPr>
          <w:p w14:paraId="2A0D9A1D" w14:textId="77777777" w:rsidR="006D7A01" w:rsidRDefault="004C1CDA">
            <w:pPr>
              <w:jc w:val="center"/>
              <w:rPr>
                <w:rFonts w:ascii="仿宋" w:eastAsia="仿宋" w:hAnsi="仿宋" w:cs="Calibri"/>
                <w:sz w:val="18"/>
                <w:szCs w:val="18"/>
              </w:rPr>
            </w:pPr>
            <w:r>
              <w:rPr>
                <w:rFonts w:ascii="仿宋" w:eastAsia="仿宋" w:hAnsi="仿宋" w:cs="Calibri"/>
                <w:sz w:val="18"/>
                <w:szCs w:val="18"/>
              </w:rPr>
              <w:t>4.624*</w:t>
            </w:r>
          </w:p>
        </w:tc>
        <w:tc>
          <w:tcPr>
            <w:tcW w:w="1045" w:type="pct"/>
            <w:tcBorders>
              <w:top w:val="nil"/>
              <w:left w:val="nil"/>
              <w:bottom w:val="nil"/>
              <w:right w:val="nil"/>
            </w:tcBorders>
            <w:shd w:val="clear" w:color="auto" w:fill="auto"/>
            <w:noWrap/>
            <w:vAlign w:val="bottom"/>
          </w:tcPr>
          <w:p w14:paraId="66DE1623" w14:textId="77777777" w:rsidR="006D7A01" w:rsidRDefault="004C1CDA">
            <w:pPr>
              <w:jc w:val="center"/>
              <w:rPr>
                <w:rFonts w:ascii="仿宋" w:eastAsia="仿宋" w:hAnsi="仿宋" w:cs="Calibri"/>
                <w:sz w:val="18"/>
                <w:szCs w:val="18"/>
              </w:rPr>
            </w:pPr>
            <w:r>
              <w:rPr>
                <w:rFonts w:ascii="仿宋" w:eastAsia="仿宋" w:hAnsi="仿宋" w:cs="Calibri"/>
                <w:sz w:val="18"/>
                <w:szCs w:val="18"/>
              </w:rPr>
              <w:t>4.805*</w:t>
            </w:r>
          </w:p>
        </w:tc>
      </w:tr>
      <w:tr w:rsidR="006D7A01" w14:paraId="14EE1D0B" w14:textId="77777777">
        <w:trPr>
          <w:trHeight w:val="312"/>
        </w:trPr>
        <w:tc>
          <w:tcPr>
            <w:tcW w:w="1061" w:type="pct"/>
            <w:tcBorders>
              <w:top w:val="nil"/>
              <w:left w:val="nil"/>
              <w:bottom w:val="nil"/>
              <w:right w:val="nil"/>
            </w:tcBorders>
            <w:shd w:val="clear" w:color="auto" w:fill="auto"/>
            <w:noWrap/>
            <w:vAlign w:val="center"/>
          </w:tcPr>
          <w:p w14:paraId="46776506" w14:textId="77777777" w:rsidR="006D7A01" w:rsidRDefault="006D7A01">
            <w:pPr>
              <w:rPr>
                <w:rFonts w:ascii="仿宋" w:eastAsia="仿宋" w:hAnsi="仿宋" w:cs="Times New Roman"/>
                <w:color w:val="000000" w:themeColor="text1"/>
                <w:sz w:val="18"/>
                <w:szCs w:val="18"/>
              </w:rPr>
            </w:pPr>
          </w:p>
        </w:tc>
        <w:tc>
          <w:tcPr>
            <w:tcW w:w="1027" w:type="pct"/>
            <w:tcBorders>
              <w:top w:val="nil"/>
              <w:left w:val="nil"/>
              <w:bottom w:val="nil"/>
              <w:right w:val="nil"/>
            </w:tcBorders>
            <w:shd w:val="clear" w:color="auto" w:fill="auto"/>
            <w:noWrap/>
            <w:vAlign w:val="bottom"/>
          </w:tcPr>
          <w:p w14:paraId="6D6B6B06" w14:textId="77777777" w:rsidR="006D7A01" w:rsidRDefault="004C1CDA">
            <w:pPr>
              <w:jc w:val="center"/>
              <w:rPr>
                <w:rFonts w:ascii="仿宋" w:eastAsia="仿宋" w:hAnsi="仿宋" w:cs="Calibri"/>
                <w:sz w:val="18"/>
                <w:szCs w:val="18"/>
              </w:rPr>
            </w:pPr>
            <w:r>
              <w:rPr>
                <w:rFonts w:ascii="仿宋" w:eastAsia="仿宋" w:hAnsi="仿宋" w:cs="Calibri"/>
                <w:sz w:val="18"/>
                <w:szCs w:val="18"/>
              </w:rPr>
              <w:t>(2.629)</w:t>
            </w:r>
          </w:p>
        </w:tc>
        <w:tc>
          <w:tcPr>
            <w:tcW w:w="946" w:type="pct"/>
            <w:tcBorders>
              <w:top w:val="nil"/>
              <w:left w:val="nil"/>
              <w:bottom w:val="nil"/>
              <w:right w:val="nil"/>
            </w:tcBorders>
            <w:shd w:val="clear" w:color="auto" w:fill="auto"/>
            <w:noWrap/>
            <w:vAlign w:val="bottom"/>
          </w:tcPr>
          <w:p w14:paraId="4CF5A8D5" w14:textId="77777777" w:rsidR="006D7A01" w:rsidRDefault="004C1CDA">
            <w:pPr>
              <w:jc w:val="center"/>
              <w:rPr>
                <w:rFonts w:ascii="仿宋" w:eastAsia="仿宋" w:hAnsi="仿宋" w:cs="Calibri"/>
                <w:sz w:val="18"/>
                <w:szCs w:val="18"/>
              </w:rPr>
            </w:pPr>
            <w:r>
              <w:rPr>
                <w:rFonts w:ascii="仿宋" w:eastAsia="仿宋" w:hAnsi="仿宋" w:cs="Calibri"/>
                <w:sz w:val="18"/>
                <w:szCs w:val="18"/>
              </w:rPr>
              <w:t>(2.683)</w:t>
            </w:r>
          </w:p>
        </w:tc>
        <w:tc>
          <w:tcPr>
            <w:tcW w:w="921" w:type="pct"/>
            <w:tcBorders>
              <w:top w:val="nil"/>
              <w:left w:val="nil"/>
              <w:bottom w:val="nil"/>
              <w:right w:val="nil"/>
            </w:tcBorders>
            <w:shd w:val="clear" w:color="auto" w:fill="auto"/>
            <w:noWrap/>
            <w:vAlign w:val="bottom"/>
          </w:tcPr>
          <w:p w14:paraId="075AE3B3" w14:textId="77777777" w:rsidR="006D7A01" w:rsidRDefault="004C1CDA">
            <w:pPr>
              <w:jc w:val="center"/>
              <w:rPr>
                <w:rFonts w:ascii="仿宋" w:eastAsia="仿宋" w:hAnsi="仿宋" w:cs="Calibri"/>
                <w:sz w:val="18"/>
                <w:szCs w:val="18"/>
              </w:rPr>
            </w:pPr>
            <w:r>
              <w:rPr>
                <w:rFonts w:ascii="仿宋" w:eastAsia="仿宋" w:hAnsi="仿宋" w:cs="Calibri"/>
                <w:sz w:val="18"/>
                <w:szCs w:val="18"/>
              </w:rPr>
              <w:t>(2.557)</w:t>
            </w:r>
          </w:p>
        </w:tc>
        <w:tc>
          <w:tcPr>
            <w:tcW w:w="1045" w:type="pct"/>
            <w:tcBorders>
              <w:top w:val="nil"/>
              <w:left w:val="nil"/>
              <w:bottom w:val="nil"/>
              <w:right w:val="nil"/>
            </w:tcBorders>
            <w:shd w:val="clear" w:color="auto" w:fill="auto"/>
            <w:noWrap/>
            <w:vAlign w:val="bottom"/>
          </w:tcPr>
          <w:p w14:paraId="44DE0838" w14:textId="77777777" w:rsidR="006D7A01" w:rsidRDefault="004C1CDA">
            <w:pPr>
              <w:jc w:val="center"/>
              <w:rPr>
                <w:rFonts w:ascii="仿宋" w:eastAsia="仿宋" w:hAnsi="仿宋" w:cs="Calibri"/>
                <w:sz w:val="18"/>
                <w:szCs w:val="18"/>
              </w:rPr>
            </w:pPr>
            <w:r>
              <w:rPr>
                <w:rFonts w:ascii="仿宋" w:eastAsia="仿宋" w:hAnsi="仿宋" w:cs="Calibri"/>
                <w:sz w:val="18"/>
                <w:szCs w:val="18"/>
              </w:rPr>
              <w:t>(2.604)</w:t>
            </w:r>
          </w:p>
        </w:tc>
      </w:tr>
      <w:tr w:rsidR="006D7A01" w14:paraId="352F33C6" w14:textId="77777777">
        <w:trPr>
          <w:trHeight w:val="312"/>
        </w:trPr>
        <w:tc>
          <w:tcPr>
            <w:tcW w:w="1061" w:type="pct"/>
            <w:tcBorders>
              <w:top w:val="nil"/>
              <w:left w:val="nil"/>
              <w:bottom w:val="nil"/>
              <w:right w:val="nil"/>
            </w:tcBorders>
            <w:shd w:val="clear" w:color="auto" w:fill="auto"/>
            <w:noWrap/>
            <w:vAlign w:val="center"/>
          </w:tcPr>
          <w:p w14:paraId="0DDCFA8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观测值</w:t>
            </w:r>
          </w:p>
        </w:tc>
        <w:tc>
          <w:tcPr>
            <w:tcW w:w="1027" w:type="pct"/>
            <w:tcBorders>
              <w:top w:val="nil"/>
              <w:left w:val="nil"/>
              <w:bottom w:val="nil"/>
              <w:right w:val="nil"/>
            </w:tcBorders>
            <w:shd w:val="clear" w:color="auto" w:fill="auto"/>
            <w:noWrap/>
            <w:vAlign w:val="bottom"/>
          </w:tcPr>
          <w:p w14:paraId="7183C41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1,734</w:t>
            </w:r>
          </w:p>
        </w:tc>
        <w:tc>
          <w:tcPr>
            <w:tcW w:w="946" w:type="pct"/>
            <w:tcBorders>
              <w:top w:val="nil"/>
              <w:left w:val="nil"/>
              <w:bottom w:val="nil"/>
              <w:right w:val="nil"/>
            </w:tcBorders>
            <w:shd w:val="clear" w:color="auto" w:fill="auto"/>
            <w:noWrap/>
            <w:vAlign w:val="bottom"/>
          </w:tcPr>
          <w:p w14:paraId="670779C7"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1,734</w:t>
            </w:r>
          </w:p>
        </w:tc>
        <w:tc>
          <w:tcPr>
            <w:tcW w:w="921" w:type="pct"/>
            <w:tcBorders>
              <w:top w:val="nil"/>
              <w:left w:val="nil"/>
              <w:bottom w:val="nil"/>
              <w:right w:val="nil"/>
            </w:tcBorders>
            <w:shd w:val="clear" w:color="auto" w:fill="auto"/>
            <w:noWrap/>
            <w:vAlign w:val="bottom"/>
          </w:tcPr>
          <w:p w14:paraId="24D7C134"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1,734</w:t>
            </w:r>
          </w:p>
        </w:tc>
        <w:tc>
          <w:tcPr>
            <w:tcW w:w="1045" w:type="pct"/>
            <w:tcBorders>
              <w:top w:val="nil"/>
              <w:left w:val="nil"/>
              <w:bottom w:val="nil"/>
              <w:right w:val="nil"/>
            </w:tcBorders>
            <w:shd w:val="clear" w:color="auto" w:fill="auto"/>
            <w:noWrap/>
            <w:vAlign w:val="bottom"/>
          </w:tcPr>
          <w:p w14:paraId="041BAFA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1,734</w:t>
            </w:r>
          </w:p>
        </w:tc>
      </w:tr>
      <w:tr w:rsidR="006D7A01" w14:paraId="5950B65F" w14:textId="77777777">
        <w:trPr>
          <w:trHeight w:val="312"/>
        </w:trPr>
        <w:tc>
          <w:tcPr>
            <w:tcW w:w="1061" w:type="pct"/>
            <w:tcBorders>
              <w:top w:val="nil"/>
              <w:left w:val="nil"/>
              <w:bottom w:val="nil"/>
              <w:right w:val="nil"/>
            </w:tcBorders>
            <w:shd w:val="clear" w:color="auto" w:fill="auto"/>
            <w:noWrap/>
            <w:vAlign w:val="center"/>
          </w:tcPr>
          <w:p w14:paraId="6EE2080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i/>
                <w:iCs/>
                <w:color w:val="000000" w:themeColor="text1"/>
                <w:sz w:val="18"/>
                <w:szCs w:val="18"/>
              </w:rPr>
              <w:t>R</w:t>
            </w:r>
            <w:r>
              <w:rPr>
                <w:rFonts w:ascii="仿宋" w:eastAsia="仿宋" w:hAnsi="仿宋" w:cs="Times New Roman"/>
                <w:color w:val="000000" w:themeColor="text1"/>
                <w:sz w:val="18"/>
                <w:szCs w:val="18"/>
              </w:rPr>
              <w:t>平方</w:t>
            </w:r>
          </w:p>
        </w:tc>
        <w:tc>
          <w:tcPr>
            <w:tcW w:w="1027" w:type="pct"/>
            <w:tcBorders>
              <w:top w:val="nil"/>
              <w:left w:val="nil"/>
              <w:bottom w:val="nil"/>
              <w:right w:val="nil"/>
            </w:tcBorders>
            <w:shd w:val="clear" w:color="auto" w:fill="auto"/>
            <w:noWrap/>
            <w:vAlign w:val="bottom"/>
          </w:tcPr>
          <w:p w14:paraId="705B9B6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0.578</w:t>
            </w:r>
          </w:p>
        </w:tc>
        <w:tc>
          <w:tcPr>
            <w:tcW w:w="946" w:type="pct"/>
            <w:tcBorders>
              <w:top w:val="nil"/>
              <w:left w:val="nil"/>
              <w:bottom w:val="nil"/>
              <w:right w:val="nil"/>
            </w:tcBorders>
            <w:shd w:val="clear" w:color="auto" w:fill="auto"/>
            <w:noWrap/>
            <w:vAlign w:val="bottom"/>
          </w:tcPr>
          <w:p w14:paraId="0564F584"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0.586</w:t>
            </w:r>
          </w:p>
        </w:tc>
        <w:tc>
          <w:tcPr>
            <w:tcW w:w="921" w:type="pct"/>
            <w:tcBorders>
              <w:top w:val="nil"/>
              <w:left w:val="nil"/>
              <w:bottom w:val="nil"/>
              <w:right w:val="nil"/>
            </w:tcBorders>
            <w:shd w:val="clear" w:color="auto" w:fill="auto"/>
            <w:noWrap/>
            <w:vAlign w:val="bottom"/>
          </w:tcPr>
          <w:p w14:paraId="0D2B869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0.575</w:t>
            </w:r>
          </w:p>
        </w:tc>
        <w:tc>
          <w:tcPr>
            <w:tcW w:w="1045" w:type="pct"/>
            <w:tcBorders>
              <w:top w:val="nil"/>
              <w:left w:val="nil"/>
              <w:bottom w:val="nil"/>
              <w:right w:val="nil"/>
            </w:tcBorders>
            <w:shd w:val="clear" w:color="auto" w:fill="auto"/>
            <w:noWrap/>
            <w:vAlign w:val="bottom"/>
          </w:tcPr>
          <w:p w14:paraId="59D8480B"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0.583</w:t>
            </w:r>
          </w:p>
        </w:tc>
      </w:tr>
      <w:tr w:rsidR="006D7A01" w14:paraId="49889DD6" w14:textId="77777777">
        <w:trPr>
          <w:trHeight w:val="312"/>
        </w:trPr>
        <w:tc>
          <w:tcPr>
            <w:tcW w:w="1061" w:type="pct"/>
            <w:tcBorders>
              <w:top w:val="nil"/>
              <w:left w:val="nil"/>
              <w:bottom w:val="nil"/>
              <w:right w:val="nil"/>
            </w:tcBorders>
            <w:shd w:val="clear" w:color="auto" w:fill="auto"/>
            <w:noWrap/>
            <w:vAlign w:val="center"/>
          </w:tcPr>
          <w:p w14:paraId="0871355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控制变量</w:t>
            </w:r>
          </w:p>
        </w:tc>
        <w:tc>
          <w:tcPr>
            <w:tcW w:w="1027" w:type="pct"/>
            <w:tcBorders>
              <w:top w:val="nil"/>
              <w:left w:val="nil"/>
              <w:bottom w:val="nil"/>
              <w:right w:val="nil"/>
            </w:tcBorders>
            <w:shd w:val="clear" w:color="auto" w:fill="auto"/>
            <w:noWrap/>
            <w:vAlign w:val="bottom"/>
          </w:tcPr>
          <w:p w14:paraId="7A1790A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946" w:type="pct"/>
            <w:tcBorders>
              <w:top w:val="nil"/>
              <w:left w:val="nil"/>
              <w:bottom w:val="nil"/>
              <w:right w:val="nil"/>
            </w:tcBorders>
            <w:shd w:val="clear" w:color="auto" w:fill="auto"/>
            <w:noWrap/>
            <w:vAlign w:val="bottom"/>
          </w:tcPr>
          <w:p w14:paraId="75167A1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921" w:type="pct"/>
            <w:tcBorders>
              <w:top w:val="nil"/>
              <w:left w:val="nil"/>
              <w:bottom w:val="nil"/>
              <w:right w:val="nil"/>
            </w:tcBorders>
            <w:shd w:val="clear" w:color="auto" w:fill="auto"/>
            <w:noWrap/>
            <w:vAlign w:val="bottom"/>
          </w:tcPr>
          <w:p w14:paraId="7A57A424"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1045" w:type="pct"/>
            <w:tcBorders>
              <w:top w:val="nil"/>
              <w:left w:val="nil"/>
              <w:bottom w:val="nil"/>
              <w:right w:val="nil"/>
            </w:tcBorders>
            <w:shd w:val="clear" w:color="auto" w:fill="auto"/>
            <w:noWrap/>
            <w:vAlign w:val="bottom"/>
          </w:tcPr>
          <w:p w14:paraId="0F40F1CA"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7C270C27" w14:textId="77777777">
        <w:trPr>
          <w:trHeight w:val="312"/>
        </w:trPr>
        <w:tc>
          <w:tcPr>
            <w:tcW w:w="1061" w:type="pct"/>
            <w:tcBorders>
              <w:top w:val="nil"/>
              <w:left w:val="nil"/>
              <w:bottom w:val="nil"/>
              <w:right w:val="nil"/>
            </w:tcBorders>
            <w:shd w:val="clear" w:color="auto" w:fill="auto"/>
            <w:noWrap/>
            <w:vAlign w:val="center"/>
          </w:tcPr>
          <w:p w14:paraId="191BF136"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城市固定效应</w:t>
            </w:r>
          </w:p>
        </w:tc>
        <w:tc>
          <w:tcPr>
            <w:tcW w:w="1027" w:type="pct"/>
            <w:tcBorders>
              <w:top w:val="nil"/>
              <w:left w:val="nil"/>
              <w:bottom w:val="nil"/>
              <w:right w:val="nil"/>
            </w:tcBorders>
            <w:shd w:val="clear" w:color="auto" w:fill="auto"/>
            <w:noWrap/>
            <w:vAlign w:val="center"/>
          </w:tcPr>
          <w:p w14:paraId="60016F9E"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946" w:type="pct"/>
            <w:tcBorders>
              <w:top w:val="nil"/>
              <w:left w:val="nil"/>
              <w:bottom w:val="nil"/>
              <w:right w:val="nil"/>
            </w:tcBorders>
            <w:shd w:val="clear" w:color="auto" w:fill="auto"/>
            <w:noWrap/>
            <w:vAlign w:val="center"/>
          </w:tcPr>
          <w:p w14:paraId="3223F9C9"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921" w:type="pct"/>
            <w:tcBorders>
              <w:top w:val="nil"/>
              <w:left w:val="nil"/>
              <w:bottom w:val="nil"/>
              <w:right w:val="nil"/>
            </w:tcBorders>
            <w:shd w:val="clear" w:color="auto" w:fill="auto"/>
            <w:noWrap/>
            <w:vAlign w:val="center"/>
          </w:tcPr>
          <w:p w14:paraId="2932516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45" w:type="pct"/>
            <w:tcBorders>
              <w:top w:val="nil"/>
              <w:left w:val="nil"/>
              <w:bottom w:val="nil"/>
              <w:right w:val="nil"/>
            </w:tcBorders>
            <w:shd w:val="clear" w:color="auto" w:fill="auto"/>
            <w:noWrap/>
            <w:vAlign w:val="center"/>
          </w:tcPr>
          <w:p w14:paraId="0A6913BE"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656613C5" w14:textId="77777777">
        <w:trPr>
          <w:trHeight w:val="312"/>
        </w:trPr>
        <w:tc>
          <w:tcPr>
            <w:tcW w:w="1061" w:type="pct"/>
            <w:tcBorders>
              <w:top w:val="nil"/>
              <w:left w:val="nil"/>
              <w:bottom w:val="single" w:sz="4" w:space="0" w:color="auto"/>
              <w:right w:val="nil"/>
            </w:tcBorders>
            <w:shd w:val="clear" w:color="auto" w:fill="auto"/>
            <w:noWrap/>
            <w:vAlign w:val="center"/>
          </w:tcPr>
          <w:p w14:paraId="010A33D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年份</w:t>
            </w:r>
            <w:r>
              <w:rPr>
                <w:rFonts w:ascii="仿宋" w:eastAsia="仿宋" w:hAnsi="仿宋" w:cs="Times New Roman"/>
                <w:color w:val="000000" w:themeColor="text1"/>
                <w:sz w:val="18"/>
                <w:szCs w:val="18"/>
              </w:rPr>
              <w:t>固定效应</w:t>
            </w:r>
          </w:p>
        </w:tc>
        <w:tc>
          <w:tcPr>
            <w:tcW w:w="1027" w:type="pct"/>
            <w:tcBorders>
              <w:top w:val="nil"/>
              <w:left w:val="nil"/>
              <w:bottom w:val="single" w:sz="4" w:space="0" w:color="auto"/>
              <w:right w:val="nil"/>
            </w:tcBorders>
            <w:shd w:val="clear" w:color="auto" w:fill="auto"/>
            <w:noWrap/>
            <w:vAlign w:val="center"/>
          </w:tcPr>
          <w:p w14:paraId="7F73D316"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946" w:type="pct"/>
            <w:tcBorders>
              <w:top w:val="nil"/>
              <w:left w:val="nil"/>
              <w:bottom w:val="single" w:sz="4" w:space="0" w:color="auto"/>
              <w:right w:val="nil"/>
            </w:tcBorders>
            <w:shd w:val="clear" w:color="auto" w:fill="auto"/>
            <w:noWrap/>
            <w:vAlign w:val="center"/>
          </w:tcPr>
          <w:p w14:paraId="1975E93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921" w:type="pct"/>
            <w:tcBorders>
              <w:top w:val="nil"/>
              <w:left w:val="nil"/>
              <w:bottom w:val="single" w:sz="4" w:space="0" w:color="auto"/>
              <w:right w:val="nil"/>
            </w:tcBorders>
            <w:shd w:val="clear" w:color="auto" w:fill="auto"/>
            <w:noWrap/>
            <w:vAlign w:val="center"/>
          </w:tcPr>
          <w:p w14:paraId="5B81539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45" w:type="pct"/>
            <w:tcBorders>
              <w:top w:val="nil"/>
              <w:left w:val="nil"/>
              <w:bottom w:val="single" w:sz="4" w:space="0" w:color="auto"/>
              <w:right w:val="nil"/>
            </w:tcBorders>
            <w:shd w:val="clear" w:color="auto" w:fill="auto"/>
            <w:noWrap/>
            <w:vAlign w:val="center"/>
          </w:tcPr>
          <w:p w14:paraId="0B7011C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bl>
    <w:p w14:paraId="181153A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注：括号内均为聚类到</w:t>
      </w:r>
      <w:r>
        <w:rPr>
          <w:rFonts w:ascii="仿宋" w:eastAsia="仿宋" w:hAnsi="仿宋" w:cs="Times New Roman" w:hint="eastAsia"/>
          <w:color w:val="000000" w:themeColor="text1"/>
          <w:sz w:val="18"/>
          <w:szCs w:val="18"/>
        </w:rPr>
        <w:t>地级市</w:t>
      </w:r>
      <w:r>
        <w:rPr>
          <w:rFonts w:ascii="仿宋" w:eastAsia="仿宋" w:hAnsi="仿宋" w:cs="Times New Roman"/>
          <w:color w:val="000000" w:themeColor="text1"/>
          <w:sz w:val="18"/>
          <w:szCs w:val="18"/>
        </w:rPr>
        <w:t>层面的标准误。</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分别代表在</w:t>
      </w:r>
      <w:r>
        <w:rPr>
          <w:rFonts w:ascii="仿宋" w:eastAsia="仿宋" w:hAnsi="仿宋" w:cs="Times New Roman"/>
          <w:color w:val="000000" w:themeColor="text1"/>
          <w:sz w:val="18"/>
          <w:szCs w:val="18"/>
        </w:rPr>
        <w:t xml:space="preserve"> 1%</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5%</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 xml:space="preserve"> 10%</w:t>
      </w:r>
      <w:r>
        <w:rPr>
          <w:rFonts w:ascii="仿宋" w:eastAsia="仿宋" w:hAnsi="仿宋" w:cs="Times New Roman"/>
          <w:color w:val="000000" w:themeColor="text1"/>
          <w:sz w:val="18"/>
          <w:szCs w:val="18"/>
        </w:rPr>
        <w:t>的显著性水平上显著。控制变量构建方式的详细说明请参见附录的变量定义表。</w:t>
      </w:r>
    </w:p>
    <w:p w14:paraId="6BC39E8F" w14:textId="77777777" w:rsidR="006D7A01" w:rsidRDefault="006D7A01">
      <w:pPr>
        <w:rPr>
          <w:rFonts w:ascii="仿宋" w:eastAsia="仿宋" w:hAnsi="仿宋" w:cs="Times New Roman"/>
          <w:color w:val="000000" w:themeColor="text1"/>
          <w:sz w:val="21"/>
          <w:szCs w:val="21"/>
        </w:rPr>
      </w:pPr>
    </w:p>
    <w:p w14:paraId="4AA6D32D"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二</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企业破产与</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逃、废债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w:t>
      </w:r>
    </w:p>
    <w:p w14:paraId="7D004FAB" w14:textId="77777777" w:rsidR="006D7A01" w:rsidRDefault="004C1CDA">
      <w:pPr>
        <w:ind w:firstLineChars="200" w:firstLine="420"/>
        <w:jc w:val="both"/>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基于我国企业长期面临</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破产难</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这一事实，前文的分析主要着眼于破产案件的受理数量。具体而言，我们认为破产案件数量的增长是供给侧结构性改革</w:t>
      </w:r>
      <w:r>
        <w:rPr>
          <w:rFonts w:ascii="仿宋" w:eastAsia="仿宋" w:hAnsi="仿宋" w:cs="Times New Roman" w:hint="eastAsia"/>
          <w:color w:val="000000" w:themeColor="text1"/>
          <w:sz w:val="21"/>
          <w:szCs w:val="21"/>
        </w:rPr>
        <w:t>与相应的破产制度改革</w:t>
      </w:r>
      <w:r>
        <w:rPr>
          <w:rFonts w:ascii="仿宋" w:eastAsia="仿宋" w:hAnsi="仿宋" w:cs="Times New Roman"/>
          <w:color w:val="000000" w:themeColor="text1"/>
          <w:sz w:val="21"/>
          <w:szCs w:val="21"/>
        </w:rPr>
        <w:t>所产生的积极作用。鉴于中国资本市场近期出现的一系列事件，部分读者有理由怀疑，破产案件的增长可能的原因是企业</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逃、废债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，而并非落实供给侧结构性改革目标要求。本节将利用破产企业的资产负债情况，排除这一假说。对于</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逃、废债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行为的精准识别存在较大挑战性，我们定义符合以下条件的申请破产清算的企业为疑似</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逃、废债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企业：在破产申请阶段，负债是资产的</w:t>
      </w:r>
      <w:r>
        <w:rPr>
          <w:rFonts w:ascii="仿宋" w:eastAsia="仿宋" w:hAnsi="仿宋" w:cs="Times New Roman"/>
          <w:color w:val="000000" w:themeColor="text1"/>
          <w:sz w:val="21"/>
          <w:szCs w:val="21"/>
        </w:rPr>
        <w:t>10</w:t>
      </w:r>
      <w:r>
        <w:rPr>
          <w:rFonts w:ascii="仿宋" w:eastAsia="仿宋" w:hAnsi="仿宋" w:cs="Times New Roman"/>
          <w:color w:val="000000" w:themeColor="text1"/>
          <w:sz w:val="21"/>
          <w:szCs w:val="21"/>
        </w:rPr>
        <w:t>倍以上，或者</w:t>
      </w:r>
      <w:r>
        <w:rPr>
          <w:rFonts w:ascii="仿宋" w:eastAsia="仿宋" w:hAnsi="仿宋" w:cs="Times New Roman"/>
          <w:color w:val="000000" w:themeColor="text1"/>
          <w:sz w:val="21"/>
          <w:szCs w:val="21"/>
        </w:rPr>
        <w:t>破产申请时资产小于</w:t>
      </w:r>
      <w:r>
        <w:rPr>
          <w:rFonts w:ascii="仿宋" w:eastAsia="仿宋" w:hAnsi="仿宋" w:cs="Times New Roman"/>
          <w:color w:val="000000" w:themeColor="text1"/>
          <w:sz w:val="21"/>
          <w:szCs w:val="21"/>
        </w:rPr>
        <w:t>1</w:t>
      </w:r>
      <w:r>
        <w:rPr>
          <w:rFonts w:ascii="仿宋" w:eastAsia="仿宋" w:hAnsi="仿宋" w:cs="Times New Roman"/>
          <w:color w:val="000000" w:themeColor="text1"/>
          <w:sz w:val="21"/>
          <w:szCs w:val="21"/>
        </w:rPr>
        <w:t>万元人民币。</w:t>
      </w:r>
    </w:p>
    <w:p w14:paraId="0FFD49A9" w14:textId="77777777" w:rsidR="006D7A01" w:rsidRDefault="004C1CDA">
      <w:pPr>
        <w:ind w:firstLine="420"/>
        <w:jc w:val="both"/>
        <w:rPr>
          <w:rFonts w:ascii="仿宋" w:eastAsia="仿宋" w:hAnsi="仿宋" w:cs="Times New Roman"/>
          <w:color w:val="000000" w:themeColor="text1"/>
          <w:sz w:val="20"/>
          <w:szCs w:val="20"/>
        </w:rPr>
      </w:pPr>
      <w:r>
        <w:rPr>
          <w:rFonts w:ascii="仿宋" w:eastAsia="仿宋" w:hAnsi="仿宋" w:cs="Times New Roman"/>
          <w:color w:val="000000" w:themeColor="text1"/>
          <w:sz w:val="21"/>
          <w:szCs w:val="21"/>
        </w:rPr>
        <w:t>我们将基准回归中的被解释变量由受理破产案件数量改为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逃、废债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企业数量，其他设定保持不变，发现实证数据不支持新上任官员利用供给侧结构性改革的机会帮助企业</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逃、废债</w:t>
      </w:r>
      <w:r>
        <w:rPr>
          <w:rFonts w:ascii="仿宋" w:eastAsia="仿宋" w:hAnsi="仿宋" w:cs="Times New Roman"/>
          <w:color w:val="000000" w:themeColor="text1"/>
          <w:sz w:val="21"/>
          <w:szCs w:val="21"/>
        </w:rPr>
        <w:t>”</w:t>
      </w:r>
      <w:r>
        <w:rPr>
          <w:rFonts w:ascii="仿宋" w:eastAsia="仿宋" w:hAnsi="仿宋" w:cs="Times New Roman"/>
          <w:color w:val="000000" w:themeColor="text1"/>
          <w:sz w:val="21"/>
          <w:szCs w:val="21"/>
        </w:rPr>
        <w:t>的假说。表</w:t>
      </w:r>
      <w:r>
        <w:rPr>
          <w:rFonts w:ascii="仿宋" w:eastAsia="仿宋" w:hAnsi="仿宋" w:cs="仿宋" w:hint="eastAsia"/>
          <w:color w:val="000000" w:themeColor="text1"/>
          <w:sz w:val="21"/>
          <w:szCs w:val="21"/>
        </w:rPr>
        <w:t>Ⅳ</w:t>
      </w:r>
      <w:r>
        <w:rPr>
          <w:rFonts w:ascii="仿宋" w:eastAsia="仿宋" w:hAnsi="仿宋" w:cs="Times New Roman"/>
          <w:color w:val="000000" w:themeColor="text1"/>
          <w:sz w:val="21"/>
          <w:szCs w:val="21"/>
        </w:rPr>
        <w:t>3</w:t>
      </w:r>
      <w:r>
        <w:rPr>
          <w:rFonts w:ascii="仿宋" w:eastAsia="仿宋" w:hAnsi="仿宋" w:cs="Times New Roman"/>
          <w:color w:val="000000" w:themeColor="text1"/>
          <w:sz w:val="21"/>
          <w:szCs w:val="21"/>
        </w:rPr>
        <w:t>展示了这一回归结果。不论在哪种设定下，主要解释变量（</w:t>
      </w:r>
      <m:oMath>
        <m:r>
          <w:rPr>
            <w:rFonts w:ascii="Cambria Math" w:eastAsia="仿宋" w:hAnsi="Cambria Math" w:cs="Times New Roman"/>
            <w:color w:val="000000" w:themeColor="text1"/>
            <w:sz w:val="21"/>
            <w:szCs w:val="21"/>
          </w:rPr>
          <m:t>Turnove</m:t>
        </m:r>
        <m:sSub>
          <m:sSubPr>
            <m:ctrlPr>
              <w:rPr>
                <w:rFonts w:ascii="Cambria Math" w:eastAsia="仿宋" w:hAnsi="Cambria Math" w:cs="Times New Roman"/>
                <w:i/>
                <w:color w:val="000000" w:themeColor="text1"/>
                <w:sz w:val="21"/>
                <w:szCs w:val="21"/>
              </w:rPr>
            </m:ctrlPr>
          </m:sSubPr>
          <m:e>
            <m:r>
              <w:rPr>
                <w:rFonts w:ascii="Cambria Math" w:eastAsia="仿宋" w:hAnsi="Cambria Math" w:cs="Times New Roman"/>
                <w:color w:val="000000" w:themeColor="text1"/>
                <w:sz w:val="21"/>
                <w:szCs w:val="21"/>
              </w:rPr>
              <m:t>r</m:t>
            </m:r>
          </m:e>
          <m:sub>
            <m:r>
              <w:rPr>
                <w:rFonts w:ascii="Cambria Math" w:eastAsia="仿宋" w:hAnsi="Cambria Math" w:cs="Times New Roman"/>
                <w:color w:val="000000" w:themeColor="text1"/>
                <w:sz w:val="21"/>
                <w:szCs w:val="21"/>
              </w:rPr>
              <m:t>i</m:t>
            </m:r>
            <m:ctrlPr>
              <w:rPr>
                <w:rFonts w:ascii="Cambria Math" w:eastAsia="仿宋" w:hAnsi="Cambria Math" w:cs="Times New Roman" w:hint="eastAsia"/>
                <w:i/>
                <w:color w:val="000000" w:themeColor="text1"/>
                <w:sz w:val="21"/>
                <w:szCs w:val="21"/>
              </w:rPr>
            </m:ctrlPr>
          </m:sub>
        </m:sSub>
        <m:r>
          <w:rPr>
            <w:rFonts w:ascii="Cambria Math" w:eastAsia="仿宋" w:hAnsi="Cambria Math" w:cs="Times New Roman"/>
            <w:color w:val="000000" w:themeColor="text1"/>
            <w:sz w:val="21"/>
            <w:szCs w:val="21"/>
          </w:rPr>
          <m:t>×</m:t>
        </m:r>
        <m:r>
          <w:rPr>
            <w:rFonts w:ascii="Cambria Math" w:eastAsia="仿宋" w:hAnsi="Cambria Math" w:cs="Times New Roman"/>
            <w:color w:val="000000" w:themeColor="text1"/>
            <w:sz w:val="21"/>
            <w:szCs w:val="21"/>
          </w:rPr>
          <m:t>Pos</m:t>
        </m:r>
        <m:sSub>
          <m:sSubPr>
            <m:ctrlPr>
              <w:rPr>
                <w:rFonts w:ascii="Cambria Math" w:eastAsia="仿宋" w:hAnsi="Cambria Math" w:cs="Times New Roman"/>
                <w:i/>
                <w:color w:val="000000" w:themeColor="text1"/>
                <w:sz w:val="21"/>
                <w:szCs w:val="21"/>
              </w:rPr>
            </m:ctrlPr>
          </m:sSubPr>
          <m:e>
            <m:r>
              <w:rPr>
                <w:rFonts w:ascii="Cambria Math" w:eastAsia="仿宋" w:hAnsi="Cambria Math" w:cs="Times New Roman"/>
                <w:color w:val="000000" w:themeColor="text1"/>
                <w:sz w:val="21"/>
                <w:szCs w:val="21"/>
              </w:rPr>
              <m:t>t</m:t>
            </m:r>
          </m:e>
          <m:sub>
            <m:r>
              <w:rPr>
                <w:rFonts w:ascii="Cambria Math" w:eastAsia="仿宋" w:hAnsi="Cambria Math" w:cs="Times New Roman"/>
                <w:color w:val="000000" w:themeColor="text1"/>
                <w:sz w:val="21"/>
                <w:szCs w:val="21"/>
              </w:rPr>
              <m:t>i</m:t>
            </m:r>
            <m:r>
              <w:rPr>
                <w:rFonts w:ascii="Cambria Math" w:eastAsia="仿宋" w:hAnsi="Cambria Math" w:cs="Times New Roman"/>
                <w:color w:val="000000" w:themeColor="text1"/>
                <w:sz w:val="21"/>
                <w:szCs w:val="21"/>
              </w:rPr>
              <m:t>,</m:t>
            </m:r>
            <m:r>
              <w:rPr>
                <w:rFonts w:ascii="Cambria Math" w:eastAsia="仿宋" w:hAnsi="Cambria Math" w:cs="Times New Roman"/>
                <w:color w:val="000000" w:themeColor="text1"/>
                <w:sz w:val="21"/>
                <w:szCs w:val="21"/>
              </w:rPr>
              <m:t>t</m:t>
            </m:r>
          </m:sub>
        </m:sSub>
      </m:oMath>
      <w:r>
        <w:rPr>
          <w:rFonts w:ascii="仿宋" w:eastAsia="仿宋" w:hAnsi="仿宋" w:cs="Times New Roman"/>
          <w:color w:val="000000" w:themeColor="text1"/>
          <w:sz w:val="21"/>
          <w:szCs w:val="21"/>
        </w:rPr>
        <w:t>）的回归系数较小，而且在统计学</w:t>
      </w:r>
      <w:r>
        <w:rPr>
          <w:rFonts w:ascii="仿宋" w:eastAsia="仿宋" w:hAnsi="仿宋" w:cs="Times New Roman" w:hint="eastAsia"/>
          <w:color w:val="000000" w:themeColor="text1"/>
          <w:sz w:val="21"/>
          <w:szCs w:val="21"/>
        </w:rPr>
        <w:t>意义</w:t>
      </w:r>
      <w:r>
        <w:rPr>
          <w:rFonts w:ascii="仿宋" w:eastAsia="仿宋" w:hAnsi="仿宋" w:cs="Times New Roman"/>
          <w:color w:val="000000" w:themeColor="text1"/>
          <w:sz w:val="21"/>
          <w:szCs w:val="21"/>
        </w:rPr>
        <w:t>上不显著。</w:t>
      </w:r>
    </w:p>
    <w:p w14:paraId="02FF99A9" w14:textId="77777777" w:rsidR="006D7A01" w:rsidRDefault="006D7A01">
      <w:pPr>
        <w:rPr>
          <w:rFonts w:ascii="仿宋" w:eastAsia="仿宋" w:hAnsi="仿宋" w:cs="Times New Roman"/>
          <w:color w:val="000000" w:themeColor="text1"/>
          <w:sz w:val="20"/>
          <w:szCs w:val="20"/>
        </w:rPr>
      </w:pPr>
    </w:p>
    <w:p w14:paraId="22B6A3E4" w14:textId="77777777" w:rsidR="006D7A01" w:rsidRDefault="006D7A01">
      <w:pPr>
        <w:rPr>
          <w:rFonts w:ascii="仿宋" w:eastAsia="仿宋" w:hAnsi="仿宋" w:cs="Times New Roman"/>
          <w:color w:val="000000" w:themeColor="text1"/>
          <w:sz w:val="20"/>
          <w:szCs w:val="20"/>
        </w:rPr>
      </w:pPr>
    </w:p>
    <w:p w14:paraId="53BA1DD9" w14:textId="77777777" w:rsidR="006D7A01" w:rsidRDefault="004C1CDA">
      <w:pPr>
        <w:pStyle w:val="ac"/>
        <w:jc w:val="center"/>
        <w:rPr>
          <w:rFonts w:ascii="宋体" w:eastAsia="宋体" w:hAnsi="宋体" w:cs="宋体"/>
          <w:b/>
          <w:bCs/>
          <w:sz w:val="20"/>
          <w:szCs w:val="20"/>
        </w:rPr>
      </w:pPr>
      <w:r>
        <w:rPr>
          <w:rFonts w:ascii="宋体" w:eastAsia="宋体" w:hAnsi="宋体" w:cs="宋体" w:hint="eastAsia"/>
          <w:b/>
          <w:bCs/>
          <w:sz w:val="20"/>
          <w:szCs w:val="20"/>
        </w:rPr>
        <w:t>表</w:t>
      </w:r>
      <w:r>
        <w:rPr>
          <w:rFonts w:cs="仿宋" w:hint="eastAsia"/>
          <w:b/>
          <w:bCs/>
          <w:sz w:val="20"/>
          <w:szCs w:val="20"/>
        </w:rPr>
        <w:t>Ⅳ</w:t>
      </w:r>
      <w:r>
        <w:rPr>
          <w:rFonts w:ascii="宋体" w:eastAsia="宋体" w:hAnsi="宋体" w:cs="宋体" w:hint="eastAsia"/>
          <w:b/>
          <w:bCs/>
          <w:sz w:val="20"/>
          <w:szCs w:val="20"/>
        </w:rPr>
        <w:t xml:space="preserve">3 </w:t>
      </w:r>
      <w:r>
        <w:rPr>
          <w:rFonts w:ascii="宋体" w:eastAsia="宋体" w:hAnsi="宋体" w:cs="宋体" w:hint="eastAsia"/>
          <w:b/>
          <w:bCs/>
          <w:sz w:val="20"/>
          <w:szCs w:val="20"/>
        </w:rPr>
        <w:t>官员更替与疑似“逃、废债”案件数量</w:t>
      </w:r>
    </w:p>
    <w:tbl>
      <w:tblPr>
        <w:tblW w:w="8931" w:type="dxa"/>
        <w:tblLayout w:type="fixed"/>
        <w:tblLook w:val="04A0" w:firstRow="1" w:lastRow="0" w:firstColumn="1" w:lastColumn="0" w:noHBand="0" w:noVBand="1"/>
      </w:tblPr>
      <w:tblGrid>
        <w:gridCol w:w="2160"/>
        <w:gridCol w:w="1170"/>
        <w:gridCol w:w="1080"/>
        <w:gridCol w:w="1119"/>
        <w:gridCol w:w="1134"/>
        <w:gridCol w:w="1015"/>
        <w:gridCol w:w="1253"/>
      </w:tblGrid>
      <w:tr w:rsidR="006D7A01" w14:paraId="472B49AC" w14:textId="77777777">
        <w:trPr>
          <w:trHeight w:val="320"/>
        </w:trPr>
        <w:tc>
          <w:tcPr>
            <w:tcW w:w="2160" w:type="dxa"/>
            <w:tcBorders>
              <w:top w:val="double" w:sz="4" w:space="0" w:color="auto"/>
              <w:left w:val="nil"/>
              <w:bottom w:val="nil"/>
              <w:right w:val="nil"/>
            </w:tcBorders>
            <w:shd w:val="clear" w:color="auto" w:fill="auto"/>
            <w:noWrap/>
            <w:vAlign w:val="center"/>
          </w:tcPr>
          <w:p w14:paraId="2617EB45"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6771" w:type="dxa"/>
            <w:gridSpan w:val="6"/>
            <w:tcBorders>
              <w:top w:val="double" w:sz="4" w:space="0" w:color="auto"/>
              <w:left w:val="nil"/>
              <w:bottom w:val="single" w:sz="4" w:space="0" w:color="auto"/>
              <w:right w:val="nil"/>
            </w:tcBorders>
            <w:shd w:val="clear" w:color="auto" w:fill="auto"/>
            <w:noWrap/>
            <w:vAlign w:val="center"/>
          </w:tcPr>
          <w:p w14:paraId="7EA97CF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被解释变量</w:t>
            </w:r>
            <w:r>
              <w:rPr>
                <w:rFonts w:ascii="仿宋" w:eastAsia="仿宋" w:hAnsi="仿宋" w:cs="Times New Roman"/>
                <w:color w:val="000000" w:themeColor="text1"/>
                <w:sz w:val="18"/>
                <w:szCs w:val="18"/>
              </w:rPr>
              <w:t xml:space="preserve"> = </w:t>
            </w:r>
          </w:p>
        </w:tc>
      </w:tr>
      <w:tr w:rsidR="006D7A01" w14:paraId="48AE1FDA" w14:textId="77777777">
        <w:trPr>
          <w:trHeight w:val="312"/>
        </w:trPr>
        <w:tc>
          <w:tcPr>
            <w:tcW w:w="2160" w:type="dxa"/>
            <w:tcBorders>
              <w:top w:val="single" w:sz="4" w:space="0" w:color="auto"/>
              <w:left w:val="nil"/>
              <w:bottom w:val="nil"/>
              <w:right w:val="nil"/>
            </w:tcBorders>
            <w:shd w:val="clear" w:color="auto" w:fill="auto"/>
            <w:noWrap/>
            <w:vAlign w:val="center"/>
          </w:tcPr>
          <w:p w14:paraId="62B62BC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1170" w:type="dxa"/>
            <w:tcBorders>
              <w:top w:val="single" w:sz="4" w:space="0" w:color="auto"/>
              <w:left w:val="nil"/>
              <w:bottom w:val="single" w:sz="4" w:space="0" w:color="auto"/>
              <w:right w:val="nil"/>
            </w:tcBorders>
            <w:shd w:val="clear" w:color="auto" w:fill="auto"/>
            <w:noWrap/>
            <w:vAlign w:val="center"/>
          </w:tcPr>
          <w:p w14:paraId="01B9E7B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1</w:t>
            </w:r>
            <w:r>
              <w:rPr>
                <w:rFonts w:ascii="仿宋" w:eastAsia="仿宋" w:hAnsi="仿宋" w:cs="Times New Roman"/>
                <w:color w:val="000000" w:themeColor="text1"/>
                <w:sz w:val="18"/>
                <w:szCs w:val="18"/>
              </w:rPr>
              <w:t>）</w:t>
            </w:r>
          </w:p>
        </w:tc>
        <w:tc>
          <w:tcPr>
            <w:tcW w:w="1080" w:type="dxa"/>
            <w:tcBorders>
              <w:top w:val="single" w:sz="4" w:space="0" w:color="auto"/>
              <w:left w:val="nil"/>
              <w:bottom w:val="single" w:sz="4" w:space="0" w:color="auto"/>
              <w:right w:val="nil"/>
            </w:tcBorders>
            <w:shd w:val="clear" w:color="auto" w:fill="auto"/>
            <w:noWrap/>
            <w:vAlign w:val="center"/>
          </w:tcPr>
          <w:p w14:paraId="53FAB4A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2</w:t>
            </w:r>
            <w:r>
              <w:rPr>
                <w:rFonts w:ascii="仿宋" w:eastAsia="仿宋" w:hAnsi="仿宋" w:cs="Times New Roman"/>
                <w:color w:val="000000" w:themeColor="text1"/>
                <w:sz w:val="18"/>
                <w:szCs w:val="18"/>
              </w:rPr>
              <w:t>）</w:t>
            </w:r>
          </w:p>
        </w:tc>
        <w:tc>
          <w:tcPr>
            <w:tcW w:w="1119" w:type="dxa"/>
            <w:tcBorders>
              <w:top w:val="single" w:sz="4" w:space="0" w:color="auto"/>
              <w:left w:val="nil"/>
              <w:bottom w:val="single" w:sz="4" w:space="0" w:color="auto"/>
              <w:right w:val="nil"/>
            </w:tcBorders>
            <w:shd w:val="clear" w:color="auto" w:fill="auto"/>
            <w:noWrap/>
            <w:vAlign w:val="center"/>
          </w:tcPr>
          <w:p w14:paraId="53F0BFA9"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3</w:t>
            </w:r>
            <w:r>
              <w:rPr>
                <w:rFonts w:ascii="仿宋" w:eastAsia="仿宋" w:hAnsi="仿宋" w:cs="Times New Roman"/>
                <w:color w:val="000000" w:themeColor="text1"/>
                <w:sz w:val="18"/>
                <w:szCs w:val="18"/>
              </w:rPr>
              <w:t>）</w:t>
            </w:r>
          </w:p>
        </w:tc>
        <w:tc>
          <w:tcPr>
            <w:tcW w:w="1134" w:type="dxa"/>
            <w:tcBorders>
              <w:top w:val="single" w:sz="4" w:space="0" w:color="auto"/>
              <w:left w:val="nil"/>
              <w:bottom w:val="single" w:sz="4" w:space="0" w:color="auto"/>
              <w:right w:val="nil"/>
            </w:tcBorders>
            <w:shd w:val="clear" w:color="auto" w:fill="auto"/>
            <w:noWrap/>
            <w:vAlign w:val="center"/>
          </w:tcPr>
          <w:p w14:paraId="55F59D3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4</w:t>
            </w:r>
            <w:r>
              <w:rPr>
                <w:rFonts w:ascii="仿宋" w:eastAsia="仿宋" w:hAnsi="仿宋" w:cs="Times New Roman"/>
                <w:color w:val="000000" w:themeColor="text1"/>
                <w:sz w:val="18"/>
                <w:szCs w:val="18"/>
              </w:rPr>
              <w:t>）</w:t>
            </w:r>
          </w:p>
        </w:tc>
        <w:tc>
          <w:tcPr>
            <w:tcW w:w="1015" w:type="dxa"/>
            <w:tcBorders>
              <w:top w:val="single" w:sz="4" w:space="0" w:color="auto"/>
              <w:left w:val="nil"/>
              <w:bottom w:val="single" w:sz="4" w:space="0" w:color="auto"/>
              <w:right w:val="nil"/>
            </w:tcBorders>
            <w:shd w:val="clear" w:color="auto" w:fill="auto"/>
            <w:noWrap/>
            <w:vAlign w:val="center"/>
          </w:tcPr>
          <w:p w14:paraId="4A9C691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5</w:t>
            </w:r>
            <w:r>
              <w:rPr>
                <w:rFonts w:ascii="仿宋" w:eastAsia="仿宋" w:hAnsi="仿宋" w:cs="Times New Roman"/>
                <w:color w:val="000000" w:themeColor="text1"/>
                <w:sz w:val="18"/>
                <w:szCs w:val="18"/>
              </w:rPr>
              <w:t>）</w:t>
            </w:r>
          </w:p>
        </w:tc>
        <w:tc>
          <w:tcPr>
            <w:tcW w:w="1253" w:type="dxa"/>
            <w:tcBorders>
              <w:top w:val="single" w:sz="4" w:space="0" w:color="auto"/>
              <w:left w:val="nil"/>
              <w:bottom w:val="single" w:sz="4" w:space="0" w:color="auto"/>
              <w:right w:val="nil"/>
            </w:tcBorders>
            <w:shd w:val="clear" w:color="auto" w:fill="auto"/>
            <w:noWrap/>
            <w:vAlign w:val="center"/>
          </w:tcPr>
          <w:p w14:paraId="6D78A711"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6</w:t>
            </w:r>
            <w:r>
              <w:rPr>
                <w:rFonts w:ascii="仿宋" w:eastAsia="仿宋" w:hAnsi="仿宋" w:cs="Times New Roman"/>
                <w:color w:val="000000" w:themeColor="text1"/>
                <w:sz w:val="18"/>
                <w:szCs w:val="18"/>
              </w:rPr>
              <w:t>）</w:t>
            </w:r>
          </w:p>
        </w:tc>
      </w:tr>
      <w:tr w:rsidR="006D7A01" w14:paraId="15741C80" w14:textId="77777777">
        <w:trPr>
          <w:trHeight w:val="312"/>
        </w:trPr>
        <w:tc>
          <w:tcPr>
            <w:tcW w:w="2160" w:type="dxa"/>
            <w:tcBorders>
              <w:top w:val="single" w:sz="4" w:space="0" w:color="auto"/>
              <w:left w:val="nil"/>
              <w:bottom w:val="nil"/>
              <w:right w:val="nil"/>
            </w:tcBorders>
            <w:shd w:val="clear" w:color="auto" w:fill="auto"/>
            <w:noWrap/>
            <w:vAlign w:val="center"/>
          </w:tcPr>
          <w:p w14:paraId="5B08BE98" w14:textId="77777777" w:rsidR="006D7A01" w:rsidRDefault="006D7A01">
            <w:pPr>
              <w:rPr>
                <w:rFonts w:ascii="仿宋" w:eastAsia="仿宋" w:hAnsi="仿宋" w:cs="Times New Roman"/>
                <w:color w:val="000000" w:themeColor="text1"/>
                <w:sz w:val="18"/>
                <w:szCs w:val="18"/>
              </w:rPr>
            </w:pPr>
          </w:p>
        </w:tc>
        <w:tc>
          <w:tcPr>
            <w:tcW w:w="2250" w:type="dxa"/>
            <w:gridSpan w:val="2"/>
            <w:tcBorders>
              <w:top w:val="single" w:sz="4" w:space="0" w:color="auto"/>
              <w:left w:val="nil"/>
              <w:bottom w:val="single" w:sz="4" w:space="0" w:color="auto"/>
              <w:right w:val="nil"/>
            </w:tcBorders>
            <w:shd w:val="clear" w:color="auto" w:fill="auto"/>
            <w:noWrap/>
            <w:vAlign w:val="center"/>
          </w:tcPr>
          <w:p w14:paraId="7984A33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疑似</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逃、废债</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案件数量</w:t>
            </w:r>
            <m:oMath>
              <m:r>
                <w:rPr>
                  <w:rFonts w:ascii="Cambria Math" w:eastAsia="仿宋" w:hAnsi="Cambria Math" w:cs="Times New Roman"/>
                  <w:color w:val="000000" w:themeColor="text1"/>
                  <w:sz w:val="18"/>
                  <w:szCs w:val="18"/>
                </w:rPr>
                <m:t>Case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s</m:t>
                  </m:r>
                </m:e>
                <m:sub>
                  <m:r>
                    <w:rPr>
                      <w:rFonts w:ascii="Cambria Math" w:eastAsia="仿宋" w:hAnsi="Cambria Math" w:cs="Times New Roman"/>
                      <w:color w:val="000000" w:themeColor="text1"/>
                      <w:sz w:val="18"/>
                      <w:szCs w:val="18"/>
                    </w:rPr>
                    <m:t>it</m:t>
                  </m:r>
                  <m:r>
                    <w:rPr>
                      <w:rFonts w:ascii="Cambria Math" w:eastAsia="仿宋" w:hAnsi="Cambria Math" w:cs="Times New Roman"/>
                      <w:color w:val="000000" w:themeColor="text1"/>
                      <w:sz w:val="18"/>
                      <w:szCs w:val="18"/>
                    </w:rPr>
                    <m:t>+1</m:t>
                  </m:r>
                </m:sub>
              </m:sSub>
            </m:oMath>
            <w:r>
              <w:rPr>
                <w:rFonts w:ascii="仿宋" w:eastAsia="仿宋" w:hAnsi="仿宋" w:cs="Times New Roman"/>
                <w:color w:val="000000" w:themeColor="text1"/>
                <w:sz w:val="18"/>
                <w:szCs w:val="18"/>
              </w:rPr>
              <w:t>（单位：个）</w:t>
            </w:r>
          </w:p>
        </w:tc>
        <w:tc>
          <w:tcPr>
            <w:tcW w:w="2253" w:type="dxa"/>
            <w:gridSpan w:val="2"/>
            <w:tcBorders>
              <w:top w:val="single" w:sz="4" w:space="0" w:color="auto"/>
              <w:left w:val="nil"/>
              <w:bottom w:val="single" w:sz="4" w:space="0" w:color="auto"/>
              <w:right w:val="nil"/>
            </w:tcBorders>
            <w:shd w:val="clear" w:color="auto" w:fill="auto"/>
            <w:noWrap/>
            <w:vAlign w:val="center"/>
          </w:tcPr>
          <w:p w14:paraId="707722B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疑似</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逃、废债</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案件数量</w:t>
            </w:r>
            <w:r>
              <w:rPr>
                <w:rFonts w:ascii="仿宋" w:eastAsia="仿宋" w:hAnsi="仿宋" w:cs="Times New Roman"/>
                <w:color w:val="000000" w:themeColor="text1"/>
                <w:sz w:val="18"/>
                <w:szCs w:val="18"/>
              </w:rPr>
              <w:t>对数</w:t>
            </w:r>
            <m:oMath>
              <m:r>
                <w:rPr>
                  <w:rFonts w:ascii="Cambria Math" w:eastAsia="仿宋" w:hAnsi="Cambria Math" w:cs="Times New Roman"/>
                  <w:color w:val="000000" w:themeColor="text1"/>
                  <w:sz w:val="18"/>
                  <w:szCs w:val="18"/>
                </w:rPr>
                <m:t>Lo</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g</m:t>
                  </m:r>
                </m:e>
                <m:sub>
                  <m:r>
                    <w:rPr>
                      <w:rFonts w:ascii="Cambria Math" w:eastAsia="仿宋" w:hAnsi="Cambria Math" w:cs="Times New Roman"/>
                      <w:color w:val="000000" w:themeColor="text1"/>
                      <w:sz w:val="18"/>
                      <w:szCs w:val="18"/>
                    </w:rPr>
                    <m:t>Case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s</m:t>
                      </m:r>
                    </m:e>
                    <m:sub>
                      <m:r>
                        <w:rPr>
                          <w:rFonts w:ascii="Cambria Math" w:eastAsia="仿宋" w:hAnsi="Cambria Math" w:cs="Times New Roman"/>
                          <w:color w:val="000000" w:themeColor="text1"/>
                          <w:sz w:val="18"/>
                          <w:szCs w:val="18"/>
                        </w:rPr>
                        <m:t>it</m:t>
                      </m:r>
                      <m:r>
                        <w:rPr>
                          <w:rFonts w:ascii="Cambria Math" w:eastAsia="仿宋" w:hAnsi="Cambria Math" w:cs="Times New Roman"/>
                          <w:color w:val="000000" w:themeColor="text1"/>
                          <w:sz w:val="18"/>
                          <w:szCs w:val="18"/>
                        </w:rPr>
                        <m:t>+1</m:t>
                      </m:r>
                    </m:sub>
                  </m:sSub>
                </m:sub>
              </m:sSub>
            </m:oMath>
          </w:p>
        </w:tc>
        <w:tc>
          <w:tcPr>
            <w:tcW w:w="2268" w:type="dxa"/>
            <w:gridSpan w:val="2"/>
            <w:tcBorders>
              <w:top w:val="single" w:sz="4" w:space="0" w:color="auto"/>
              <w:left w:val="nil"/>
              <w:bottom w:val="single" w:sz="4" w:space="0" w:color="auto"/>
              <w:right w:val="nil"/>
            </w:tcBorders>
            <w:shd w:val="clear" w:color="auto" w:fill="auto"/>
            <w:noWrap/>
            <w:vAlign w:val="center"/>
          </w:tcPr>
          <w:p w14:paraId="257BB24E"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hint="eastAsia"/>
                <w:color w:val="000000" w:themeColor="text1"/>
                <w:sz w:val="18"/>
                <w:szCs w:val="18"/>
              </w:rPr>
              <w:t>疑似</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逃、废债</w:t>
            </w:r>
            <w:r>
              <w:rPr>
                <w:rFonts w:ascii="仿宋" w:eastAsia="仿宋" w:hAnsi="仿宋" w:cs="Times New Roman"/>
                <w:color w:val="000000" w:themeColor="text1"/>
                <w:sz w:val="18"/>
                <w:szCs w:val="18"/>
              </w:rPr>
              <w:t>”</w:t>
            </w:r>
            <w:r>
              <w:rPr>
                <w:rFonts w:ascii="仿宋" w:eastAsia="仿宋" w:hAnsi="仿宋" w:cs="Times New Roman" w:hint="eastAsia"/>
                <w:color w:val="000000" w:themeColor="text1"/>
                <w:sz w:val="18"/>
                <w:szCs w:val="18"/>
              </w:rPr>
              <w:t>破产</w:t>
            </w:r>
            <w:r>
              <w:rPr>
                <w:rFonts w:ascii="仿宋" w:eastAsia="仿宋" w:hAnsi="仿宋" w:cs="Times New Roman"/>
                <w:color w:val="000000" w:themeColor="text1"/>
                <w:sz w:val="18"/>
                <w:szCs w:val="18"/>
              </w:rPr>
              <w:t>企业比例</w:t>
            </w:r>
            <m:oMath>
              <m:r>
                <w:rPr>
                  <w:rFonts w:ascii="Cambria Math" w:eastAsia="仿宋" w:hAnsi="Cambria Math" w:cs="Times New Roman"/>
                  <w:color w:val="000000" w:themeColor="text1"/>
                  <w:sz w:val="18"/>
                  <w:szCs w:val="18"/>
                </w:rPr>
                <m:t>Rati</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o</m:t>
                  </m:r>
                </m:e>
                <m:sub>
                  <m:r>
                    <w:rPr>
                      <w:rFonts w:ascii="Cambria Math" w:eastAsia="仿宋" w:hAnsi="Cambria Math" w:cs="Times New Roman"/>
                      <w:color w:val="000000" w:themeColor="text1"/>
                      <w:sz w:val="18"/>
                      <w:szCs w:val="18"/>
                    </w:rPr>
                    <m:t>it</m:t>
                  </m:r>
                  <m:r>
                    <w:rPr>
                      <w:rFonts w:ascii="Cambria Math" w:eastAsia="仿宋" w:hAnsi="Cambria Math" w:cs="Times New Roman"/>
                      <w:color w:val="000000" w:themeColor="text1"/>
                      <w:sz w:val="18"/>
                      <w:szCs w:val="18"/>
                    </w:rPr>
                    <m:t>+1</m:t>
                  </m:r>
                </m:sub>
              </m:sSub>
            </m:oMath>
            <w:r>
              <w:rPr>
                <w:rFonts w:ascii="仿宋" w:eastAsia="仿宋" w:hAnsi="仿宋" w:cs="Times New Roman"/>
                <w:color w:val="000000" w:themeColor="text1"/>
                <w:sz w:val="18"/>
                <w:szCs w:val="18"/>
              </w:rPr>
              <w:t>（单位：百分点</w:t>
            </w:r>
            <w:r>
              <w:rPr>
                <w:rStyle w:val="af0"/>
                <w:rFonts w:ascii="仿宋" w:eastAsia="仿宋" w:hAnsi="仿宋" w:cs="Times New Roman"/>
                <w:color w:val="000000" w:themeColor="text1"/>
                <w:sz w:val="18"/>
                <w:szCs w:val="18"/>
              </w:rPr>
              <w:footnoteReference w:id="10"/>
            </w:r>
            <w:r>
              <w:rPr>
                <w:rFonts w:ascii="仿宋" w:eastAsia="仿宋" w:hAnsi="仿宋" w:cs="Times New Roman"/>
                <w:color w:val="000000" w:themeColor="text1"/>
                <w:sz w:val="18"/>
                <w:szCs w:val="18"/>
              </w:rPr>
              <w:t>）</w:t>
            </w:r>
          </w:p>
        </w:tc>
      </w:tr>
      <w:tr w:rsidR="006D7A01" w14:paraId="7C1EE49C" w14:textId="77777777">
        <w:trPr>
          <w:trHeight w:val="312"/>
        </w:trPr>
        <w:tc>
          <w:tcPr>
            <w:tcW w:w="2160" w:type="dxa"/>
            <w:tcBorders>
              <w:top w:val="nil"/>
              <w:left w:val="nil"/>
              <w:bottom w:val="nil"/>
              <w:right w:val="nil"/>
            </w:tcBorders>
            <w:shd w:val="clear" w:color="auto" w:fill="auto"/>
            <w:noWrap/>
            <w:vAlign w:val="center"/>
          </w:tcPr>
          <w:p w14:paraId="22761CE3" w14:textId="77777777" w:rsidR="006D7A01" w:rsidRDefault="004C1CDA">
            <w:pPr>
              <w:rPr>
                <w:rFonts w:ascii="仿宋" w:eastAsia="仿宋" w:hAnsi="仿宋" w:cs="Times New Roman"/>
                <w:color w:val="000000" w:themeColor="text1"/>
                <w:sz w:val="18"/>
                <w:szCs w:val="18"/>
              </w:rPr>
            </w:pPr>
            <m:oMathPara>
              <m:oMathParaPr>
                <m:jc m:val="left"/>
              </m:oMathParaPr>
              <m:oMath>
                <m:r>
                  <w:rPr>
                    <w:rFonts w:ascii="Cambria Math" w:eastAsia="仿宋" w:hAnsi="Cambria Math" w:cs="Times New Roman"/>
                    <w:color w:val="000000" w:themeColor="text1"/>
                    <w:sz w:val="18"/>
                    <w:szCs w:val="18"/>
                  </w:rPr>
                  <m:t>Post</m:t>
                </m:r>
                <m:r>
                  <w:rPr>
                    <w:rFonts w:ascii="Cambria Math" w:eastAsia="仿宋" w:hAnsi="Cambria Math" w:cs="Times New Roman"/>
                    <w:color w:val="000000" w:themeColor="text1"/>
                    <w:sz w:val="18"/>
                    <w:szCs w:val="18"/>
                  </w:rPr>
                  <m:t>16</m:t>
                </m:r>
                <m:r>
                  <w:rPr>
                    <w:rFonts w:ascii="Cambria Math" w:eastAsia="仿宋" w:hAnsi="Cambria Math" w:cs="Times New Roman"/>
                    <w:color w:val="000000" w:themeColor="text1"/>
                    <w:sz w:val="18"/>
                    <w:szCs w:val="18"/>
                  </w:rPr>
                  <m:t>Turnove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r</m:t>
                    </m:r>
                  </m:e>
                  <m:sub>
                    <m:r>
                      <w:rPr>
                        <w:rFonts w:ascii="Cambria Math" w:eastAsia="仿宋" w:hAnsi="Cambria Math" w:cs="Times New Roman"/>
                        <w:color w:val="000000" w:themeColor="text1"/>
                        <w:sz w:val="18"/>
                        <w:szCs w:val="18"/>
                      </w:rPr>
                      <m:t>i</m:t>
                    </m:r>
                    <m:r>
                      <w:rPr>
                        <w:rFonts w:ascii="Cambria Math" w:eastAsia="仿宋" w:hAnsi="Cambria Math" w:cs="Times New Roman"/>
                        <w:color w:val="000000" w:themeColor="text1"/>
                        <w:sz w:val="18"/>
                        <w:szCs w:val="18"/>
                      </w:rPr>
                      <m:t>,</m:t>
                    </m:r>
                    <m:r>
                      <w:rPr>
                        <w:rFonts w:ascii="Cambria Math" w:eastAsia="仿宋" w:hAnsi="Cambria Math" w:cs="Times New Roman"/>
                        <w:color w:val="000000" w:themeColor="text1"/>
                        <w:sz w:val="18"/>
                        <w:szCs w:val="18"/>
                      </w:rPr>
                      <m:t>t</m:t>
                    </m:r>
                    <m:ctrlPr>
                      <w:rPr>
                        <w:rFonts w:ascii="Cambria Math" w:eastAsia="仿宋" w:hAnsi="Cambria Math" w:cs="Times New Roman" w:hint="eastAsia"/>
                        <w:i/>
                        <w:color w:val="000000" w:themeColor="text1"/>
                        <w:sz w:val="18"/>
                        <w:szCs w:val="18"/>
                      </w:rPr>
                    </m:ctrlPr>
                  </m:sub>
                </m:sSub>
              </m:oMath>
            </m:oMathPara>
          </w:p>
        </w:tc>
        <w:tc>
          <w:tcPr>
            <w:tcW w:w="1170" w:type="dxa"/>
            <w:tcBorders>
              <w:top w:val="single" w:sz="4" w:space="0" w:color="auto"/>
              <w:left w:val="nil"/>
              <w:bottom w:val="nil"/>
              <w:right w:val="nil"/>
            </w:tcBorders>
            <w:shd w:val="clear" w:color="auto" w:fill="auto"/>
            <w:noWrap/>
            <w:vAlign w:val="bottom"/>
          </w:tcPr>
          <w:p w14:paraId="283F07C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0.0271</w:t>
            </w:r>
          </w:p>
        </w:tc>
        <w:tc>
          <w:tcPr>
            <w:tcW w:w="1080" w:type="dxa"/>
            <w:tcBorders>
              <w:top w:val="single" w:sz="4" w:space="0" w:color="auto"/>
              <w:left w:val="nil"/>
              <w:bottom w:val="nil"/>
              <w:right w:val="nil"/>
            </w:tcBorders>
            <w:shd w:val="clear" w:color="auto" w:fill="auto"/>
            <w:noWrap/>
            <w:vAlign w:val="bottom"/>
          </w:tcPr>
          <w:p w14:paraId="1519686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0.0361</w:t>
            </w:r>
          </w:p>
        </w:tc>
        <w:tc>
          <w:tcPr>
            <w:tcW w:w="1119" w:type="dxa"/>
            <w:tcBorders>
              <w:top w:val="single" w:sz="4" w:space="0" w:color="auto"/>
              <w:left w:val="nil"/>
              <w:bottom w:val="nil"/>
              <w:right w:val="nil"/>
            </w:tcBorders>
            <w:shd w:val="clear" w:color="auto" w:fill="auto"/>
            <w:noWrap/>
            <w:vAlign w:val="bottom"/>
          </w:tcPr>
          <w:p w14:paraId="0AC729D6"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0.0441</w:t>
            </w:r>
          </w:p>
        </w:tc>
        <w:tc>
          <w:tcPr>
            <w:tcW w:w="1134" w:type="dxa"/>
            <w:tcBorders>
              <w:top w:val="single" w:sz="4" w:space="0" w:color="auto"/>
              <w:left w:val="nil"/>
              <w:bottom w:val="nil"/>
              <w:right w:val="nil"/>
            </w:tcBorders>
            <w:shd w:val="clear" w:color="auto" w:fill="auto"/>
            <w:noWrap/>
            <w:vAlign w:val="bottom"/>
          </w:tcPr>
          <w:p w14:paraId="159CB83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0.0501</w:t>
            </w:r>
          </w:p>
        </w:tc>
        <w:tc>
          <w:tcPr>
            <w:tcW w:w="1015" w:type="dxa"/>
            <w:tcBorders>
              <w:top w:val="single" w:sz="4" w:space="0" w:color="auto"/>
              <w:left w:val="nil"/>
              <w:bottom w:val="nil"/>
              <w:right w:val="nil"/>
            </w:tcBorders>
            <w:shd w:val="clear" w:color="auto" w:fill="auto"/>
            <w:noWrap/>
            <w:vAlign w:val="bottom"/>
          </w:tcPr>
          <w:p w14:paraId="38547FD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0.0146</w:t>
            </w:r>
          </w:p>
        </w:tc>
        <w:tc>
          <w:tcPr>
            <w:tcW w:w="1253" w:type="dxa"/>
            <w:tcBorders>
              <w:top w:val="single" w:sz="4" w:space="0" w:color="auto"/>
              <w:left w:val="nil"/>
              <w:bottom w:val="nil"/>
              <w:right w:val="nil"/>
            </w:tcBorders>
            <w:shd w:val="clear" w:color="auto" w:fill="auto"/>
            <w:noWrap/>
            <w:vAlign w:val="bottom"/>
          </w:tcPr>
          <w:p w14:paraId="1CB8E466"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0.0152</w:t>
            </w:r>
          </w:p>
        </w:tc>
      </w:tr>
      <w:tr w:rsidR="006D7A01" w14:paraId="6C139C07" w14:textId="77777777">
        <w:trPr>
          <w:trHeight w:val="312"/>
        </w:trPr>
        <w:tc>
          <w:tcPr>
            <w:tcW w:w="2160" w:type="dxa"/>
            <w:tcBorders>
              <w:top w:val="nil"/>
              <w:left w:val="nil"/>
              <w:bottom w:val="nil"/>
              <w:right w:val="nil"/>
            </w:tcBorders>
            <w:shd w:val="clear" w:color="auto" w:fill="auto"/>
            <w:noWrap/>
            <w:vAlign w:val="center"/>
          </w:tcPr>
          <w:p w14:paraId="4835206B" w14:textId="77777777" w:rsidR="006D7A01" w:rsidRDefault="006D7A01">
            <w:pPr>
              <w:rPr>
                <w:rFonts w:ascii="仿宋" w:eastAsia="仿宋" w:hAnsi="仿宋" w:cs="Times New Roman"/>
                <w:color w:val="000000" w:themeColor="text1"/>
                <w:sz w:val="18"/>
                <w:szCs w:val="18"/>
              </w:rPr>
            </w:pPr>
          </w:p>
        </w:tc>
        <w:tc>
          <w:tcPr>
            <w:tcW w:w="1170" w:type="dxa"/>
            <w:tcBorders>
              <w:top w:val="nil"/>
              <w:left w:val="nil"/>
              <w:bottom w:val="nil"/>
              <w:right w:val="nil"/>
            </w:tcBorders>
            <w:shd w:val="clear" w:color="auto" w:fill="auto"/>
            <w:noWrap/>
            <w:vAlign w:val="bottom"/>
          </w:tcPr>
          <w:p w14:paraId="39298A81"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(0.0616)</w:t>
            </w:r>
          </w:p>
        </w:tc>
        <w:tc>
          <w:tcPr>
            <w:tcW w:w="1080" w:type="dxa"/>
            <w:tcBorders>
              <w:top w:val="nil"/>
              <w:left w:val="nil"/>
              <w:bottom w:val="nil"/>
              <w:right w:val="nil"/>
            </w:tcBorders>
            <w:shd w:val="clear" w:color="auto" w:fill="auto"/>
            <w:noWrap/>
            <w:vAlign w:val="bottom"/>
          </w:tcPr>
          <w:p w14:paraId="09B3445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(0.0609)</w:t>
            </w:r>
          </w:p>
        </w:tc>
        <w:tc>
          <w:tcPr>
            <w:tcW w:w="1119" w:type="dxa"/>
            <w:tcBorders>
              <w:top w:val="nil"/>
              <w:left w:val="nil"/>
              <w:bottom w:val="nil"/>
              <w:right w:val="nil"/>
            </w:tcBorders>
            <w:shd w:val="clear" w:color="auto" w:fill="auto"/>
            <w:noWrap/>
            <w:vAlign w:val="bottom"/>
          </w:tcPr>
          <w:p w14:paraId="3D519067"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(0.0617)</w:t>
            </w:r>
          </w:p>
        </w:tc>
        <w:tc>
          <w:tcPr>
            <w:tcW w:w="1134" w:type="dxa"/>
            <w:tcBorders>
              <w:top w:val="nil"/>
              <w:left w:val="nil"/>
              <w:bottom w:val="nil"/>
              <w:right w:val="nil"/>
            </w:tcBorders>
            <w:shd w:val="clear" w:color="auto" w:fill="auto"/>
            <w:noWrap/>
            <w:vAlign w:val="bottom"/>
          </w:tcPr>
          <w:p w14:paraId="7D1D8E3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(0.0615)</w:t>
            </w:r>
          </w:p>
        </w:tc>
        <w:tc>
          <w:tcPr>
            <w:tcW w:w="1015" w:type="dxa"/>
            <w:tcBorders>
              <w:top w:val="nil"/>
              <w:left w:val="nil"/>
              <w:bottom w:val="nil"/>
              <w:right w:val="nil"/>
            </w:tcBorders>
            <w:shd w:val="clear" w:color="auto" w:fill="auto"/>
            <w:noWrap/>
            <w:vAlign w:val="bottom"/>
          </w:tcPr>
          <w:p w14:paraId="71E6BDA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(0.0118)</w:t>
            </w:r>
          </w:p>
        </w:tc>
        <w:tc>
          <w:tcPr>
            <w:tcW w:w="1253" w:type="dxa"/>
            <w:tcBorders>
              <w:top w:val="nil"/>
              <w:left w:val="nil"/>
              <w:bottom w:val="nil"/>
              <w:right w:val="nil"/>
            </w:tcBorders>
            <w:shd w:val="clear" w:color="auto" w:fill="auto"/>
            <w:noWrap/>
            <w:vAlign w:val="bottom"/>
          </w:tcPr>
          <w:p w14:paraId="3C06CDD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(0.0116)</w:t>
            </w:r>
          </w:p>
        </w:tc>
      </w:tr>
      <w:tr w:rsidR="006D7A01" w14:paraId="289980D6" w14:textId="77777777">
        <w:trPr>
          <w:trHeight w:val="312"/>
        </w:trPr>
        <w:tc>
          <w:tcPr>
            <w:tcW w:w="2160" w:type="dxa"/>
            <w:tcBorders>
              <w:top w:val="nil"/>
              <w:left w:val="nil"/>
              <w:bottom w:val="nil"/>
              <w:right w:val="nil"/>
            </w:tcBorders>
            <w:shd w:val="clear" w:color="auto" w:fill="auto"/>
            <w:noWrap/>
            <w:vAlign w:val="center"/>
          </w:tcPr>
          <w:p w14:paraId="47559A19"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1170" w:type="dxa"/>
            <w:tcBorders>
              <w:top w:val="nil"/>
              <w:left w:val="nil"/>
              <w:bottom w:val="nil"/>
              <w:right w:val="nil"/>
            </w:tcBorders>
            <w:shd w:val="clear" w:color="auto" w:fill="auto"/>
            <w:noWrap/>
            <w:vAlign w:val="bottom"/>
          </w:tcPr>
          <w:p w14:paraId="3A059E1A" w14:textId="77777777" w:rsidR="006D7A01" w:rsidRDefault="006D7A01">
            <w:pPr>
              <w:jc w:val="center"/>
              <w:rPr>
                <w:rFonts w:ascii="仿宋" w:eastAsia="仿宋" w:hAnsi="仿宋" w:cs="Times New Roman"/>
                <w:color w:val="000000" w:themeColor="text1"/>
                <w:sz w:val="18"/>
                <w:szCs w:val="18"/>
              </w:rPr>
            </w:pPr>
          </w:p>
        </w:tc>
        <w:tc>
          <w:tcPr>
            <w:tcW w:w="1080" w:type="dxa"/>
            <w:tcBorders>
              <w:top w:val="nil"/>
              <w:left w:val="nil"/>
              <w:bottom w:val="nil"/>
              <w:right w:val="nil"/>
            </w:tcBorders>
            <w:shd w:val="clear" w:color="auto" w:fill="auto"/>
            <w:noWrap/>
            <w:vAlign w:val="bottom"/>
          </w:tcPr>
          <w:p w14:paraId="048F304E" w14:textId="77777777" w:rsidR="006D7A01" w:rsidRDefault="006D7A01">
            <w:pPr>
              <w:jc w:val="center"/>
              <w:rPr>
                <w:rFonts w:ascii="仿宋" w:eastAsia="仿宋" w:hAnsi="仿宋" w:cs="Times New Roman"/>
                <w:color w:val="000000" w:themeColor="text1"/>
                <w:sz w:val="18"/>
                <w:szCs w:val="18"/>
              </w:rPr>
            </w:pPr>
          </w:p>
        </w:tc>
        <w:tc>
          <w:tcPr>
            <w:tcW w:w="1119" w:type="dxa"/>
            <w:tcBorders>
              <w:top w:val="nil"/>
              <w:left w:val="nil"/>
              <w:bottom w:val="nil"/>
              <w:right w:val="nil"/>
            </w:tcBorders>
            <w:shd w:val="clear" w:color="auto" w:fill="auto"/>
            <w:noWrap/>
            <w:vAlign w:val="bottom"/>
          </w:tcPr>
          <w:p w14:paraId="043CC02F" w14:textId="77777777" w:rsidR="006D7A01" w:rsidRDefault="006D7A01">
            <w:pPr>
              <w:jc w:val="center"/>
              <w:rPr>
                <w:rFonts w:ascii="仿宋" w:eastAsia="仿宋" w:hAnsi="仿宋" w:cs="Times New Roman"/>
                <w:color w:val="000000" w:themeColor="text1"/>
                <w:sz w:val="18"/>
                <w:szCs w:val="18"/>
              </w:rPr>
            </w:pPr>
          </w:p>
        </w:tc>
        <w:tc>
          <w:tcPr>
            <w:tcW w:w="1134" w:type="dxa"/>
            <w:tcBorders>
              <w:top w:val="nil"/>
              <w:left w:val="nil"/>
              <w:bottom w:val="nil"/>
              <w:right w:val="nil"/>
            </w:tcBorders>
            <w:shd w:val="clear" w:color="auto" w:fill="auto"/>
            <w:noWrap/>
            <w:vAlign w:val="bottom"/>
          </w:tcPr>
          <w:p w14:paraId="29A5861F" w14:textId="77777777" w:rsidR="006D7A01" w:rsidRDefault="006D7A01">
            <w:pPr>
              <w:jc w:val="center"/>
              <w:rPr>
                <w:rFonts w:ascii="仿宋" w:eastAsia="仿宋" w:hAnsi="仿宋" w:cs="Times New Roman"/>
                <w:color w:val="000000" w:themeColor="text1"/>
                <w:sz w:val="18"/>
                <w:szCs w:val="18"/>
              </w:rPr>
            </w:pPr>
          </w:p>
        </w:tc>
        <w:tc>
          <w:tcPr>
            <w:tcW w:w="1015" w:type="dxa"/>
            <w:tcBorders>
              <w:top w:val="nil"/>
              <w:left w:val="nil"/>
              <w:bottom w:val="nil"/>
              <w:right w:val="nil"/>
            </w:tcBorders>
            <w:shd w:val="clear" w:color="auto" w:fill="auto"/>
            <w:noWrap/>
            <w:vAlign w:val="bottom"/>
          </w:tcPr>
          <w:p w14:paraId="4E170BD5" w14:textId="77777777" w:rsidR="006D7A01" w:rsidRDefault="006D7A01">
            <w:pPr>
              <w:jc w:val="center"/>
              <w:rPr>
                <w:rFonts w:ascii="仿宋" w:eastAsia="仿宋" w:hAnsi="仿宋" w:cs="Times New Roman"/>
                <w:color w:val="000000" w:themeColor="text1"/>
                <w:sz w:val="18"/>
                <w:szCs w:val="18"/>
              </w:rPr>
            </w:pPr>
          </w:p>
        </w:tc>
        <w:tc>
          <w:tcPr>
            <w:tcW w:w="1253" w:type="dxa"/>
            <w:tcBorders>
              <w:top w:val="nil"/>
              <w:left w:val="nil"/>
              <w:bottom w:val="nil"/>
              <w:right w:val="nil"/>
            </w:tcBorders>
            <w:shd w:val="clear" w:color="auto" w:fill="auto"/>
            <w:noWrap/>
            <w:vAlign w:val="bottom"/>
          </w:tcPr>
          <w:p w14:paraId="652DC989" w14:textId="77777777" w:rsidR="006D7A01" w:rsidRDefault="006D7A01">
            <w:pPr>
              <w:jc w:val="center"/>
              <w:rPr>
                <w:rFonts w:ascii="仿宋" w:eastAsia="仿宋" w:hAnsi="仿宋" w:cs="Times New Roman"/>
                <w:color w:val="000000" w:themeColor="text1"/>
                <w:sz w:val="18"/>
                <w:szCs w:val="18"/>
              </w:rPr>
            </w:pPr>
          </w:p>
        </w:tc>
      </w:tr>
      <w:tr w:rsidR="006D7A01" w14:paraId="4458F9A5" w14:textId="77777777">
        <w:trPr>
          <w:trHeight w:val="312"/>
        </w:trPr>
        <w:tc>
          <w:tcPr>
            <w:tcW w:w="2160" w:type="dxa"/>
            <w:tcBorders>
              <w:top w:val="nil"/>
              <w:left w:val="nil"/>
              <w:bottom w:val="nil"/>
              <w:right w:val="nil"/>
            </w:tcBorders>
            <w:shd w:val="clear" w:color="auto" w:fill="auto"/>
            <w:noWrap/>
            <w:vAlign w:val="center"/>
          </w:tcPr>
          <w:p w14:paraId="23F05315"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观测值</w:t>
            </w:r>
          </w:p>
        </w:tc>
        <w:tc>
          <w:tcPr>
            <w:tcW w:w="1170" w:type="dxa"/>
            <w:tcBorders>
              <w:top w:val="nil"/>
              <w:left w:val="nil"/>
              <w:bottom w:val="nil"/>
              <w:right w:val="nil"/>
            </w:tcBorders>
            <w:shd w:val="clear" w:color="auto" w:fill="auto"/>
            <w:noWrap/>
            <w:vAlign w:val="bottom"/>
          </w:tcPr>
          <w:p w14:paraId="55B00F17"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1080" w:type="dxa"/>
            <w:tcBorders>
              <w:top w:val="nil"/>
              <w:left w:val="nil"/>
              <w:bottom w:val="nil"/>
              <w:right w:val="nil"/>
            </w:tcBorders>
            <w:shd w:val="clear" w:color="auto" w:fill="auto"/>
            <w:noWrap/>
            <w:vAlign w:val="bottom"/>
          </w:tcPr>
          <w:p w14:paraId="5E3FC39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1119" w:type="dxa"/>
            <w:tcBorders>
              <w:top w:val="nil"/>
              <w:left w:val="nil"/>
              <w:bottom w:val="nil"/>
              <w:right w:val="nil"/>
            </w:tcBorders>
            <w:shd w:val="clear" w:color="auto" w:fill="auto"/>
            <w:noWrap/>
            <w:vAlign w:val="bottom"/>
          </w:tcPr>
          <w:p w14:paraId="4F404B34"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1134" w:type="dxa"/>
            <w:tcBorders>
              <w:top w:val="nil"/>
              <w:left w:val="nil"/>
              <w:bottom w:val="nil"/>
              <w:right w:val="nil"/>
            </w:tcBorders>
            <w:shd w:val="clear" w:color="auto" w:fill="auto"/>
            <w:noWrap/>
            <w:vAlign w:val="bottom"/>
          </w:tcPr>
          <w:p w14:paraId="7091FCAE"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1015" w:type="dxa"/>
            <w:tcBorders>
              <w:top w:val="nil"/>
              <w:left w:val="nil"/>
              <w:bottom w:val="nil"/>
              <w:right w:val="nil"/>
            </w:tcBorders>
            <w:shd w:val="clear" w:color="auto" w:fill="auto"/>
            <w:noWrap/>
            <w:vAlign w:val="bottom"/>
          </w:tcPr>
          <w:p w14:paraId="2B97838B"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2,030</w:t>
            </w:r>
          </w:p>
        </w:tc>
        <w:tc>
          <w:tcPr>
            <w:tcW w:w="1253" w:type="dxa"/>
            <w:tcBorders>
              <w:top w:val="nil"/>
              <w:left w:val="nil"/>
              <w:bottom w:val="nil"/>
              <w:right w:val="nil"/>
            </w:tcBorders>
            <w:shd w:val="clear" w:color="auto" w:fill="auto"/>
            <w:noWrap/>
            <w:vAlign w:val="bottom"/>
          </w:tcPr>
          <w:p w14:paraId="6E9E275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2,030</w:t>
            </w:r>
          </w:p>
        </w:tc>
      </w:tr>
      <w:tr w:rsidR="006D7A01" w14:paraId="5A731B6C" w14:textId="77777777">
        <w:trPr>
          <w:trHeight w:val="312"/>
        </w:trPr>
        <w:tc>
          <w:tcPr>
            <w:tcW w:w="2160" w:type="dxa"/>
            <w:tcBorders>
              <w:top w:val="nil"/>
              <w:left w:val="nil"/>
              <w:bottom w:val="nil"/>
              <w:right w:val="nil"/>
            </w:tcBorders>
            <w:shd w:val="clear" w:color="auto" w:fill="auto"/>
            <w:noWrap/>
            <w:vAlign w:val="center"/>
          </w:tcPr>
          <w:p w14:paraId="246E0749"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i/>
                <w:iCs/>
                <w:color w:val="000000" w:themeColor="text1"/>
                <w:sz w:val="18"/>
                <w:szCs w:val="18"/>
              </w:rPr>
              <w:t>R</w:t>
            </w:r>
            <w:r>
              <w:rPr>
                <w:rFonts w:ascii="仿宋" w:eastAsia="仿宋" w:hAnsi="仿宋" w:cs="Times New Roman"/>
                <w:color w:val="000000" w:themeColor="text1"/>
                <w:sz w:val="18"/>
                <w:szCs w:val="18"/>
              </w:rPr>
              <w:t>平方</w:t>
            </w:r>
          </w:p>
        </w:tc>
        <w:tc>
          <w:tcPr>
            <w:tcW w:w="1170" w:type="dxa"/>
            <w:tcBorders>
              <w:top w:val="nil"/>
              <w:left w:val="nil"/>
              <w:bottom w:val="nil"/>
              <w:right w:val="nil"/>
            </w:tcBorders>
            <w:shd w:val="clear" w:color="auto" w:fill="auto"/>
            <w:noWrap/>
            <w:vAlign w:val="bottom"/>
          </w:tcPr>
          <w:p w14:paraId="2C1A34EB"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0.362</w:t>
            </w:r>
          </w:p>
        </w:tc>
        <w:tc>
          <w:tcPr>
            <w:tcW w:w="1080" w:type="dxa"/>
            <w:tcBorders>
              <w:top w:val="nil"/>
              <w:left w:val="nil"/>
              <w:bottom w:val="nil"/>
              <w:right w:val="nil"/>
            </w:tcBorders>
            <w:shd w:val="clear" w:color="auto" w:fill="auto"/>
            <w:noWrap/>
            <w:vAlign w:val="bottom"/>
          </w:tcPr>
          <w:p w14:paraId="046CD419"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0.377</w:t>
            </w:r>
          </w:p>
        </w:tc>
        <w:tc>
          <w:tcPr>
            <w:tcW w:w="1119" w:type="dxa"/>
            <w:tcBorders>
              <w:top w:val="nil"/>
              <w:left w:val="nil"/>
              <w:bottom w:val="nil"/>
              <w:right w:val="nil"/>
            </w:tcBorders>
            <w:shd w:val="clear" w:color="auto" w:fill="auto"/>
            <w:noWrap/>
            <w:vAlign w:val="bottom"/>
          </w:tcPr>
          <w:p w14:paraId="5E11637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0.401</w:t>
            </w:r>
          </w:p>
        </w:tc>
        <w:tc>
          <w:tcPr>
            <w:tcW w:w="1134" w:type="dxa"/>
            <w:tcBorders>
              <w:top w:val="nil"/>
              <w:left w:val="nil"/>
              <w:bottom w:val="nil"/>
              <w:right w:val="nil"/>
            </w:tcBorders>
            <w:shd w:val="clear" w:color="auto" w:fill="auto"/>
            <w:noWrap/>
            <w:vAlign w:val="bottom"/>
          </w:tcPr>
          <w:p w14:paraId="5C211E99"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0.412</w:t>
            </w:r>
          </w:p>
        </w:tc>
        <w:tc>
          <w:tcPr>
            <w:tcW w:w="1015" w:type="dxa"/>
            <w:tcBorders>
              <w:top w:val="nil"/>
              <w:left w:val="nil"/>
              <w:bottom w:val="nil"/>
              <w:right w:val="nil"/>
            </w:tcBorders>
            <w:shd w:val="clear" w:color="auto" w:fill="auto"/>
            <w:noWrap/>
            <w:vAlign w:val="bottom"/>
          </w:tcPr>
          <w:p w14:paraId="7D9FBC07"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0.276</w:t>
            </w:r>
          </w:p>
        </w:tc>
        <w:tc>
          <w:tcPr>
            <w:tcW w:w="1253" w:type="dxa"/>
            <w:tcBorders>
              <w:top w:val="nil"/>
              <w:left w:val="nil"/>
              <w:bottom w:val="nil"/>
              <w:right w:val="nil"/>
            </w:tcBorders>
            <w:shd w:val="clear" w:color="auto" w:fill="auto"/>
            <w:noWrap/>
            <w:vAlign w:val="bottom"/>
          </w:tcPr>
          <w:p w14:paraId="73FD60A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0.283</w:t>
            </w:r>
          </w:p>
        </w:tc>
      </w:tr>
      <w:tr w:rsidR="006D7A01" w14:paraId="670C064A" w14:textId="77777777">
        <w:trPr>
          <w:trHeight w:val="312"/>
        </w:trPr>
        <w:tc>
          <w:tcPr>
            <w:tcW w:w="2160" w:type="dxa"/>
            <w:tcBorders>
              <w:top w:val="nil"/>
              <w:left w:val="nil"/>
              <w:bottom w:val="nil"/>
              <w:right w:val="nil"/>
            </w:tcBorders>
            <w:shd w:val="clear" w:color="auto" w:fill="auto"/>
            <w:noWrap/>
            <w:vAlign w:val="center"/>
          </w:tcPr>
          <w:p w14:paraId="0CEFF633"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lastRenderedPageBreak/>
              <w:t>控制变量</w:t>
            </w:r>
          </w:p>
        </w:tc>
        <w:tc>
          <w:tcPr>
            <w:tcW w:w="1170" w:type="dxa"/>
            <w:tcBorders>
              <w:top w:val="nil"/>
              <w:left w:val="nil"/>
              <w:bottom w:val="nil"/>
              <w:right w:val="nil"/>
            </w:tcBorders>
            <w:shd w:val="clear" w:color="auto" w:fill="auto"/>
            <w:noWrap/>
            <w:vAlign w:val="bottom"/>
          </w:tcPr>
          <w:p w14:paraId="6CC4AE9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1080" w:type="dxa"/>
            <w:tcBorders>
              <w:top w:val="nil"/>
              <w:left w:val="nil"/>
              <w:bottom w:val="nil"/>
              <w:right w:val="nil"/>
            </w:tcBorders>
            <w:shd w:val="clear" w:color="auto" w:fill="auto"/>
            <w:noWrap/>
            <w:vAlign w:val="bottom"/>
          </w:tcPr>
          <w:p w14:paraId="506A82D6"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19" w:type="dxa"/>
            <w:tcBorders>
              <w:top w:val="nil"/>
              <w:left w:val="nil"/>
              <w:bottom w:val="nil"/>
              <w:right w:val="nil"/>
            </w:tcBorders>
            <w:shd w:val="clear" w:color="auto" w:fill="auto"/>
            <w:noWrap/>
            <w:vAlign w:val="bottom"/>
          </w:tcPr>
          <w:p w14:paraId="212A3D8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1134" w:type="dxa"/>
            <w:tcBorders>
              <w:top w:val="nil"/>
              <w:left w:val="nil"/>
              <w:bottom w:val="nil"/>
              <w:right w:val="nil"/>
            </w:tcBorders>
            <w:shd w:val="clear" w:color="auto" w:fill="auto"/>
            <w:noWrap/>
            <w:vAlign w:val="bottom"/>
          </w:tcPr>
          <w:p w14:paraId="6C886D6A"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15" w:type="dxa"/>
            <w:tcBorders>
              <w:top w:val="nil"/>
              <w:left w:val="nil"/>
              <w:bottom w:val="nil"/>
              <w:right w:val="nil"/>
            </w:tcBorders>
            <w:shd w:val="clear" w:color="auto" w:fill="auto"/>
            <w:noWrap/>
            <w:vAlign w:val="bottom"/>
          </w:tcPr>
          <w:p w14:paraId="48DA6CE0"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1253" w:type="dxa"/>
            <w:tcBorders>
              <w:top w:val="nil"/>
              <w:left w:val="nil"/>
              <w:bottom w:val="nil"/>
              <w:right w:val="nil"/>
            </w:tcBorders>
            <w:shd w:val="clear" w:color="auto" w:fill="auto"/>
            <w:noWrap/>
            <w:vAlign w:val="bottom"/>
          </w:tcPr>
          <w:p w14:paraId="7E8FA07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01E2BFC0" w14:textId="77777777">
        <w:trPr>
          <w:trHeight w:val="312"/>
        </w:trPr>
        <w:tc>
          <w:tcPr>
            <w:tcW w:w="2160" w:type="dxa"/>
            <w:tcBorders>
              <w:top w:val="nil"/>
              <w:left w:val="nil"/>
              <w:bottom w:val="nil"/>
              <w:right w:val="nil"/>
            </w:tcBorders>
            <w:shd w:val="clear" w:color="auto" w:fill="auto"/>
            <w:noWrap/>
            <w:vAlign w:val="center"/>
          </w:tcPr>
          <w:p w14:paraId="535A37E6"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城市固定效应</w:t>
            </w:r>
          </w:p>
        </w:tc>
        <w:tc>
          <w:tcPr>
            <w:tcW w:w="1170" w:type="dxa"/>
            <w:tcBorders>
              <w:top w:val="nil"/>
              <w:left w:val="nil"/>
              <w:bottom w:val="nil"/>
              <w:right w:val="nil"/>
            </w:tcBorders>
            <w:shd w:val="clear" w:color="auto" w:fill="auto"/>
            <w:noWrap/>
            <w:vAlign w:val="center"/>
          </w:tcPr>
          <w:p w14:paraId="471F456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80" w:type="dxa"/>
            <w:tcBorders>
              <w:top w:val="nil"/>
              <w:left w:val="nil"/>
              <w:bottom w:val="nil"/>
              <w:right w:val="nil"/>
            </w:tcBorders>
            <w:shd w:val="clear" w:color="auto" w:fill="auto"/>
            <w:noWrap/>
            <w:vAlign w:val="center"/>
          </w:tcPr>
          <w:p w14:paraId="15B73C6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19" w:type="dxa"/>
            <w:tcBorders>
              <w:top w:val="nil"/>
              <w:left w:val="nil"/>
              <w:bottom w:val="nil"/>
              <w:right w:val="nil"/>
            </w:tcBorders>
            <w:shd w:val="clear" w:color="auto" w:fill="auto"/>
            <w:noWrap/>
            <w:vAlign w:val="center"/>
          </w:tcPr>
          <w:p w14:paraId="3194A15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34" w:type="dxa"/>
            <w:tcBorders>
              <w:top w:val="nil"/>
              <w:left w:val="nil"/>
              <w:bottom w:val="nil"/>
              <w:right w:val="nil"/>
            </w:tcBorders>
            <w:shd w:val="clear" w:color="auto" w:fill="auto"/>
            <w:noWrap/>
            <w:vAlign w:val="center"/>
          </w:tcPr>
          <w:p w14:paraId="2DFE7EB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15" w:type="dxa"/>
            <w:tcBorders>
              <w:top w:val="nil"/>
              <w:left w:val="nil"/>
              <w:right w:val="nil"/>
            </w:tcBorders>
            <w:shd w:val="clear" w:color="auto" w:fill="auto"/>
            <w:noWrap/>
            <w:vAlign w:val="center"/>
          </w:tcPr>
          <w:p w14:paraId="175012D7"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253" w:type="dxa"/>
            <w:tcBorders>
              <w:top w:val="nil"/>
              <w:left w:val="nil"/>
              <w:bottom w:val="nil"/>
              <w:right w:val="nil"/>
            </w:tcBorders>
            <w:shd w:val="clear" w:color="auto" w:fill="auto"/>
            <w:noWrap/>
            <w:vAlign w:val="center"/>
          </w:tcPr>
          <w:p w14:paraId="75EF8C3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7E99743E" w14:textId="77777777">
        <w:trPr>
          <w:trHeight w:val="312"/>
        </w:trPr>
        <w:tc>
          <w:tcPr>
            <w:tcW w:w="2160" w:type="dxa"/>
            <w:tcBorders>
              <w:top w:val="nil"/>
              <w:left w:val="nil"/>
              <w:bottom w:val="single" w:sz="4" w:space="0" w:color="auto"/>
              <w:right w:val="nil"/>
            </w:tcBorders>
            <w:shd w:val="clear" w:color="auto" w:fill="auto"/>
            <w:noWrap/>
            <w:vAlign w:val="center"/>
          </w:tcPr>
          <w:p w14:paraId="72E2CAD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年份固定效应</w:t>
            </w:r>
          </w:p>
        </w:tc>
        <w:tc>
          <w:tcPr>
            <w:tcW w:w="1170" w:type="dxa"/>
            <w:tcBorders>
              <w:top w:val="nil"/>
              <w:left w:val="nil"/>
              <w:bottom w:val="single" w:sz="4" w:space="0" w:color="auto"/>
              <w:right w:val="nil"/>
            </w:tcBorders>
            <w:shd w:val="clear" w:color="auto" w:fill="auto"/>
            <w:noWrap/>
            <w:vAlign w:val="center"/>
          </w:tcPr>
          <w:p w14:paraId="018C8CC1"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80" w:type="dxa"/>
            <w:tcBorders>
              <w:top w:val="nil"/>
              <w:left w:val="nil"/>
              <w:bottom w:val="single" w:sz="4" w:space="0" w:color="auto"/>
              <w:right w:val="nil"/>
            </w:tcBorders>
            <w:shd w:val="clear" w:color="auto" w:fill="auto"/>
            <w:noWrap/>
            <w:vAlign w:val="center"/>
          </w:tcPr>
          <w:p w14:paraId="080068D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19" w:type="dxa"/>
            <w:tcBorders>
              <w:top w:val="nil"/>
              <w:left w:val="nil"/>
              <w:bottom w:val="single" w:sz="4" w:space="0" w:color="auto"/>
              <w:right w:val="nil"/>
            </w:tcBorders>
            <w:shd w:val="clear" w:color="auto" w:fill="auto"/>
            <w:noWrap/>
            <w:vAlign w:val="center"/>
          </w:tcPr>
          <w:p w14:paraId="12C381D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34" w:type="dxa"/>
            <w:tcBorders>
              <w:top w:val="nil"/>
              <w:left w:val="nil"/>
              <w:bottom w:val="single" w:sz="4" w:space="0" w:color="auto"/>
              <w:right w:val="nil"/>
            </w:tcBorders>
            <w:shd w:val="clear" w:color="auto" w:fill="auto"/>
            <w:noWrap/>
            <w:vAlign w:val="center"/>
          </w:tcPr>
          <w:p w14:paraId="7159B444"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15" w:type="dxa"/>
            <w:tcBorders>
              <w:top w:val="nil"/>
              <w:left w:val="nil"/>
              <w:bottom w:val="single" w:sz="4" w:space="0" w:color="auto"/>
              <w:right w:val="nil"/>
            </w:tcBorders>
            <w:shd w:val="clear" w:color="auto" w:fill="auto"/>
            <w:noWrap/>
            <w:vAlign w:val="center"/>
          </w:tcPr>
          <w:p w14:paraId="1965870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253" w:type="dxa"/>
            <w:tcBorders>
              <w:top w:val="nil"/>
              <w:left w:val="nil"/>
              <w:bottom w:val="single" w:sz="4" w:space="0" w:color="auto"/>
              <w:right w:val="nil"/>
            </w:tcBorders>
            <w:shd w:val="clear" w:color="auto" w:fill="auto"/>
            <w:noWrap/>
            <w:vAlign w:val="center"/>
          </w:tcPr>
          <w:p w14:paraId="66F921FA"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bl>
    <w:p w14:paraId="600D7B76" w14:textId="77777777" w:rsidR="006D7A01" w:rsidRDefault="004C1CDA">
      <w:pPr>
        <w:rPr>
          <w:rFonts w:ascii="Times New Roman" w:hAnsi="Times New Roman" w:cs="Times New Roman"/>
          <w:color w:val="000000" w:themeColor="text1"/>
          <w:sz w:val="18"/>
          <w:szCs w:val="18"/>
        </w:rPr>
      </w:pPr>
      <w:r>
        <w:rPr>
          <w:rFonts w:ascii="仿宋" w:eastAsia="仿宋" w:hAnsi="仿宋" w:cs="Times New Roman"/>
          <w:color w:val="000000" w:themeColor="text1"/>
          <w:sz w:val="18"/>
          <w:szCs w:val="18"/>
        </w:rPr>
        <w:t>注：括号内均为聚类到城市层面的标准误。</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分别代表在</w:t>
      </w:r>
      <w:r>
        <w:rPr>
          <w:rFonts w:ascii="仿宋" w:eastAsia="仿宋" w:hAnsi="仿宋" w:cs="Times New Roman"/>
          <w:color w:val="000000" w:themeColor="text1"/>
          <w:sz w:val="18"/>
          <w:szCs w:val="18"/>
        </w:rPr>
        <w:t xml:space="preserve"> 1%</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5%</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10%</w:t>
      </w:r>
      <w:r>
        <w:rPr>
          <w:rFonts w:ascii="仿宋" w:eastAsia="仿宋" w:hAnsi="仿宋" w:cs="Times New Roman"/>
          <w:color w:val="000000" w:themeColor="text1"/>
          <w:sz w:val="18"/>
          <w:szCs w:val="18"/>
        </w:rPr>
        <w:t>的显著性水平上显著。控制变量构建方式的详细说明请参见附录的变量定义表。</w:t>
      </w:r>
    </w:p>
    <w:p w14:paraId="00465156" w14:textId="77777777" w:rsidR="006D7A01" w:rsidRDefault="006D7A01">
      <w:pPr>
        <w:jc w:val="both"/>
        <w:rPr>
          <w:rFonts w:ascii="Times New Roman" w:hAnsi="Times New Roman" w:cs="Times New Roman"/>
          <w:color w:val="000000" w:themeColor="text1"/>
          <w:sz w:val="21"/>
          <w:szCs w:val="21"/>
        </w:rPr>
      </w:pPr>
    </w:p>
    <w:p w14:paraId="24AB0033"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三</w:t>
      </w:r>
      <w:r>
        <w:rPr>
          <w:rFonts w:ascii="仿宋" w:eastAsia="仿宋" w:hAnsi="仿宋" w:cs="Times New Roman"/>
          <w:color w:val="000000" w:themeColor="text1"/>
          <w:sz w:val="21"/>
          <w:szCs w:val="21"/>
        </w:rPr>
        <w:t>）</w:t>
      </w:r>
      <w:r>
        <w:rPr>
          <w:rFonts w:ascii="仿宋" w:eastAsia="仿宋" w:hAnsi="仿宋" w:cs="Times New Roman" w:hint="eastAsia"/>
          <w:color w:val="000000" w:themeColor="text1"/>
          <w:sz w:val="21"/>
          <w:szCs w:val="21"/>
        </w:rPr>
        <w:t>双重差分估计模型的稳健性</w:t>
      </w:r>
    </w:p>
    <w:p w14:paraId="4F336198"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最新的文献表明，当实验组接受实验的时间不是统一的，双重差分模型对实验效应的估计会出现一定的偏误（</w:t>
      </w:r>
      <w:r>
        <w:rPr>
          <w:rFonts w:ascii="仿宋" w:eastAsia="仿宋" w:hAnsi="仿宋" w:cs="Times New Roman" w:hint="eastAsia"/>
          <w:color w:val="000000" w:themeColor="text1"/>
          <w:sz w:val="21"/>
          <w:szCs w:val="21"/>
        </w:rPr>
        <w:t>D</w:t>
      </w:r>
      <w:r>
        <w:rPr>
          <w:rFonts w:ascii="仿宋" w:eastAsia="仿宋" w:hAnsi="仿宋" w:cs="Times New Roman"/>
          <w:color w:val="000000" w:themeColor="text1"/>
          <w:sz w:val="21"/>
          <w:szCs w:val="21"/>
        </w:rPr>
        <w:t xml:space="preserve">e Chaisemartin </w:t>
      </w:r>
      <w:r>
        <w:rPr>
          <w:rFonts w:ascii="仿宋" w:eastAsia="仿宋" w:hAnsi="仿宋" w:cs="Times New Roman" w:hint="eastAsia"/>
          <w:color w:val="000000" w:themeColor="text1"/>
          <w:sz w:val="21"/>
          <w:szCs w:val="21"/>
        </w:rPr>
        <w:t>and</w:t>
      </w:r>
      <w:r>
        <w:rPr>
          <w:rFonts w:ascii="仿宋" w:eastAsia="仿宋" w:hAnsi="仿宋" w:cs="Times New Roman"/>
          <w:color w:val="000000" w:themeColor="text1"/>
          <w:sz w:val="21"/>
          <w:szCs w:val="21"/>
        </w:rPr>
        <w:t xml:space="preserve"> </w:t>
      </w:r>
      <w:r>
        <w:rPr>
          <w:rFonts w:ascii="仿宋" w:eastAsia="仿宋" w:hAnsi="仿宋" w:cs="Times New Roman" w:hint="eastAsia"/>
          <w:color w:val="000000" w:themeColor="text1"/>
          <w:sz w:val="21"/>
          <w:szCs w:val="21"/>
        </w:rPr>
        <w:t>D</w:t>
      </w:r>
      <w:r>
        <w:rPr>
          <w:rFonts w:ascii="仿宋" w:eastAsia="仿宋" w:hAnsi="仿宋" w:cs="Times New Roman"/>
          <w:color w:val="000000" w:themeColor="text1"/>
          <w:sz w:val="21"/>
          <w:szCs w:val="21"/>
        </w:rPr>
        <w:t>'Haultfoeuille</w:t>
      </w:r>
      <w:r>
        <w:rPr>
          <w:rFonts w:ascii="仿宋" w:eastAsia="仿宋" w:hAnsi="仿宋" w:cs="Times New Roman" w:hint="eastAsia"/>
          <w:color w:val="000000" w:themeColor="text1"/>
          <w:sz w:val="21"/>
          <w:szCs w:val="21"/>
        </w:rPr>
        <w:t>，</w:t>
      </w:r>
      <w:r>
        <w:rPr>
          <w:rFonts w:ascii="仿宋" w:eastAsia="仿宋" w:hAnsi="仿宋" w:cs="Times New Roman" w:hint="eastAsia"/>
          <w:color w:val="000000" w:themeColor="text1"/>
          <w:sz w:val="21"/>
          <w:szCs w:val="21"/>
        </w:rPr>
        <w:t>2</w:t>
      </w:r>
      <w:r>
        <w:rPr>
          <w:rFonts w:ascii="仿宋" w:eastAsia="仿宋" w:hAnsi="仿宋" w:cs="Times New Roman"/>
          <w:color w:val="000000" w:themeColor="text1"/>
          <w:sz w:val="21"/>
          <w:szCs w:val="21"/>
        </w:rPr>
        <w:t>020</w:t>
      </w:r>
      <w:r>
        <w:rPr>
          <w:rFonts w:ascii="仿宋" w:eastAsia="仿宋" w:hAnsi="仿宋" w:cs="Times New Roman" w:hint="eastAsia"/>
          <w:color w:val="000000" w:themeColor="text1"/>
          <w:sz w:val="21"/>
          <w:szCs w:val="21"/>
        </w:rPr>
        <w:t>），为缓解原先双重差分模型带来的不合理之处，本文参考</w:t>
      </w:r>
      <w:r>
        <w:rPr>
          <w:rFonts w:ascii="仿宋" w:eastAsia="仿宋" w:hAnsi="仿宋" w:cs="Times New Roman" w:hint="eastAsia"/>
          <w:color w:val="000000" w:themeColor="text1"/>
          <w:sz w:val="21"/>
          <w:szCs w:val="21"/>
        </w:rPr>
        <w:t>D</w:t>
      </w:r>
      <w:r>
        <w:rPr>
          <w:rFonts w:ascii="仿宋" w:eastAsia="仿宋" w:hAnsi="仿宋" w:cs="Times New Roman"/>
          <w:color w:val="000000" w:themeColor="text1"/>
          <w:sz w:val="21"/>
          <w:szCs w:val="21"/>
        </w:rPr>
        <w:t xml:space="preserve">e Chaisemartin </w:t>
      </w:r>
      <w:r>
        <w:rPr>
          <w:rFonts w:ascii="仿宋" w:eastAsia="仿宋" w:hAnsi="仿宋" w:cs="Times New Roman" w:hint="eastAsia"/>
          <w:color w:val="000000" w:themeColor="text1"/>
          <w:sz w:val="21"/>
          <w:szCs w:val="21"/>
        </w:rPr>
        <w:t>与</w:t>
      </w:r>
      <w:r>
        <w:rPr>
          <w:rFonts w:ascii="仿宋" w:eastAsia="仿宋" w:hAnsi="仿宋" w:cs="Times New Roman"/>
          <w:color w:val="000000" w:themeColor="text1"/>
          <w:sz w:val="21"/>
          <w:szCs w:val="21"/>
        </w:rPr>
        <w:t>D'Haultfoeuille</w:t>
      </w:r>
      <w:r>
        <w:rPr>
          <w:rFonts w:ascii="仿宋" w:eastAsia="仿宋" w:hAnsi="仿宋" w:cs="Times New Roman" w:hint="eastAsia"/>
          <w:color w:val="000000" w:themeColor="text1"/>
          <w:sz w:val="21"/>
          <w:szCs w:val="21"/>
        </w:rPr>
        <w:t>提出的两阶段广义矩估计方法（</w:t>
      </w:r>
      <w:r>
        <w:rPr>
          <w:rFonts w:ascii="仿宋" w:eastAsia="仿宋" w:hAnsi="仿宋" w:cs="Times New Roman"/>
          <w:color w:val="000000" w:themeColor="text1"/>
          <w:sz w:val="21"/>
          <w:szCs w:val="21"/>
        </w:rPr>
        <w:t>two-stage GMM estimation</w:t>
      </w:r>
      <w:r>
        <w:rPr>
          <w:rFonts w:ascii="仿宋" w:eastAsia="仿宋" w:hAnsi="仿宋" w:cs="Times New Roman" w:hint="eastAsia"/>
          <w:color w:val="000000" w:themeColor="text1"/>
          <w:sz w:val="21"/>
          <w:szCs w:val="21"/>
        </w:rPr>
        <w:t>）进行修正，对基准回归的每一列都进行了重新估计。</w:t>
      </w:r>
      <w:r>
        <w:rPr>
          <w:rFonts w:ascii="仿宋" w:eastAsia="仿宋" w:hAnsi="仿宋" w:cs="Times New Roman" w:hint="eastAsia"/>
          <w:color w:val="000000" w:themeColor="text1"/>
          <w:sz w:val="21"/>
          <w:szCs w:val="21"/>
        </w:rPr>
        <w:t>如表</w:t>
      </w:r>
      <w:r>
        <w:rPr>
          <w:rFonts w:ascii="仿宋" w:eastAsia="仿宋" w:hAnsi="仿宋" w:cs="仿宋" w:hint="eastAsia"/>
          <w:color w:val="000000" w:themeColor="text1"/>
          <w:sz w:val="21"/>
          <w:szCs w:val="21"/>
        </w:rPr>
        <w:t>Ⅳ</w:t>
      </w:r>
      <w:r>
        <w:rPr>
          <w:rFonts w:ascii="仿宋" w:eastAsia="仿宋" w:hAnsi="仿宋" w:cs="Times New Roman" w:hint="eastAsia"/>
          <w:color w:val="000000" w:themeColor="text1"/>
          <w:sz w:val="21"/>
          <w:szCs w:val="21"/>
        </w:rPr>
        <w:t>4</w:t>
      </w:r>
      <w:r>
        <w:rPr>
          <w:rFonts w:ascii="仿宋" w:eastAsia="仿宋" w:hAnsi="仿宋" w:cs="Times New Roman" w:hint="eastAsia"/>
          <w:color w:val="000000" w:themeColor="text1"/>
          <w:sz w:val="21"/>
          <w:szCs w:val="21"/>
        </w:rPr>
        <w:t>所示，</w:t>
      </w:r>
      <w:r>
        <w:rPr>
          <w:rFonts w:ascii="仿宋" w:eastAsia="仿宋" w:hAnsi="仿宋" w:cs="Times New Roman" w:hint="eastAsia"/>
          <w:color w:val="000000" w:themeColor="text1"/>
          <w:sz w:val="21"/>
          <w:szCs w:val="21"/>
        </w:rPr>
        <w:t>采用了修正的模型后，核心解释变量的统计显著性与经济显著性与基准回归基本一致，变化较小。</w:t>
      </w:r>
    </w:p>
    <w:p w14:paraId="0133EDDF" w14:textId="77777777" w:rsidR="006D7A01" w:rsidRDefault="006D7A01">
      <w:pPr>
        <w:rPr>
          <w:rFonts w:ascii="仿宋" w:eastAsia="仿宋" w:hAnsi="仿宋" w:cs="Times New Roman"/>
          <w:color w:val="000000" w:themeColor="text1"/>
          <w:sz w:val="21"/>
          <w:szCs w:val="21"/>
        </w:rPr>
      </w:pPr>
    </w:p>
    <w:p w14:paraId="40393BD5" w14:textId="77777777" w:rsidR="006D7A01" w:rsidRDefault="004C1CDA">
      <w:pPr>
        <w:pStyle w:val="ac"/>
        <w:jc w:val="center"/>
        <w:rPr>
          <w:rFonts w:ascii="宋体" w:eastAsia="宋体" w:hAnsi="宋体" w:cs="宋体"/>
          <w:b/>
          <w:bCs/>
          <w:sz w:val="20"/>
          <w:szCs w:val="20"/>
        </w:rPr>
      </w:pPr>
      <w:r>
        <w:rPr>
          <w:rFonts w:ascii="宋体" w:eastAsia="宋体" w:hAnsi="宋体" w:cs="宋体" w:hint="eastAsia"/>
          <w:b/>
          <w:bCs/>
          <w:sz w:val="20"/>
          <w:szCs w:val="20"/>
        </w:rPr>
        <w:t>表</w:t>
      </w:r>
      <w:r>
        <w:rPr>
          <w:rFonts w:cs="仿宋" w:hint="eastAsia"/>
          <w:b/>
          <w:bCs/>
          <w:sz w:val="20"/>
          <w:szCs w:val="20"/>
        </w:rPr>
        <w:t>Ⅳ</w:t>
      </w:r>
      <w:r>
        <w:rPr>
          <w:rFonts w:ascii="宋体" w:eastAsia="宋体" w:hAnsi="宋体" w:cs="宋体" w:hint="eastAsia"/>
          <w:b/>
          <w:bCs/>
          <w:sz w:val="20"/>
          <w:szCs w:val="20"/>
        </w:rPr>
        <w:t xml:space="preserve">4 </w:t>
      </w:r>
      <w:r>
        <w:rPr>
          <w:rFonts w:ascii="宋体" w:eastAsia="宋体" w:hAnsi="宋体" w:cs="宋体" w:hint="eastAsia"/>
          <w:b/>
          <w:bCs/>
          <w:sz w:val="20"/>
          <w:szCs w:val="20"/>
        </w:rPr>
        <w:t>修正的双重差分估计模型</w:t>
      </w:r>
    </w:p>
    <w:tbl>
      <w:tblPr>
        <w:tblW w:w="8931" w:type="dxa"/>
        <w:tblLayout w:type="fixed"/>
        <w:tblLook w:val="04A0" w:firstRow="1" w:lastRow="0" w:firstColumn="1" w:lastColumn="0" w:noHBand="0" w:noVBand="1"/>
      </w:tblPr>
      <w:tblGrid>
        <w:gridCol w:w="2160"/>
        <w:gridCol w:w="1170"/>
        <w:gridCol w:w="1206"/>
        <w:gridCol w:w="864"/>
        <w:gridCol w:w="1080"/>
        <w:gridCol w:w="1198"/>
        <w:gridCol w:w="1253"/>
      </w:tblGrid>
      <w:tr w:rsidR="006D7A01" w14:paraId="23ADF104" w14:textId="77777777">
        <w:trPr>
          <w:trHeight w:val="320"/>
        </w:trPr>
        <w:tc>
          <w:tcPr>
            <w:tcW w:w="2160" w:type="dxa"/>
            <w:tcBorders>
              <w:top w:val="double" w:sz="4" w:space="0" w:color="auto"/>
              <w:left w:val="nil"/>
              <w:bottom w:val="nil"/>
              <w:right w:val="nil"/>
            </w:tcBorders>
            <w:shd w:val="clear" w:color="auto" w:fill="auto"/>
            <w:noWrap/>
            <w:vAlign w:val="center"/>
          </w:tcPr>
          <w:p w14:paraId="6EB9409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6771" w:type="dxa"/>
            <w:gridSpan w:val="6"/>
            <w:tcBorders>
              <w:top w:val="double" w:sz="4" w:space="0" w:color="auto"/>
              <w:left w:val="nil"/>
              <w:bottom w:val="single" w:sz="4" w:space="0" w:color="auto"/>
              <w:right w:val="nil"/>
            </w:tcBorders>
            <w:shd w:val="clear" w:color="auto" w:fill="auto"/>
            <w:noWrap/>
            <w:vAlign w:val="center"/>
          </w:tcPr>
          <w:p w14:paraId="53EF7024"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被解释变量</w:t>
            </w:r>
            <w:r>
              <w:rPr>
                <w:rFonts w:ascii="仿宋" w:eastAsia="仿宋" w:hAnsi="仿宋" w:cs="Times New Roman"/>
                <w:color w:val="000000" w:themeColor="text1"/>
                <w:sz w:val="18"/>
                <w:szCs w:val="18"/>
              </w:rPr>
              <w:t xml:space="preserve"> = </w:t>
            </w:r>
          </w:p>
        </w:tc>
      </w:tr>
      <w:tr w:rsidR="006D7A01" w14:paraId="4EE0708E" w14:textId="77777777">
        <w:trPr>
          <w:trHeight w:val="312"/>
        </w:trPr>
        <w:tc>
          <w:tcPr>
            <w:tcW w:w="2160" w:type="dxa"/>
            <w:tcBorders>
              <w:top w:val="single" w:sz="4" w:space="0" w:color="auto"/>
              <w:left w:val="nil"/>
              <w:bottom w:val="nil"/>
              <w:right w:val="nil"/>
            </w:tcBorders>
            <w:shd w:val="clear" w:color="auto" w:fill="auto"/>
            <w:noWrap/>
            <w:vAlign w:val="center"/>
          </w:tcPr>
          <w:p w14:paraId="6303FB6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1170" w:type="dxa"/>
            <w:tcBorders>
              <w:top w:val="single" w:sz="4" w:space="0" w:color="auto"/>
              <w:left w:val="nil"/>
              <w:bottom w:val="single" w:sz="4" w:space="0" w:color="auto"/>
              <w:right w:val="nil"/>
            </w:tcBorders>
            <w:shd w:val="clear" w:color="auto" w:fill="auto"/>
            <w:noWrap/>
            <w:vAlign w:val="center"/>
          </w:tcPr>
          <w:p w14:paraId="2AD1375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1</w:t>
            </w:r>
            <w:r>
              <w:rPr>
                <w:rFonts w:ascii="仿宋" w:eastAsia="仿宋" w:hAnsi="仿宋" w:cs="Times New Roman"/>
                <w:color w:val="000000" w:themeColor="text1"/>
                <w:sz w:val="18"/>
                <w:szCs w:val="18"/>
              </w:rPr>
              <w:t>）</w:t>
            </w:r>
          </w:p>
        </w:tc>
        <w:tc>
          <w:tcPr>
            <w:tcW w:w="1206" w:type="dxa"/>
            <w:tcBorders>
              <w:top w:val="single" w:sz="4" w:space="0" w:color="auto"/>
              <w:left w:val="nil"/>
              <w:bottom w:val="single" w:sz="4" w:space="0" w:color="auto"/>
              <w:right w:val="nil"/>
            </w:tcBorders>
            <w:shd w:val="clear" w:color="auto" w:fill="auto"/>
            <w:noWrap/>
            <w:vAlign w:val="center"/>
          </w:tcPr>
          <w:p w14:paraId="374443DE"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2</w:t>
            </w:r>
            <w:r>
              <w:rPr>
                <w:rFonts w:ascii="仿宋" w:eastAsia="仿宋" w:hAnsi="仿宋" w:cs="Times New Roman"/>
                <w:color w:val="000000" w:themeColor="text1"/>
                <w:sz w:val="18"/>
                <w:szCs w:val="18"/>
              </w:rPr>
              <w:t>）</w:t>
            </w:r>
          </w:p>
        </w:tc>
        <w:tc>
          <w:tcPr>
            <w:tcW w:w="864" w:type="dxa"/>
            <w:tcBorders>
              <w:top w:val="single" w:sz="4" w:space="0" w:color="auto"/>
              <w:left w:val="nil"/>
              <w:bottom w:val="single" w:sz="4" w:space="0" w:color="auto"/>
              <w:right w:val="nil"/>
            </w:tcBorders>
            <w:shd w:val="clear" w:color="auto" w:fill="auto"/>
            <w:noWrap/>
            <w:vAlign w:val="center"/>
          </w:tcPr>
          <w:p w14:paraId="50EC77E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3</w:t>
            </w:r>
            <w:r>
              <w:rPr>
                <w:rFonts w:ascii="仿宋" w:eastAsia="仿宋" w:hAnsi="仿宋" w:cs="Times New Roman"/>
                <w:color w:val="000000" w:themeColor="text1"/>
                <w:sz w:val="18"/>
                <w:szCs w:val="18"/>
              </w:rPr>
              <w:t>）</w:t>
            </w:r>
          </w:p>
        </w:tc>
        <w:tc>
          <w:tcPr>
            <w:tcW w:w="1080" w:type="dxa"/>
            <w:tcBorders>
              <w:top w:val="single" w:sz="4" w:space="0" w:color="auto"/>
              <w:left w:val="nil"/>
              <w:bottom w:val="single" w:sz="4" w:space="0" w:color="auto"/>
              <w:right w:val="nil"/>
            </w:tcBorders>
            <w:shd w:val="clear" w:color="auto" w:fill="auto"/>
            <w:noWrap/>
            <w:vAlign w:val="center"/>
          </w:tcPr>
          <w:p w14:paraId="1AC009F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4</w:t>
            </w:r>
            <w:r>
              <w:rPr>
                <w:rFonts w:ascii="仿宋" w:eastAsia="仿宋" w:hAnsi="仿宋" w:cs="Times New Roman"/>
                <w:color w:val="000000" w:themeColor="text1"/>
                <w:sz w:val="18"/>
                <w:szCs w:val="18"/>
              </w:rPr>
              <w:t>）</w:t>
            </w:r>
          </w:p>
        </w:tc>
        <w:tc>
          <w:tcPr>
            <w:tcW w:w="1198" w:type="dxa"/>
            <w:tcBorders>
              <w:top w:val="single" w:sz="4" w:space="0" w:color="auto"/>
              <w:left w:val="nil"/>
              <w:bottom w:val="single" w:sz="4" w:space="0" w:color="auto"/>
              <w:right w:val="nil"/>
            </w:tcBorders>
            <w:shd w:val="clear" w:color="auto" w:fill="auto"/>
            <w:noWrap/>
            <w:vAlign w:val="center"/>
          </w:tcPr>
          <w:p w14:paraId="544A518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5</w:t>
            </w:r>
            <w:r>
              <w:rPr>
                <w:rFonts w:ascii="仿宋" w:eastAsia="仿宋" w:hAnsi="仿宋" w:cs="Times New Roman"/>
                <w:color w:val="000000" w:themeColor="text1"/>
                <w:sz w:val="18"/>
                <w:szCs w:val="18"/>
              </w:rPr>
              <w:t>）</w:t>
            </w:r>
          </w:p>
        </w:tc>
        <w:tc>
          <w:tcPr>
            <w:tcW w:w="1253" w:type="dxa"/>
            <w:tcBorders>
              <w:top w:val="single" w:sz="4" w:space="0" w:color="auto"/>
              <w:left w:val="nil"/>
              <w:bottom w:val="single" w:sz="4" w:space="0" w:color="auto"/>
              <w:right w:val="nil"/>
            </w:tcBorders>
            <w:shd w:val="clear" w:color="auto" w:fill="auto"/>
            <w:noWrap/>
            <w:vAlign w:val="center"/>
          </w:tcPr>
          <w:p w14:paraId="4226358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6</w:t>
            </w:r>
            <w:r>
              <w:rPr>
                <w:rFonts w:ascii="仿宋" w:eastAsia="仿宋" w:hAnsi="仿宋" w:cs="Times New Roman"/>
                <w:color w:val="000000" w:themeColor="text1"/>
                <w:sz w:val="18"/>
                <w:szCs w:val="18"/>
              </w:rPr>
              <w:t>）</w:t>
            </w:r>
          </w:p>
        </w:tc>
      </w:tr>
      <w:tr w:rsidR="006D7A01" w14:paraId="11EE79ED" w14:textId="77777777">
        <w:trPr>
          <w:trHeight w:val="312"/>
        </w:trPr>
        <w:tc>
          <w:tcPr>
            <w:tcW w:w="2160" w:type="dxa"/>
            <w:tcBorders>
              <w:top w:val="single" w:sz="4" w:space="0" w:color="auto"/>
              <w:left w:val="nil"/>
              <w:bottom w:val="nil"/>
              <w:right w:val="nil"/>
            </w:tcBorders>
            <w:shd w:val="clear" w:color="auto" w:fill="auto"/>
            <w:noWrap/>
            <w:vAlign w:val="center"/>
          </w:tcPr>
          <w:p w14:paraId="134AE2BD" w14:textId="77777777" w:rsidR="006D7A01" w:rsidRDefault="006D7A01">
            <w:pPr>
              <w:rPr>
                <w:rFonts w:ascii="仿宋" w:eastAsia="仿宋" w:hAnsi="仿宋" w:cs="Times New Roman"/>
                <w:color w:val="000000" w:themeColor="text1"/>
                <w:sz w:val="18"/>
                <w:szCs w:val="18"/>
              </w:rPr>
            </w:pPr>
          </w:p>
        </w:tc>
        <w:tc>
          <w:tcPr>
            <w:tcW w:w="2376" w:type="dxa"/>
            <w:gridSpan w:val="2"/>
            <w:tcBorders>
              <w:top w:val="single" w:sz="4" w:space="0" w:color="auto"/>
              <w:left w:val="nil"/>
              <w:bottom w:val="single" w:sz="4" w:space="0" w:color="auto"/>
              <w:right w:val="nil"/>
            </w:tcBorders>
            <w:shd w:val="clear" w:color="auto" w:fill="auto"/>
            <w:noWrap/>
            <w:vAlign w:val="center"/>
          </w:tcPr>
          <w:p w14:paraId="3AE91665"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受理破产案件数量</w:t>
            </w:r>
            <m:oMath>
              <m:r>
                <w:rPr>
                  <w:rFonts w:ascii="Cambria Math" w:eastAsia="仿宋" w:hAnsi="Cambria Math" w:cs="Times New Roman"/>
                  <w:color w:val="000000" w:themeColor="text1"/>
                  <w:sz w:val="18"/>
                  <w:szCs w:val="18"/>
                </w:rPr>
                <m:t>Case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s</m:t>
                  </m:r>
                </m:e>
                <m:sub>
                  <m:r>
                    <w:rPr>
                      <w:rFonts w:ascii="Cambria Math" w:eastAsia="仿宋" w:hAnsi="Cambria Math" w:cs="Times New Roman"/>
                      <w:color w:val="000000" w:themeColor="text1"/>
                      <w:sz w:val="18"/>
                      <w:szCs w:val="18"/>
                    </w:rPr>
                    <m:t>it</m:t>
                  </m:r>
                  <m:r>
                    <w:rPr>
                      <w:rFonts w:ascii="Cambria Math" w:eastAsia="仿宋" w:hAnsi="Cambria Math" w:cs="Times New Roman"/>
                      <w:color w:val="000000" w:themeColor="text1"/>
                      <w:sz w:val="18"/>
                      <w:szCs w:val="18"/>
                    </w:rPr>
                    <m:t>+1</m:t>
                  </m:r>
                </m:sub>
              </m:sSub>
            </m:oMath>
            <w:r>
              <w:rPr>
                <w:rFonts w:ascii="仿宋" w:eastAsia="仿宋" w:hAnsi="仿宋" w:cs="Times New Roman"/>
                <w:color w:val="000000" w:themeColor="text1"/>
                <w:sz w:val="18"/>
                <w:szCs w:val="18"/>
              </w:rPr>
              <w:t>（单位：个）</w:t>
            </w:r>
          </w:p>
        </w:tc>
        <w:tc>
          <w:tcPr>
            <w:tcW w:w="1944" w:type="dxa"/>
            <w:gridSpan w:val="2"/>
            <w:tcBorders>
              <w:top w:val="single" w:sz="4" w:space="0" w:color="auto"/>
              <w:left w:val="nil"/>
              <w:bottom w:val="single" w:sz="4" w:space="0" w:color="auto"/>
              <w:right w:val="nil"/>
            </w:tcBorders>
            <w:shd w:val="clear" w:color="auto" w:fill="auto"/>
            <w:noWrap/>
            <w:vAlign w:val="center"/>
          </w:tcPr>
          <w:p w14:paraId="1B0D0134"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受理破产案件对数</w:t>
            </w:r>
            <m:oMath>
              <m:r>
                <w:rPr>
                  <w:rFonts w:ascii="Cambria Math" w:eastAsia="仿宋" w:hAnsi="Cambria Math" w:cs="Times New Roman"/>
                  <w:color w:val="000000" w:themeColor="text1"/>
                  <w:sz w:val="18"/>
                  <w:szCs w:val="18"/>
                </w:rPr>
                <m:t>Log</m:t>
              </m:r>
              <m:r>
                <w:rPr>
                  <w:rFonts w:ascii="Cambria Math" w:eastAsia="仿宋" w:hAnsi="Cambria Math" w:cs="Times New Roman"/>
                  <w:color w:val="000000" w:themeColor="text1"/>
                  <w:sz w:val="18"/>
                  <w:szCs w:val="18"/>
                </w:rPr>
                <m:t>_</m:t>
              </m:r>
              <m:r>
                <w:rPr>
                  <w:rFonts w:ascii="Cambria Math" w:eastAsia="仿宋" w:hAnsi="Cambria Math" w:cs="Times New Roman"/>
                  <w:color w:val="000000" w:themeColor="text1"/>
                  <w:sz w:val="18"/>
                  <w:szCs w:val="18"/>
                </w:rPr>
                <m:t>Case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s</m:t>
                  </m:r>
                </m:e>
                <m:sub>
                  <m:r>
                    <w:rPr>
                      <w:rFonts w:ascii="Cambria Math" w:eastAsia="仿宋" w:hAnsi="Cambria Math" w:cs="Times New Roman"/>
                      <w:color w:val="000000" w:themeColor="text1"/>
                      <w:sz w:val="18"/>
                      <w:szCs w:val="18"/>
                    </w:rPr>
                    <m:t>it</m:t>
                  </m:r>
                  <m:r>
                    <w:rPr>
                      <w:rFonts w:ascii="Cambria Math" w:eastAsia="仿宋" w:hAnsi="Cambria Math" w:cs="Times New Roman"/>
                      <w:color w:val="000000" w:themeColor="text1"/>
                      <w:sz w:val="18"/>
                      <w:szCs w:val="18"/>
                    </w:rPr>
                    <m:t>+1</m:t>
                  </m:r>
                </m:sub>
              </m:sSub>
            </m:oMath>
          </w:p>
        </w:tc>
        <w:tc>
          <w:tcPr>
            <w:tcW w:w="2451" w:type="dxa"/>
            <w:gridSpan w:val="2"/>
            <w:tcBorders>
              <w:top w:val="single" w:sz="4" w:space="0" w:color="auto"/>
              <w:left w:val="nil"/>
              <w:bottom w:val="single" w:sz="4" w:space="0" w:color="auto"/>
              <w:right w:val="nil"/>
            </w:tcBorders>
            <w:shd w:val="clear" w:color="auto" w:fill="auto"/>
            <w:noWrap/>
            <w:vAlign w:val="center"/>
          </w:tcPr>
          <w:p w14:paraId="5CF3D991"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破产企业比例</w:t>
            </w:r>
            <m:oMath>
              <m:r>
                <w:rPr>
                  <w:rFonts w:ascii="Cambria Math" w:eastAsia="仿宋" w:hAnsi="Cambria Math" w:cs="Times New Roman"/>
                  <w:color w:val="000000" w:themeColor="text1"/>
                  <w:sz w:val="18"/>
                  <w:szCs w:val="18"/>
                </w:rPr>
                <m:t>Rati</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o</m:t>
                  </m:r>
                </m:e>
                <m:sub>
                  <m:r>
                    <w:rPr>
                      <w:rFonts w:ascii="Cambria Math" w:eastAsia="仿宋" w:hAnsi="Cambria Math" w:cs="Times New Roman"/>
                      <w:color w:val="000000" w:themeColor="text1"/>
                      <w:sz w:val="18"/>
                      <w:szCs w:val="18"/>
                    </w:rPr>
                    <m:t>it</m:t>
                  </m:r>
                  <m:r>
                    <w:rPr>
                      <w:rFonts w:ascii="Cambria Math" w:eastAsia="仿宋" w:hAnsi="Cambria Math" w:cs="Times New Roman"/>
                      <w:color w:val="000000" w:themeColor="text1"/>
                      <w:sz w:val="18"/>
                      <w:szCs w:val="18"/>
                    </w:rPr>
                    <m:t>+1</m:t>
                  </m:r>
                </m:sub>
              </m:sSub>
            </m:oMath>
            <w:r>
              <w:rPr>
                <w:rFonts w:ascii="仿宋" w:eastAsia="仿宋" w:hAnsi="仿宋" w:cs="Times New Roman"/>
                <w:color w:val="000000" w:themeColor="text1"/>
                <w:sz w:val="18"/>
                <w:szCs w:val="18"/>
              </w:rPr>
              <w:t>（单位：百分点）</w:t>
            </w:r>
          </w:p>
        </w:tc>
      </w:tr>
      <w:tr w:rsidR="006D7A01" w14:paraId="66F7B6A5" w14:textId="77777777">
        <w:trPr>
          <w:trHeight w:val="312"/>
        </w:trPr>
        <w:tc>
          <w:tcPr>
            <w:tcW w:w="2160" w:type="dxa"/>
            <w:tcBorders>
              <w:top w:val="nil"/>
              <w:left w:val="nil"/>
              <w:bottom w:val="nil"/>
              <w:right w:val="nil"/>
            </w:tcBorders>
            <w:shd w:val="clear" w:color="auto" w:fill="auto"/>
            <w:noWrap/>
            <w:vAlign w:val="center"/>
          </w:tcPr>
          <w:p w14:paraId="04C8424E" w14:textId="77777777" w:rsidR="006D7A01" w:rsidRDefault="004C1CDA">
            <w:pPr>
              <w:rPr>
                <w:rFonts w:ascii="仿宋" w:eastAsia="仿宋" w:hAnsi="仿宋" w:cs="Times New Roman"/>
                <w:color w:val="000000" w:themeColor="text1"/>
                <w:sz w:val="18"/>
                <w:szCs w:val="18"/>
              </w:rPr>
            </w:pPr>
            <m:oMathPara>
              <m:oMathParaPr>
                <m:jc m:val="left"/>
              </m:oMathParaPr>
              <m:oMath>
                <m:r>
                  <w:rPr>
                    <w:rFonts w:ascii="Cambria Math" w:eastAsia="仿宋" w:hAnsi="Cambria Math" w:cs="Times New Roman"/>
                    <w:color w:val="000000" w:themeColor="text1"/>
                    <w:sz w:val="18"/>
                    <w:szCs w:val="18"/>
                  </w:rPr>
                  <m:t>Post</m:t>
                </m:r>
                <m:r>
                  <w:rPr>
                    <w:rFonts w:ascii="Cambria Math" w:eastAsia="仿宋" w:hAnsi="Cambria Math" w:cs="Times New Roman"/>
                    <w:color w:val="000000" w:themeColor="text1"/>
                    <w:sz w:val="18"/>
                    <w:szCs w:val="18"/>
                  </w:rPr>
                  <m:t>16</m:t>
                </m:r>
                <m:r>
                  <w:rPr>
                    <w:rFonts w:ascii="Cambria Math" w:eastAsia="仿宋" w:hAnsi="Cambria Math" w:cs="Times New Roman"/>
                    <w:color w:val="000000" w:themeColor="text1"/>
                    <w:sz w:val="18"/>
                    <w:szCs w:val="18"/>
                  </w:rPr>
                  <m:t>Turnove</m:t>
                </m:r>
                <m:sSub>
                  <m:sSubPr>
                    <m:ctrlPr>
                      <w:rPr>
                        <w:rFonts w:ascii="Cambria Math" w:eastAsia="仿宋" w:hAnsi="Cambria Math" w:cs="Times New Roman"/>
                        <w:i/>
                        <w:color w:val="000000" w:themeColor="text1"/>
                        <w:sz w:val="18"/>
                        <w:szCs w:val="18"/>
                      </w:rPr>
                    </m:ctrlPr>
                  </m:sSubPr>
                  <m:e>
                    <m:r>
                      <w:rPr>
                        <w:rFonts w:ascii="Cambria Math" w:eastAsia="仿宋" w:hAnsi="Cambria Math" w:cs="Times New Roman"/>
                        <w:color w:val="000000" w:themeColor="text1"/>
                        <w:sz w:val="18"/>
                        <w:szCs w:val="18"/>
                      </w:rPr>
                      <m:t>r</m:t>
                    </m:r>
                  </m:e>
                  <m:sub>
                    <m:r>
                      <w:rPr>
                        <w:rFonts w:ascii="Cambria Math" w:eastAsia="仿宋" w:hAnsi="Cambria Math" w:cs="Times New Roman"/>
                        <w:color w:val="000000" w:themeColor="text1"/>
                        <w:sz w:val="18"/>
                        <w:szCs w:val="18"/>
                      </w:rPr>
                      <m:t>i</m:t>
                    </m:r>
                    <m:r>
                      <w:rPr>
                        <w:rFonts w:ascii="Cambria Math" w:eastAsia="仿宋" w:hAnsi="Cambria Math" w:cs="Times New Roman"/>
                        <w:color w:val="000000" w:themeColor="text1"/>
                        <w:sz w:val="18"/>
                        <w:szCs w:val="18"/>
                      </w:rPr>
                      <m:t>,</m:t>
                    </m:r>
                    <m:r>
                      <w:rPr>
                        <w:rFonts w:ascii="Cambria Math" w:eastAsia="仿宋" w:hAnsi="Cambria Math" w:cs="Times New Roman"/>
                        <w:color w:val="000000" w:themeColor="text1"/>
                        <w:sz w:val="18"/>
                        <w:szCs w:val="18"/>
                      </w:rPr>
                      <m:t>t</m:t>
                    </m:r>
                    <m:ctrlPr>
                      <w:rPr>
                        <w:rFonts w:ascii="Cambria Math" w:eastAsia="仿宋" w:hAnsi="Cambria Math" w:cs="Times New Roman" w:hint="eastAsia"/>
                        <w:i/>
                        <w:color w:val="000000" w:themeColor="text1"/>
                        <w:sz w:val="18"/>
                        <w:szCs w:val="18"/>
                      </w:rPr>
                    </m:ctrlPr>
                  </m:sub>
                </m:sSub>
              </m:oMath>
            </m:oMathPara>
          </w:p>
        </w:tc>
        <w:tc>
          <w:tcPr>
            <w:tcW w:w="1170" w:type="dxa"/>
            <w:tcBorders>
              <w:top w:val="single" w:sz="4" w:space="0" w:color="auto"/>
              <w:left w:val="nil"/>
              <w:bottom w:val="nil"/>
              <w:right w:val="nil"/>
            </w:tcBorders>
            <w:shd w:val="clear" w:color="auto" w:fill="auto"/>
            <w:noWrap/>
            <w:vAlign w:val="bottom"/>
          </w:tcPr>
          <w:p w14:paraId="11A46F9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3.694*</w:t>
            </w:r>
          </w:p>
        </w:tc>
        <w:tc>
          <w:tcPr>
            <w:tcW w:w="1206" w:type="dxa"/>
            <w:tcBorders>
              <w:top w:val="single" w:sz="4" w:space="0" w:color="auto"/>
              <w:left w:val="nil"/>
              <w:bottom w:val="nil"/>
              <w:right w:val="nil"/>
            </w:tcBorders>
            <w:shd w:val="clear" w:color="auto" w:fill="auto"/>
            <w:noWrap/>
            <w:vAlign w:val="bottom"/>
          </w:tcPr>
          <w:p w14:paraId="6C59079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3.774*</w:t>
            </w:r>
          </w:p>
        </w:tc>
        <w:tc>
          <w:tcPr>
            <w:tcW w:w="864" w:type="dxa"/>
            <w:tcBorders>
              <w:top w:val="single" w:sz="4" w:space="0" w:color="auto"/>
              <w:left w:val="nil"/>
              <w:bottom w:val="nil"/>
              <w:right w:val="nil"/>
            </w:tcBorders>
            <w:shd w:val="clear" w:color="auto" w:fill="auto"/>
            <w:noWrap/>
            <w:vAlign w:val="bottom"/>
          </w:tcPr>
          <w:p w14:paraId="2E84CD46"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0.308*</w:t>
            </w:r>
          </w:p>
        </w:tc>
        <w:tc>
          <w:tcPr>
            <w:tcW w:w="1080" w:type="dxa"/>
            <w:tcBorders>
              <w:top w:val="single" w:sz="4" w:space="0" w:color="auto"/>
              <w:left w:val="nil"/>
              <w:bottom w:val="nil"/>
              <w:right w:val="nil"/>
            </w:tcBorders>
            <w:shd w:val="clear" w:color="auto" w:fill="auto"/>
            <w:noWrap/>
            <w:vAlign w:val="bottom"/>
          </w:tcPr>
          <w:p w14:paraId="37C3D0DE"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0.325**</w:t>
            </w:r>
          </w:p>
        </w:tc>
        <w:tc>
          <w:tcPr>
            <w:tcW w:w="1198" w:type="dxa"/>
            <w:tcBorders>
              <w:top w:val="single" w:sz="4" w:space="0" w:color="auto"/>
              <w:left w:val="nil"/>
              <w:bottom w:val="nil"/>
              <w:right w:val="nil"/>
            </w:tcBorders>
            <w:shd w:val="clear" w:color="auto" w:fill="auto"/>
            <w:noWrap/>
            <w:vAlign w:val="bottom"/>
          </w:tcPr>
          <w:p w14:paraId="6E30B7B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0.335</w:t>
            </w:r>
          </w:p>
        </w:tc>
        <w:tc>
          <w:tcPr>
            <w:tcW w:w="1253" w:type="dxa"/>
            <w:tcBorders>
              <w:top w:val="single" w:sz="4" w:space="0" w:color="auto"/>
              <w:left w:val="nil"/>
              <w:bottom w:val="nil"/>
              <w:right w:val="nil"/>
            </w:tcBorders>
            <w:shd w:val="clear" w:color="auto" w:fill="auto"/>
            <w:noWrap/>
            <w:vAlign w:val="bottom"/>
          </w:tcPr>
          <w:p w14:paraId="5E04532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0.339</w:t>
            </w:r>
          </w:p>
        </w:tc>
      </w:tr>
      <w:tr w:rsidR="006D7A01" w14:paraId="277C2CA9" w14:textId="77777777">
        <w:trPr>
          <w:trHeight w:val="312"/>
        </w:trPr>
        <w:tc>
          <w:tcPr>
            <w:tcW w:w="2160" w:type="dxa"/>
            <w:tcBorders>
              <w:top w:val="nil"/>
              <w:left w:val="nil"/>
              <w:bottom w:val="nil"/>
              <w:right w:val="nil"/>
            </w:tcBorders>
            <w:shd w:val="clear" w:color="auto" w:fill="auto"/>
            <w:noWrap/>
            <w:vAlign w:val="center"/>
          </w:tcPr>
          <w:p w14:paraId="4826B4DA" w14:textId="77777777" w:rsidR="006D7A01" w:rsidRDefault="006D7A01">
            <w:pPr>
              <w:rPr>
                <w:rFonts w:ascii="仿宋" w:eastAsia="仿宋" w:hAnsi="仿宋" w:cs="Times New Roman"/>
                <w:color w:val="000000" w:themeColor="text1"/>
                <w:sz w:val="18"/>
                <w:szCs w:val="18"/>
              </w:rPr>
            </w:pPr>
          </w:p>
        </w:tc>
        <w:tc>
          <w:tcPr>
            <w:tcW w:w="1170" w:type="dxa"/>
            <w:tcBorders>
              <w:top w:val="nil"/>
              <w:left w:val="nil"/>
              <w:bottom w:val="nil"/>
              <w:right w:val="nil"/>
            </w:tcBorders>
            <w:shd w:val="clear" w:color="auto" w:fill="auto"/>
            <w:noWrap/>
            <w:vAlign w:val="bottom"/>
          </w:tcPr>
          <w:p w14:paraId="0FF4F207"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(2.060)</w:t>
            </w:r>
          </w:p>
        </w:tc>
        <w:tc>
          <w:tcPr>
            <w:tcW w:w="1206" w:type="dxa"/>
            <w:tcBorders>
              <w:top w:val="nil"/>
              <w:left w:val="nil"/>
              <w:bottom w:val="nil"/>
              <w:right w:val="nil"/>
            </w:tcBorders>
            <w:shd w:val="clear" w:color="auto" w:fill="auto"/>
            <w:noWrap/>
            <w:vAlign w:val="bottom"/>
          </w:tcPr>
          <w:p w14:paraId="42F5C06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(2.071)</w:t>
            </w:r>
          </w:p>
        </w:tc>
        <w:tc>
          <w:tcPr>
            <w:tcW w:w="864" w:type="dxa"/>
            <w:tcBorders>
              <w:top w:val="nil"/>
              <w:left w:val="nil"/>
              <w:bottom w:val="nil"/>
              <w:right w:val="nil"/>
            </w:tcBorders>
            <w:shd w:val="clear" w:color="auto" w:fill="auto"/>
            <w:noWrap/>
            <w:vAlign w:val="bottom"/>
          </w:tcPr>
          <w:p w14:paraId="68E3CCD1"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(0.159)</w:t>
            </w:r>
          </w:p>
        </w:tc>
        <w:tc>
          <w:tcPr>
            <w:tcW w:w="1080" w:type="dxa"/>
            <w:tcBorders>
              <w:top w:val="nil"/>
              <w:left w:val="nil"/>
              <w:bottom w:val="nil"/>
              <w:right w:val="nil"/>
            </w:tcBorders>
            <w:shd w:val="clear" w:color="auto" w:fill="auto"/>
            <w:noWrap/>
            <w:vAlign w:val="bottom"/>
          </w:tcPr>
          <w:p w14:paraId="0635691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(0.159)</w:t>
            </w:r>
          </w:p>
        </w:tc>
        <w:tc>
          <w:tcPr>
            <w:tcW w:w="1198" w:type="dxa"/>
            <w:tcBorders>
              <w:top w:val="nil"/>
              <w:left w:val="nil"/>
              <w:bottom w:val="nil"/>
              <w:right w:val="nil"/>
            </w:tcBorders>
            <w:shd w:val="clear" w:color="auto" w:fill="auto"/>
            <w:noWrap/>
            <w:vAlign w:val="bottom"/>
          </w:tcPr>
          <w:p w14:paraId="4A0E225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(0.226)</w:t>
            </w:r>
          </w:p>
        </w:tc>
        <w:tc>
          <w:tcPr>
            <w:tcW w:w="1253" w:type="dxa"/>
            <w:tcBorders>
              <w:top w:val="nil"/>
              <w:left w:val="nil"/>
              <w:bottom w:val="nil"/>
              <w:right w:val="nil"/>
            </w:tcBorders>
            <w:shd w:val="clear" w:color="auto" w:fill="auto"/>
            <w:noWrap/>
            <w:vAlign w:val="bottom"/>
          </w:tcPr>
          <w:p w14:paraId="1B47AB1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(0.224)</w:t>
            </w:r>
          </w:p>
        </w:tc>
      </w:tr>
      <w:tr w:rsidR="006D7A01" w14:paraId="73BF6910" w14:textId="77777777">
        <w:trPr>
          <w:trHeight w:val="312"/>
        </w:trPr>
        <w:tc>
          <w:tcPr>
            <w:tcW w:w="2160" w:type="dxa"/>
            <w:tcBorders>
              <w:top w:val="nil"/>
              <w:left w:val="nil"/>
              <w:bottom w:val="nil"/>
              <w:right w:val="nil"/>
            </w:tcBorders>
            <w:shd w:val="clear" w:color="auto" w:fill="auto"/>
            <w:noWrap/>
            <w:vAlign w:val="center"/>
          </w:tcPr>
          <w:p w14:paraId="61CA20EA"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 xml:space="preserve">　</w:t>
            </w:r>
          </w:p>
        </w:tc>
        <w:tc>
          <w:tcPr>
            <w:tcW w:w="1170" w:type="dxa"/>
            <w:tcBorders>
              <w:top w:val="nil"/>
              <w:left w:val="nil"/>
              <w:bottom w:val="nil"/>
              <w:right w:val="nil"/>
            </w:tcBorders>
            <w:shd w:val="clear" w:color="auto" w:fill="auto"/>
            <w:noWrap/>
            <w:vAlign w:val="bottom"/>
          </w:tcPr>
          <w:p w14:paraId="225DA2D3" w14:textId="77777777" w:rsidR="006D7A01" w:rsidRDefault="006D7A01">
            <w:pPr>
              <w:jc w:val="center"/>
              <w:rPr>
                <w:rFonts w:ascii="仿宋" w:eastAsia="仿宋" w:hAnsi="仿宋" w:cs="Times New Roman"/>
                <w:color w:val="000000" w:themeColor="text1"/>
                <w:sz w:val="18"/>
                <w:szCs w:val="18"/>
              </w:rPr>
            </w:pPr>
          </w:p>
        </w:tc>
        <w:tc>
          <w:tcPr>
            <w:tcW w:w="1206" w:type="dxa"/>
            <w:tcBorders>
              <w:top w:val="nil"/>
              <w:left w:val="nil"/>
              <w:bottom w:val="nil"/>
              <w:right w:val="nil"/>
            </w:tcBorders>
            <w:shd w:val="clear" w:color="auto" w:fill="auto"/>
            <w:noWrap/>
            <w:vAlign w:val="bottom"/>
          </w:tcPr>
          <w:p w14:paraId="7D3C4F1E" w14:textId="77777777" w:rsidR="006D7A01" w:rsidRDefault="006D7A01">
            <w:pPr>
              <w:jc w:val="center"/>
              <w:rPr>
                <w:rFonts w:ascii="仿宋" w:eastAsia="仿宋" w:hAnsi="仿宋" w:cs="Times New Roman"/>
                <w:color w:val="000000" w:themeColor="text1"/>
                <w:sz w:val="18"/>
                <w:szCs w:val="18"/>
              </w:rPr>
            </w:pPr>
          </w:p>
        </w:tc>
        <w:tc>
          <w:tcPr>
            <w:tcW w:w="864" w:type="dxa"/>
            <w:tcBorders>
              <w:top w:val="nil"/>
              <w:left w:val="nil"/>
              <w:bottom w:val="nil"/>
              <w:right w:val="nil"/>
            </w:tcBorders>
            <w:shd w:val="clear" w:color="auto" w:fill="auto"/>
            <w:noWrap/>
            <w:vAlign w:val="bottom"/>
          </w:tcPr>
          <w:p w14:paraId="0DB42345" w14:textId="77777777" w:rsidR="006D7A01" w:rsidRDefault="006D7A01">
            <w:pPr>
              <w:jc w:val="center"/>
              <w:rPr>
                <w:rFonts w:ascii="仿宋" w:eastAsia="仿宋" w:hAnsi="仿宋" w:cs="Times New Roman"/>
                <w:color w:val="000000" w:themeColor="text1"/>
                <w:sz w:val="18"/>
                <w:szCs w:val="18"/>
              </w:rPr>
            </w:pPr>
          </w:p>
        </w:tc>
        <w:tc>
          <w:tcPr>
            <w:tcW w:w="1080" w:type="dxa"/>
            <w:tcBorders>
              <w:top w:val="nil"/>
              <w:left w:val="nil"/>
              <w:bottom w:val="nil"/>
              <w:right w:val="nil"/>
            </w:tcBorders>
            <w:shd w:val="clear" w:color="auto" w:fill="auto"/>
            <w:noWrap/>
            <w:vAlign w:val="bottom"/>
          </w:tcPr>
          <w:p w14:paraId="52B9BACC" w14:textId="77777777" w:rsidR="006D7A01" w:rsidRDefault="006D7A01">
            <w:pPr>
              <w:jc w:val="center"/>
              <w:rPr>
                <w:rFonts w:ascii="仿宋" w:eastAsia="仿宋" w:hAnsi="仿宋" w:cs="Times New Roman"/>
                <w:color w:val="000000" w:themeColor="text1"/>
                <w:sz w:val="18"/>
                <w:szCs w:val="18"/>
              </w:rPr>
            </w:pPr>
          </w:p>
        </w:tc>
        <w:tc>
          <w:tcPr>
            <w:tcW w:w="1198" w:type="dxa"/>
            <w:tcBorders>
              <w:top w:val="nil"/>
              <w:left w:val="nil"/>
              <w:bottom w:val="nil"/>
              <w:right w:val="nil"/>
            </w:tcBorders>
            <w:shd w:val="clear" w:color="auto" w:fill="auto"/>
            <w:noWrap/>
            <w:vAlign w:val="bottom"/>
          </w:tcPr>
          <w:p w14:paraId="3A400ECF" w14:textId="77777777" w:rsidR="006D7A01" w:rsidRDefault="006D7A01">
            <w:pPr>
              <w:jc w:val="center"/>
              <w:rPr>
                <w:rFonts w:ascii="仿宋" w:eastAsia="仿宋" w:hAnsi="仿宋" w:cs="Times New Roman"/>
                <w:color w:val="000000" w:themeColor="text1"/>
                <w:sz w:val="18"/>
                <w:szCs w:val="18"/>
              </w:rPr>
            </w:pPr>
          </w:p>
        </w:tc>
        <w:tc>
          <w:tcPr>
            <w:tcW w:w="1253" w:type="dxa"/>
            <w:tcBorders>
              <w:top w:val="nil"/>
              <w:left w:val="nil"/>
              <w:bottom w:val="nil"/>
              <w:right w:val="nil"/>
            </w:tcBorders>
            <w:shd w:val="clear" w:color="auto" w:fill="auto"/>
            <w:noWrap/>
            <w:vAlign w:val="bottom"/>
          </w:tcPr>
          <w:p w14:paraId="4684E7DA" w14:textId="77777777" w:rsidR="006D7A01" w:rsidRDefault="006D7A01">
            <w:pPr>
              <w:jc w:val="center"/>
              <w:rPr>
                <w:rFonts w:ascii="仿宋" w:eastAsia="仿宋" w:hAnsi="仿宋" w:cs="Times New Roman"/>
                <w:color w:val="000000" w:themeColor="text1"/>
                <w:sz w:val="18"/>
                <w:szCs w:val="18"/>
              </w:rPr>
            </w:pPr>
          </w:p>
        </w:tc>
      </w:tr>
      <w:tr w:rsidR="006D7A01" w14:paraId="6B6E170A" w14:textId="77777777">
        <w:trPr>
          <w:trHeight w:val="312"/>
        </w:trPr>
        <w:tc>
          <w:tcPr>
            <w:tcW w:w="2160" w:type="dxa"/>
            <w:tcBorders>
              <w:top w:val="nil"/>
              <w:left w:val="nil"/>
              <w:bottom w:val="nil"/>
              <w:right w:val="nil"/>
            </w:tcBorders>
            <w:shd w:val="clear" w:color="auto" w:fill="auto"/>
            <w:noWrap/>
            <w:vAlign w:val="center"/>
          </w:tcPr>
          <w:p w14:paraId="112E86F9"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观测值</w:t>
            </w:r>
          </w:p>
        </w:tc>
        <w:tc>
          <w:tcPr>
            <w:tcW w:w="1170" w:type="dxa"/>
            <w:tcBorders>
              <w:top w:val="nil"/>
              <w:left w:val="nil"/>
              <w:bottom w:val="nil"/>
              <w:right w:val="nil"/>
            </w:tcBorders>
            <w:shd w:val="clear" w:color="auto" w:fill="auto"/>
            <w:noWrap/>
            <w:vAlign w:val="bottom"/>
          </w:tcPr>
          <w:p w14:paraId="40FCB12F"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1206" w:type="dxa"/>
            <w:tcBorders>
              <w:top w:val="nil"/>
              <w:left w:val="nil"/>
              <w:bottom w:val="nil"/>
              <w:right w:val="nil"/>
            </w:tcBorders>
            <w:shd w:val="clear" w:color="auto" w:fill="auto"/>
            <w:noWrap/>
            <w:vAlign w:val="bottom"/>
          </w:tcPr>
          <w:p w14:paraId="392630CA"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864" w:type="dxa"/>
            <w:tcBorders>
              <w:top w:val="nil"/>
              <w:left w:val="nil"/>
              <w:bottom w:val="nil"/>
              <w:right w:val="nil"/>
            </w:tcBorders>
            <w:shd w:val="clear" w:color="auto" w:fill="auto"/>
            <w:noWrap/>
            <w:vAlign w:val="bottom"/>
          </w:tcPr>
          <w:p w14:paraId="092A91A0"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1080" w:type="dxa"/>
            <w:tcBorders>
              <w:top w:val="nil"/>
              <w:left w:val="nil"/>
              <w:bottom w:val="nil"/>
              <w:right w:val="nil"/>
            </w:tcBorders>
            <w:shd w:val="clear" w:color="auto" w:fill="auto"/>
            <w:noWrap/>
            <w:vAlign w:val="bottom"/>
          </w:tcPr>
          <w:p w14:paraId="41214B3E"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2,052</w:t>
            </w:r>
          </w:p>
        </w:tc>
        <w:tc>
          <w:tcPr>
            <w:tcW w:w="1198" w:type="dxa"/>
            <w:tcBorders>
              <w:top w:val="nil"/>
              <w:left w:val="nil"/>
              <w:bottom w:val="nil"/>
              <w:right w:val="nil"/>
            </w:tcBorders>
            <w:shd w:val="clear" w:color="auto" w:fill="auto"/>
            <w:noWrap/>
            <w:vAlign w:val="bottom"/>
          </w:tcPr>
          <w:p w14:paraId="35505221"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2,030</w:t>
            </w:r>
          </w:p>
        </w:tc>
        <w:tc>
          <w:tcPr>
            <w:tcW w:w="1253" w:type="dxa"/>
            <w:tcBorders>
              <w:top w:val="nil"/>
              <w:left w:val="nil"/>
              <w:bottom w:val="nil"/>
              <w:right w:val="nil"/>
            </w:tcBorders>
            <w:shd w:val="clear" w:color="auto" w:fill="auto"/>
            <w:noWrap/>
            <w:vAlign w:val="bottom"/>
          </w:tcPr>
          <w:p w14:paraId="656B9633"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Calibri"/>
                <w:sz w:val="18"/>
                <w:szCs w:val="18"/>
              </w:rPr>
              <w:t>2,030</w:t>
            </w:r>
          </w:p>
        </w:tc>
      </w:tr>
      <w:tr w:rsidR="006D7A01" w14:paraId="09931ECA" w14:textId="77777777">
        <w:trPr>
          <w:trHeight w:val="312"/>
        </w:trPr>
        <w:tc>
          <w:tcPr>
            <w:tcW w:w="2160" w:type="dxa"/>
            <w:tcBorders>
              <w:top w:val="nil"/>
              <w:left w:val="nil"/>
              <w:bottom w:val="nil"/>
              <w:right w:val="nil"/>
            </w:tcBorders>
            <w:shd w:val="clear" w:color="auto" w:fill="auto"/>
            <w:noWrap/>
            <w:vAlign w:val="center"/>
          </w:tcPr>
          <w:p w14:paraId="7976C5C7"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控制变量</w:t>
            </w:r>
          </w:p>
        </w:tc>
        <w:tc>
          <w:tcPr>
            <w:tcW w:w="1170" w:type="dxa"/>
            <w:tcBorders>
              <w:top w:val="nil"/>
              <w:left w:val="nil"/>
              <w:bottom w:val="nil"/>
              <w:right w:val="nil"/>
            </w:tcBorders>
            <w:shd w:val="clear" w:color="auto" w:fill="auto"/>
            <w:noWrap/>
            <w:vAlign w:val="bottom"/>
          </w:tcPr>
          <w:p w14:paraId="5C8E59E7"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1206" w:type="dxa"/>
            <w:tcBorders>
              <w:top w:val="nil"/>
              <w:left w:val="nil"/>
              <w:bottom w:val="nil"/>
              <w:right w:val="nil"/>
            </w:tcBorders>
            <w:shd w:val="clear" w:color="auto" w:fill="auto"/>
            <w:noWrap/>
            <w:vAlign w:val="bottom"/>
          </w:tcPr>
          <w:p w14:paraId="5C1BE170"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864" w:type="dxa"/>
            <w:tcBorders>
              <w:top w:val="nil"/>
              <w:left w:val="nil"/>
              <w:bottom w:val="nil"/>
              <w:right w:val="nil"/>
            </w:tcBorders>
            <w:shd w:val="clear" w:color="auto" w:fill="auto"/>
            <w:noWrap/>
            <w:vAlign w:val="bottom"/>
          </w:tcPr>
          <w:p w14:paraId="34A45C7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1080" w:type="dxa"/>
            <w:tcBorders>
              <w:top w:val="nil"/>
              <w:left w:val="nil"/>
              <w:bottom w:val="nil"/>
              <w:right w:val="nil"/>
            </w:tcBorders>
            <w:shd w:val="clear" w:color="auto" w:fill="auto"/>
            <w:noWrap/>
            <w:vAlign w:val="bottom"/>
          </w:tcPr>
          <w:p w14:paraId="207BB50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98" w:type="dxa"/>
            <w:tcBorders>
              <w:top w:val="nil"/>
              <w:left w:val="nil"/>
              <w:bottom w:val="nil"/>
              <w:right w:val="nil"/>
            </w:tcBorders>
            <w:shd w:val="clear" w:color="auto" w:fill="auto"/>
            <w:noWrap/>
            <w:vAlign w:val="bottom"/>
          </w:tcPr>
          <w:p w14:paraId="44DC435A"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否</w:t>
            </w:r>
          </w:p>
        </w:tc>
        <w:tc>
          <w:tcPr>
            <w:tcW w:w="1253" w:type="dxa"/>
            <w:tcBorders>
              <w:top w:val="nil"/>
              <w:left w:val="nil"/>
              <w:bottom w:val="nil"/>
              <w:right w:val="nil"/>
            </w:tcBorders>
            <w:shd w:val="clear" w:color="auto" w:fill="auto"/>
            <w:noWrap/>
            <w:vAlign w:val="bottom"/>
          </w:tcPr>
          <w:p w14:paraId="5110B8EC"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1170D0E9" w14:textId="77777777">
        <w:trPr>
          <w:trHeight w:val="312"/>
        </w:trPr>
        <w:tc>
          <w:tcPr>
            <w:tcW w:w="2160" w:type="dxa"/>
            <w:tcBorders>
              <w:top w:val="nil"/>
              <w:left w:val="nil"/>
              <w:bottom w:val="nil"/>
              <w:right w:val="nil"/>
            </w:tcBorders>
            <w:shd w:val="clear" w:color="auto" w:fill="auto"/>
            <w:noWrap/>
            <w:vAlign w:val="center"/>
          </w:tcPr>
          <w:p w14:paraId="6C10D1D2"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城市固定效应</w:t>
            </w:r>
          </w:p>
        </w:tc>
        <w:tc>
          <w:tcPr>
            <w:tcW w:w="1170" w:type="dxa"/>
            <w:tcBorders>
              <w:top w:val="nil"/>
              <w:left w:val="nil"/>
              <w:bottom w:val="nil"/>
              <w:right w:val="nil"/>
            </w:tcBorders>
            <w:shd w:val="clear" w:color="auto" w:fill="auto"/>
            <w:noWrap/>
            <w:vAlign w:val="center"/>
          </w:tcPr>
          <w:p w14:paraId="5C4E461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206" w:type="dxa"/>
            <w:tcBorders>
              <w:top w:val="nil"/>
              <w:left w:val="nil"/>
              <w:bottom w:val="nil"/>
              <w:right w:val="nil"/>
            </w:tcBorders>
            <w:shd w:val="clear" w:color="auto" w:fill="auto"/>
            <w:noWrap/>
            <w:vAlign w:val="center"/>
          </w:tcPr>
          <w:p w14:paraId="41E3FAA2"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864" w:type="dxa"/>
            <w:tcBorders>
              <w:top w:val="nil"/>
              <w:left w:val="nil"/>
              <w:bottom w:val="nil"/>
              <w:right w:val="nil"/>
            </w:tcBorders>
            <w:shd w:val="clear" w:color="auto" w:fill="auto"/>
            <w:noWrap/>
            <w:vAlign w:val="center"/>
          </w:tcPr>
          <w:p w14:paraId="6212F29D"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80" w:type="dxa"/>
            <w:tcBorders>
              <w:top w:val="nil"/>
              <w:left w:val="nil"/>
              <w:bottom w:val="nil"/>
              <w:right w:val="nil"/>
            </w:tcBorders>
            <w:shd w:val="clear" w:color="auto" w:fill="auto"/>
            <w:noWrap/>
            <w:vAlign w:val="center"/>
          </w:tcPr>
          <w:p w14:paraId="0BF2621B"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98" w:type="dxa"/>
            <w:tcBorders>
              <w:top w:val="nil"/>
              <w:left w:val="nil"/>
              <w:right w:val="nil"/>
            </w:tcBorders>
            <w:shd w:val="clear" w:color="auto" w:fill="auto"/>
            <w:noWrap/>
            <w:vAlign w:val="center"/>
          </w:tcPr>
          <w:p w14:paraId="6CAA5CF4"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253" w:type="dxa"/>
            <w:tcBorders>
              <w:top w:val="nil"/>
              <w:left w:val="nil"/>
              <w:bottom w:val="nil"/>
              <w:right w:val="nil"/>
            </w:tcBorders>
            <w:shd w:val="clear" w:color="auto" w:fill="auto"/>
            <w:noWrap/>
            <w:vAlign w:val="center"/>
          </w:tcPr>
          <w:p w14:paraId="5EBCF0DA"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r w:rsidR="006D7A01" w14:paraId="6CCB23E0" w14:textId="77777777">
        <w:trPr>
          <w:trHeight w:val="312"/>
        </w:trPr>
        <w:tc>
          <w:tcPr>
            <w:tcW w:w="2160" w:type="dxa"/>
            <w:tcBorders>
              <w:top w:val="nil"/>
              <w:left w:val="nil"/>
              <w:bottom w:val="single" w:sz="4" w:space="0" w:color="auto"/>
              <w:right w:val="nil"/>
            </w:tcBorders>
            <w:shd w:val="clear" w:color="auto" w:fill="auto"/>
            <w:noWrap/>
            <w:vAlign w:val="center"/>
          </w:tcPr>
          <w:p w14:paraId="300B3BD5"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年份固定效应</w:t>
            </w:r>
          </w:p>
        </w:tc>
        <w:tc>
          <w:tcPr>
            <w:tcW w:w="1170" w:type="dxa"/>
            <w:tcBorders>
              <w:top w:val="nil"/>
              <w:left w:val="nil"/>
              <w:bottom w:val="single" w:sz="4" w:space="0" w:color="auto"/>
              <w:right w:val="nil"/>
            </w:tcBorders>
            <w:shd w:val="clear" w:color="auto" w:fill="auto"/>
            <w:noWrap/>
            <w:vAlign w:val="center"/>
          </w:tcPr>
          <w:p w14:paraId="3A03354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206" w:type="dxa"/>
            <w:tcBorders>
              <w:top w:val="nil"/>
              <w:left w:val="nil"/>
              <w:bottom w:val="single" w:sz="4" w:space="0" w:color="auto"/>
              <w:right w:val="nil"/>
            </w:tcBorders>
            <w:shd w:val="clear" w:color="auto" w:fill="auto"/>
            <w:noWrap/>
            <w:vAlign w:val="center"/>
          </w:tcPr>
          <w:p w14:paraId="281F5835"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864" w:type="dxa"/>
            <w:tcBorders>
              <w:top w:val="nil"/>
              <w:left w:val="nil"/>
              <w:bottom w:val="single" w:sz="4" w:space="0" w:color="auto"/>
              <w:right w:val="nil"/>
            </w:tcBorders>
            <w:shd w:val="clear" w:color="auto" w:fill="auto"/>
            <w:noWrap/>
            <w:vAlign w:val="center"/>
          </w:tcPr>
          <w:p w14:paraId="5587AF50"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080" w:type="dxa"/>
            <w:tcBorders>
              <w:top w:val="nil"/>
              <w:left w:val="nil"/>
              <w:bottom w:val="single" w:sz="4" w:space="0" w:color="auto"/>
              <w:right w:val="nil"/>
            </w:tcBorders>
            <w:shd w:val="clear" w:color="auto" w:fill="auto"/>
            <w:noWrap/>
            <w:vAlign w:val="center"/>
          </w:tcPr>
          <w:p w14:paraId="515D6388"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198" w:type="dxa"/>
            <w:tcBorders>
              <w:top w:val="nil"/>
              <w:left w:val="nil"/>
              <w:bottom w:val="single" w:sz="4" w:space="0" w:color="auto"/>
              <w:right w:val="nil"/>
            </w:tcBorders>
            <w:shd w:val="clear" w:color="auto" w:fill="auto"/>
            <w:noWrap/>
            <w:vAlign w:val="center"/>
          </w:tcPr>
          <w:p w14:paraId="06C03F96"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c>
          <w:tcPr>
            <w:tcW w:w="1253" w:type="dxa"/>
            <w:tcBorders>
              <w:top w:val="nil"/>
              <w:left w:val="nil"/>
              <w:bottom w:val="single" w:sz="4" w:space="0" w:color="auto"/>
              <w:right w:val="nil"/>
            </w:tcBorders>
            <w:shd w:val="clear" w:color="auto" w:fill="auto"/>
            <w:noWrap/>
            <w:vAlign w:val="center"/>
          </w:tcPr>
          <w:p w14:paraId="1854158B" w14:textId="77777777" w:rsidR="006D7A01" w:rsidRDefault="004C1CDA">
            <w:pPr>
              <w:jc w:val="cente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是</w:t>
            </w:r>
          </w:p>
        </w:tc>
      </w:tr>
    </w:tbl>
    <w:p w14:paraId="482C32EC" w14:textId="77777777" w:rsidR="006D7A01" w:rsidRDefault="004C1CDA">
      <w:pPr>
        <w:rPr>
          <w:rFonts w:ascii="仿宋" w:eastAsia="仿宋" w:hAnsi="仿宋" w:cs="Times New Roman"/>
          <w:color w:val="000000" w:themeColor="text1"/>
          <w:sz w:val="18"/>
          <w:szCs w:val="18"/>
        </w:rPr>
      </w:pPr>
      <w:r>
        <w:rPr>
          <w:rFonts w:ascii="仿宋" w:eastAsia="仿宋" w:hAnsi="仿宋" w:cs="Times New Roman"/>
          <w:color w:val="000000" w:themeColor="text1"/>
          <w:sz w:val="18"/>
          <w:szCs w:val="18"/>
        </w:rPr>
        <w:t>注：括号内均为聚类到城市层面的标准误。</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 xml:space="preserve"> </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分别代表在</w:t>
      </w:r>
      <w:r>
        <w:rPr>
          <w:rFonts w:ascii="仿宋" w:eastAsia="仿宋" w:hAnsi="仿宋" w:cs="Times New Roman"/>
          <w:color w:val="000000" w:themeColor="text1"/>
          <w:sz w:val="18"/>
          <w:szCs w:val="18"/>
        </w:rPr>
        <w:t xml:space="preserve"> 1%</w:t>
      </w:r>
      <w:r>
        <w:rPr>
          <w:rFonts w:ascii="仿宋" w:eastAsia="仿宋" w:hAnsi="仿宋" w:cs="Times New Roman"/>
          <w:color w:val="000000" w:themeColor="text1"/>
          <w:sz w:val="18"/>
          <w:szCs w:val="18"/>
        </w:rPr>
        <w:t>、</w:t>
      </w:r>
      <w:r>
        <w:rPr>
          <w:rFonts w:ascii="仿宋" w:eastAsia="仿宋" w:hAnsi="仿宋" w:cs="Times New Roman"/>
          <w:color w:val="000000" w:themeColor="text1"/>
          <w:sz w:val="18"/>
          <w:szCs w:val="18"/>
        </w:rPr>
        <w:t>5%</w:t>
      </w:r>
      <w:r>
        <w:rPr>
          <w:rFonts w:ascii="仿宋" w:eastAsia="仿宋" w:hAnsi="仿宋" w:cs="Times New Roman"/>
          <w:color w:val="000000" w:themeColor="text1"/>
          <w:sz w:val="18"/>
          <w:szCs w:val="18"/>
        </w:rPr>
        <w:t>和</w:t>
      </w:r>
      <w:r>
        <w:rPr>
          <w:rFonts w:ascii="仿宋" w:eastAsia="仿宋" w:hAnsi="仿宋" w:cs="Times New Roman"/>
          <w:color w:val="000000" w:themeColor="text1"/>
          <w:sz w:val="18"/>
          <w:szCs w:val="18"/>
        </w:rPr>
        <w:t xml:space="preserve"> 10%</w:t>
      </w:r>
      <w:r>
        <w:rPr>
          <w:rFonts w:ascii="仿宋" w:eastAsia="仿宋" w:hAnsi="仿宋" w:cs="Times New Roman"/>
          <w:color w:val="000000" w:themeColor="text1"/>
          <w:sz w:val="18"/>
          <w:szCs w:val="18"/>
        </w:rPr>
        <w:t>的显著性水平上显著。控制变量构建方式的详细说明请参见附录的变量定义表。</w:t>
      </w:r>
    </w:p>
    <w:p w14:paraId="62AA6CF6" w14:textId="77777777" w:rsidR="006D7A01" w:rsidRDefault="004C1CDA">
      <w:pP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br w:type="page"/>
      </w:r>
    </w:p>
    <w:p w14:paraId="3F23026B" w14:textId="77777777" w:rsidR="006D7A01" w:rsidRDefault="004C1CDA">
      <w:pPr>
        <w:pStyle w:val="1"/>
        <w:numPr>
          <w:ilvl w:val="0"/>
          <w:numId w:val="0"/>
        </w:numPr>
      </w:pPr>
      <w:r>
        <w:rPr>
          <w:rFonts w:hint="eastAsia"/>
        </w:rPr>
        <w:lastRenderedPageBreak/>
        <w:t>附录</w:t>
      </w:r>
      <w:r>
        <w:rPr>
          <w:rFonts w:ascii="仿宋" w:eastAsia="仿宋" w:hAnsi="仿宋" w:cs="仿宋" w:hint="eastAsia"/>
        </w:rPr>
        <w:t>Ⅴ</w:t>
      </w:r>
      <w:r>
        <w:rPr>
          <w:rFonts w:hint="eastAsia"/>
        </w:rPr>
        <w:t xml:space="preserve"> </w:t>
      </w:r>
      <w:r>
        <w:rPr>
          <w:rFonts w:hint="eastAsia"/>
        </w:rPr>
        <w:t>多期双重差分新方法</w:t>
      </w:r>
      <w:r>
        <w:rPr>
          <w:rFonts w:hint="eastAsia"/>
        </w:rPr>
        <w:t>Stata</w:t>
      </w:r>
      <w:r>
        <w:rPr>
          <w:rFonts w:hint="eastAsia"/>
        </w:rPr>
        <w:t>软件命令介绍</w:t>
      </w:r>
      <w:bookmarkEnd w:id="5"/>
    </w:p>
    <w:p w14:paraId="3D208FAC" w14:textId="77777777" w:rsidR="006D7A01" w:rsidRDefault="006D7A01">
      <w:pPr>
        <w:rPr>
          <w:rFonts w:ascii="仿宋" w:eastAsia="仿宋" w:hAnsi="仿宋" w:cs="Times New Roman"/>
          <w:color w:val="000000" w:themeColor="text1"/>
          <w:sz w:val="21"/>
          <w:szCs w:val="21"/>
        </w:rPr>
      </w:pPr>
    </w:p>
    <w:p w14:paraId="25349A4B" w14:textId="77777777" w:rsidR="006D7A01" w:rsidRDefault="004C1CDA">
      <w:pPr>
        <w:ind w:firstLineChars="200" w:firstLine="420"/>
        <w:rPr>
          <w:rFonts w:ascii="Times" w:eastAsia="仿宋" w:hAnsi="Times" w:cs="Times New Roman"/>
          <w:color w:val="000000" w:themeColor="text1"/>
          <w:sz w:val="21"/>
          <w:szCs w:val="21"/>
        </w:rPr>
      </w:pPr>
      <w:r>
        <w:rPr>
          <w:rFonts w:ascii="仿宋" w:eastAsia="仿宋" w:hAnsi="仿宋" w:cs="Times New Roman" w:hint="eastAsia"/>
          <w:color w:val="000000" w:themeColor="text1"/>
          <w:sz w:val="21"/>
          <w:szCs w:val="21"/>
        </w:rPr>
        <w:t>我们使用了</w:t>
      </w:r>
      <w:r>
        <w:rPr>
          <w:rFonts w:ascii="Times" w:eastAsia="仿宋" w:hAnsi="Times" w:cs="Times New Roman"/>
          <w:color w:val="000000" w:themeColor="text1"/>
          <w:sz w:val="21"/>
          <w:szCs w:val="21"/>
        </w:rPr>
        <w:t>Callaway and Sant’Anna</w:t>
      </w:r>
      <w:r>
        <w:rPr>
          <w:rFonts w:ascii="Times" w:eastAsia="仿宋" w:hAnsi="Times" w:cs="Times New Roman"/>
          <w:color w:val="000000" w:themeColor="text1"/>
          <w:sz w:val="21"/>
          <w:szCs w:val="21"/>
        </w:rPr>
        <w:t>（</w:t>
      </w:r>
      <w:r>
        <w:rPr>
          <w:rFonts w:ascii="Times" w:eastAsia="仿宋" w:hAnsi="Times" w:cs="Times New Roman"/>
          <w:color w:val="000000" w:themeColor="text1"/>
          <w:sz w:val="21"/>
          <w:szCs w:val="21"/>
        </w:rPr>
        <w:t>2021</w:t>
      </w:r>
      <w:r>
        <w:rPr>
          <w:rFonts w:ascii="Times" w:eastAsia="仿宋" w:hAnsi="Times" w:cs="Times New Roman"/>
          <w:color w:val="000000" w:themeColor="text1"/>
          <w:sz w:val="21"/>
          <w:szCs w:val="21"/>
        </w:rPr>
        <w:t>）</w:t>
      </w:r>
      <w:r>
        <w:rPr>
          <w:rFonts w:ascii="Times" w:eastAsia="仿宋" w:hAnsi="Times" w:cs="Times New Roman" w:hint="eastAsia"/>
          <w:color w:val="000000" w:themeColor="text1"/>
          <w:sz w:val="21"/>
          <w:szCs w:val="21"/>
        </w:rPr>
        <w:t>、</w:t>
      </w:r>
      <w:r>
        <w:rPr>
          <w:rFonts w:ascii="Times" w:eastAsia="仿宋" w:hAnsi="Times" w:cs="Times New Roman"/>
          <w:color w:val="000000" w:themeColor="text1"/>
          <w:sz w:val="21"/>
          <w:szCs w:val="21"/>
        </w:rPr>
        <w:t xml:space="preserve">De Chaisemartin </w:t>
      </w:r>
      <w:r>
        <w:rPr>
          <w:rFonts w:ascii="Times" w:eastAsia="仿宋" w:hAnsi="Times" w:cs="Times New Roman" w:hint="eastAsia"/>
          <w:color w:val="000000" w:themeColor="text1"/>
          <w:sz w:val="21"/>
          <w:szCs w:val="21"/>
        </w:rPr>
        <w:t>and</w:t>
      </w:r>
      <w:r>
        <w:rPr>
          <w:rFonts w:ascii="Times" w:eastAsia="仿宋" w:hAnsi="Times" w:cs="Times New Roman"/>
          <w:color w:val="000000" w:themeColor="text1"/>
          <w:sz w:val="21"/>
          <w:szCs w:val="21"/>
        </w:rPr>
        <w:t xml:space="preserve"> </w:t>
      </w:r>
      <w:r>
        <w:rPr>
          <w:rFonts w:ascii="Times" w:eastAsia="仿宋" w:hAnsi="Times" w:cs="Times New Roman" w:hint="eastAsia"/>
          <w:color w:val="000000" w:themeColor="text1"/>
          <w:sz w:val="21"/>
          <w:szCs w:val="21"/>
        </w:rPr>
        <w:t>d</w:t>
      </w:r>
      <w:r>
        <w:rPr>
          <w:rFonts w:ascii="Times" w:eastAsia="仿宋" w:hAnsi="Times" w:cs="Times New Roman"/>
          <w:color w:val="000000" w:themeColor="text1"/>
          <w:sz w:val="21"/>
          <w:szCs w:val="21"/>
        </w:rPr>
        <w:t>'Haultfoeuille</w:t>
      </w:r>
      <w:r>
        <w:rPr>
          <w:rFonts w:ascii="Times" w:eastAsia="仿宋" w:hAnsi="Times" w:cs="Times New Roman" w:hint="eastAsia"/>
          <w:color w:val="000000" w:themeColor="text1"/>
          <w:sz w:val="21"/>
          <w:szCs w:val="21"/>
        </w:rPr>
        <w:t>（</w:t>
      </w:r>
      <w:r>
        <w:rPr>
          <w:rFonts w:ascii="Times" w:eastAsia="仿宋" w:hAnsi="Times" w:cs="Times New Roman"/>
          <w:color w:val="000000" w:themeColor="text1"/>
          <w:sz w:val="21"/>
          <w:szCs w:val="21"/>
        </w:rPr>
        <w:t>2020</w:t>
      </w:r>
      <w:r>
        <w:rPr>
          <w:rFonts w:ascii="Times" w:eastAsia="仿宋" w:hAnsi="Times" w:cs="Times New Roman" w:hint="eastAsia"/>
          <w:color w:val="000000" w:themeColor="text1"/>
          <w:sz w:val="21"/>
          <w:szCs w:val="21"/>
        </w:rPr>
        <w:t>）所使用的</w:t>
      </w:r>
      <w:r>
        <w:rPr>
          <w:rFonts w:ascii="仿宋" w:eastAsia="仿宋" w:hAnsi="仿宋" w:cs="Times New Roman" w:hint="eastAsia"/>
          <w:color w:val="000000" w:themeColor="text1"/>
          <w:sz w:val="21"/>
          <w:szCs w:val="21"/>
        </w:rPr>
        <w:t>多重双重差分</w:t>
      </w:r>
      <w:r>
        <w:rPr>
          <w:rFonts w:ascii="Times" w:eastAsia="仿宋" w:hAnsi="Times" w:cs="Times New Roman" w:hint="eastAsia"/>
          <w:color w:val="000000" w:themeColor="text1"/>
          <w:sz w:val="21"/>
          <w:szCs w:val="21"/>
        </w:rPr>
        <w:t>新方法，作为对传统</w:t>
      </w:r>
      <w:r>
        <w:rPr>
          <w:rFonts w:ascii="仿宋" w:eastAsia="仿宋" w:hAnsi="仿宋" w:cs="Times New Roman" w:hint="eastAsia"/>
          <w:color w:val="000000" w:themeColor="text1"/>
          <w:sz w:val="21"/>
          <w:szCs w:val="21"/>
        </w:rPr>
        <w:t>多期双重</w:t>
      </w:r>
      <w:r>
        <w:rPr>
          <w:rFonts w:ascii="Times" w:eastAsia="仿宋" w:hAnsi="Times" w:cs="Times New Roman" w:hint="eastAsia"/>
          <w:color w:val="000000" w:themeColor="text1"/>
          <w:sz w:val="21"/>
          <w:szCs w:val="21"/>
        </w:rPr>
        <w:t>差分方法可能导致的偏误的补充与稳健性检验。我们将在下文详细介绍相关的</w:t>
      </w:r>
      <w:r>
        <w:rPr>
          <w:rFonts w:ascii="Times" w:eastAsia="仿宋" w:hAnsi="Times" w:cs="Times New Roman" w:hint="eastAsia"/>
          <w:color w:val="000000" w:themeColor="text1"/>
          <w:sz w:val="21"/>
          <w:szCs w:val="21"/>
        </w:rPr>
        <w:t>Stata</w:t>
      </w:r>
      <w:r>
        <w:rPr>
          <w:rFonts w:ascii="Times" w:eastAsia="仿宋" w:hAnsi="Times" w:cs="Times New Roman" w:hint="eastAsia"/>
          <w:color w:val="000000" w:themeColor="text1"/>
          <w:sz w:val="21"/>
          <w:szCs w:val="21"/>
        </w:rPr>
        <w:t>软件命令。</w:t>
      </w:r>
    </w:p>
    <w:p w14:paraId="6E0FFCCB" w14:textId="77777777" w:rsidR="006D7A01" w:rsidRDefault="006D7A01">
      <w:pPr>
        <w:ind w:firstLineChars="200" w:firstLine="420"/>
        <w:rPr>
          <w:rFonts w:ascii="Times" w:eastAsia="仿宋" w:hAnsi="Times" w:cs="Times New Roman"/>
          <w:color w:val="000000" w:themeColor="text1"/>
          <w:sz w:val="21"/>
          <w:szCs w:val="21"/>
        </w:rPr>
      </w:pPr>
    </w:p>
    <w:p w14:paraId="7661F7DF"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（一）</w:t>
      </w:r>
      <w:r>
        <w:rPr>
          <w:rFonts w:ascii="Times" w:eastAsia="仿宋" w:hAnsi="Times" w:cs="Times New Roman"/>
          <w:color w:val="000000" w:themeColor="text1"/>
          <w:sz w:val="21"/>
          <w:szCs w:val="21"/>
        </w:rPr>
        <w:t>Callaway and Sant’Anna</w:t>
      </w:r>
      <w:r>
        <w:rPr>
          <w:rFonts w:ascii="Times" w:eastAsia="仿宋" w:hAnsi="Times" w:cs="Times New Roman"/>
          <w:color w:val="000000" w:themeColor="text1"/>
          <w:sz w:val="21"/>
          <w:szCs w:val="21"/>
        </w:rPr>
        <w:t>（</w:t>
      </w:r>
      <w:r>
        <w:rPr>
          <w:rFonts w:ascii="Times" w:eastAsia="仿宋" w:hAnsi="Times" w:cs="Times New Roman"/>
          <w:color w:val="000000" w:themeColor="text1"/>
          <w:sz w:val="21"/>
          <w:szCs w:val="21"/>
        </w:rPr>
        <w:t>2021</w:t>
      </w:r>
      <w:r>
        <w:rPr>
          <w:rFonts w:ascii="Times" w:eastAsia="仿宋" w:hAnsi="Times" w:cs="Times New Roman"/>
          <w:color w:val="000000" w:themeColor="text1"/>
          <w:sz w:val="21"/>
          <w:szCs w:val="21"/>
        </w:rPr>
        <w:t>）</w:t>
      </w:r>
    </w:p>
    <w:p w14:paraId="276F173B" w14:textId="77777777" w:rsidR="006D7A01" w:rsidRDefault="006D7A01">
      <w:pPr>
        <w:ind w:firstLineChars="200" w:firstLine="420"/>
        <w:rPr>
          <w:rFonts w:ascii="Times" w:eastAsia="仿宋" w:hAnsi="Times" w:cs="Times New Roman"/>
          <w:color w:val="000000" w:themeColor="text1"/>
          <w:sz w:val="21"/>
          <w:szCs w:val="21"/>
        </w:rPr>
      </w:pPr>
    </w:p>
    <w:p w14:paraId="6BDAF797" w14:textId="77777777" w:rsidR="006D7A01" w:rsidRDefault="004C1CDA">
      <w:pPr>
        <w:ind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Stata</w:t>
      </w:r>
      <w:r>
        <w:rPr>
          <w:rFonts w:ascii="Times" w:eastAsia="仿宋" w:hAnsi="Times" w:cs="Times New Roman" w:hint="eastAsia"/>
          <w:color w:val="000000" w:themeColor="text1"/>
          <w:sz w:val="21"/>
          <w:szCs w:val="21"/>
        </w:rPr>
        <w:t>命令为：</w:t>
      </w:r>
    </w:p>
    <w:p w14:paraId="4A594ECC" w14:textId="77777777" w:rsidR="006D7A01" w:rsidRDefault="004C1CDA">
      <w:pPr>
        <w:ind w:firstLineChars="200" w:firstLine="420"/>
        <w:rPr>
          <w:rFonts w:ascii="Times" w:eastAsia="仿宋" w:hAnsi="Times" w:cs="Times New Roman"/>
          <w:color w:val="000000" w:themeColor="text1"/>
          <w:sz w:val="21"/>
          <w:szCs w:val="21"/>
          <w:shd w:val="pct10" w:color="auto" w:fill="FFFFFF"/>
        </w:rPr>
      </w:pPr>
      <w:r>
        <w:rPr>
          <w:rFonts w:ascii="Times" w:eastAsia="仿宋" w:hAnsi="Times" w:cs="Times New Roman"/>
          <w:color w:val="000000" w:themeColor="text1"/>
          <w:sz w:val="21"/>
          <w:szCs w:val="21"/>
          <w:shd w:val="pct10" w:color="auto" w:fill="FFFFFF"/>
        </w:rPr>
        <w:t>csdid depvar [indepvars] [if] [in] [weight], [ivar(varname)] time(varname) gvar(varname)</w:t>
      </w:r>
    </w:p>
    <w:p w14:paraId="5F30B429"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或者简化为：</w:t>
      </w:r>
    </w:p>
    <w:p w14:paraId="6A7C70BE" w14:textId="77777777" w:rsidR="006D7A01" w:rsidRDefault="004C1CDA">
      <w:pPr>
        <w:ind w:firstLineChars="200" w:firstLine="420"/>
        <w:rPr>
          <w:rFonts w:ascii="Times" w:eastAsia="仿宋" w:hAnsi="Times" w:cs="Times New Roman"/>
          <w:color w:val="000000" w:themeColor="text1"/>
          <w:sz w:val="21"/>
          <w:szCs w:val="21"/>
          <w:shd w:val="pct10" w:color="auto" w:fill="FFFFFF"/>
        </w:rPr>
      </w:pPr>
      <w:r>
        <w:rPr>
          <w:rFonts w:ascii="Times" w:eastAsia="仿宋" w:hAnsi="Times" w:cs="Times New Roman"/>
          <w:color w:val="000000" w:themeColor="text1"/>
          <w:sz w:val="21"/>
          <w:szCs w:val="21"/>
          <w:shd w:val="pct10" w:color="auto" w:fill="FFFFFF"/>
        </w:rPr>
        <w:t>csdid depvar [indepvars], time(varname) gvar(varname)</w:t>
      </w:r>
    </w:p>
    <w:p w14:paraId="42FE1FC9"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以本文为例，本文使用的被解释变量（</w:t>
      </w:r>
      <w:r>
        <w:rPr>
          <w:rFonts w:ascii="Times" w:eastAsia="仿宋" w:hAnsi="Times" w:cs="Times New Roman"/>
          <w:i/>
          <w:iCs/>
          <w:color w:val="000000" w:themeColor="text1"/>
          <w:sz w:val="21"/>
          <w:szCs w:val="21"/>
        </w:rPr>
        <w:t>depvar</w:t>
      </w:r>
      <w:r>
        <w:rPr>
          <w:rFonts w:ascii="Times" w:eastAsia="仿宋" w:hAnsi="Times" w:cs="Times New Roman" w:hint="eastAsia"/>
          <w:color w:val="000000" w:themeColor="text1"/>
          <w:sz w:val="21"/>
          <w:szCs w:val="21"/>
        </w:rPr>
        <w:t>）是“破产案件数量对数”，时间变量（</w:t>
      </w:r>
      <w:r>
        <w:rPr>
          <w:rFonts w:ascii="Times" w:eastAsia="仿宋" w:hAnsi="Times" w:cs="Times New Roman" w:hint="eastAsia"/>
          <w:i/>
          <w:iCs/>
          <w:color w:val="000000" w:themeColor="text1"/>
          <w:sz w:val="21"/>
          <w:szCs w:val="21"/>
        </w:rPr>
        <w:t>t</w:t>
      </w:r>
      <w:r>
        <w:rPr>
          <w:rFonts w:ascii="Times" w:eastAsia="仿宋" w:hAnsi="Times" w:cs="Times New Roman"/>
          <w:i/>
          <w:iCs/>
          <w:color w:val="000000" w:themeColor="text1"/>
          <w:sz w:val="21"/>
          <w:szCs w:val="21"/>
        </w:rPr>
        <w:t>ime</w:t>
      </w:r>
      <w:r>
        <w:rPr>
          <w:rFonts w:ascii="Times" w:eastAsia="仿宋" w:hAnsi="Times" w:cs="Times New Roman" w:hint="eastAsia"/>
          <w:color w:val="000000" w:themeColor="text1"/>
          <w:sz w:val="21"/>
          <w:szCs w:val="21"/>
        </w:rPr>
        <w:t>）为“年份”，分组变量（</w:t>
      </w:r>
      <w:r>
        <w:rPr>
          <w:rFonts w:ascii="Times" w:eastAsia="仿宋" w:hAnsi="Times" w:cs="Times New Roman" w:hint="eastAsia"/>
          <w:i/>
          <w:iCs/>
          <w:color w:val="000000" w:themeColor="text1"/>
          <w:sz w:val="21"/>
          <w:szCs w:val="21"/>
        </w:rPr>
        <w:t>g</w:t>
      </w:r>
      <w:r>
        <w:rPr>
          <w:rFonts w:ascii="Times" w:eastAsia="仿宋" w:hAnsi="Times" w:cs="Times New Roman"/>
          <w:i/>
          <w:iCs/>
          <w:color w:val="000000" w:themeColor="text1"/>
          <w:sz w:val="21"/>
          <w:szCs w:val="21"/>
        </w:rPr>
        <w:t>var</w:t>
      </w:r>
      <w:r>
        <w:rPr>
          <w:rFonts w:ascii="Times" w:eastAsia="仿宋" w:hAnsi="Times" w:cs="Times New Roman" w:hint="eastAsia"/>
          <w:color w:val="000000" w:themeColor="text1"/>
          <w:sz w:val="21"/>
          <w:szCs w:val="21"/>
        </w:rPr>
        <w:t>）为“破产改革后更换市委书记的年份”，其他解释变量包括了一系列城市层面的控制变量（以“</w:t>
      </w:r>
      <w:r>
        <w:rPr>
          <w:rFonts w:ascii="Times" w:eastAsia="仿宋" w:hAnsi="Times" w:cs="Times New Roman" w:hint="eastAsia"/>
          <w:color w:val="000000" w:themeColor="text1"/>
          <w:sz w:val="21"/>
          <w:szCs w:val="21"/>
        </w:rPr>
        <w:t>$</w:t>
      </w:r>
      <w:r>
        <w:rPr>
          <w:rFonts w:ascii="Times" w:eastAsia="仿宋" w:hAnsi="Times" w:cs="Times New Roman"/>
          <w:color w:val="000000" w:themeColor="text1"/>
          <w:sz w:val="21"/>
          <w:szCs w:val="21"/>
        </w:rPr>
        <w:t>xlist</w:t>
      </w:r>
      <w:r>
        <w:rPr>
          <w:rFonts w:ascii="Times" w:eastAsia="仿宋" w:hAnsi="Times" w:cs="Times New Roman" w:hint="eastAsia"/>
          <w:color w:val="000000" w:themeColor="text1"/>
          <w:sz w:val="21"/>
          <w:szCs w:val="21"/>
        </w:rPr>
        <w:t>”指代）。</w:t>
      </w:r>
    </w:p>
    <w:p w14:paraId="2A16380A"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特别地，分组变量“破产改革后更换市委书记的年份”取值为</w:t>
      </w:r>
      <w:r>
        <w:rPr>
          <w:rFonts w:ascii="Times" w:eastAsia="仿宋" w:hAnsi="Times" w:cs="Times New Roman" w:hint="eastAsia"/>
          <w:color w:val="000000" w:themeColor="text1"/>
          <w:sz w:val="21"/>
          <w:szCs w:val="21"/>
        </w:rPr>
        <w:t>0</w:t>
      </w:r>
      <w:r>
        <w:rPr>
          <w:rFonts w:ascii="Times" w:eastAsia="仿宋" w:hAnsi="Times" w:cs="Times New Roman" w:hint="eastAsia"/>
          <w:color w:val="000000" w:themeColor="text1"/>
          <w:sz w:val="21"/>
          <w:szCs w:val="21"/>
        </w:rPr>
        <w:t>或</w:t>
      </w:r>
      <w:r>
        <w:rPr>
          <w:rFonts w:ascii="Times" w:eastAsia="仿宋" w:hAnsi="Times" w:cs="Times New Roman" w:hint="eastAsia"/>
          <w:color w:val="000000" w:themeColor="text1"/>
          <w:sz w:val="21"/>
          <w:szCs w:val="21"/>
        </w:rPr>
        <w:t>2</w:t>
      </w:r>
      <w:r>
        <w:rPr>
          <w:rFonts w:ascii="Times" w:eastAsia="仿宋" w:hAnsi="Times" w:cs="Times New Roman"/>
          <w:color w:val="000000" w:themeColor="text1"/>
          <w:sz w:val="21"/>
          <w:szCs w:val="21"/>
        </w:rPr>
        <w:t>016</w:t>
      </w:r>
      <w:r>
        <w:rPr>
          <w:rFonts w:ascii="Times" w:eastAsia="仿宋" w:hAnsi="Times" w:cs="Times New Roman" w:hint="eastAsia"/>
          <w:color w:val="000000" w:themeColor="text1"/>
          <w:sz w:val="21"/>
          <w:szCs w:val="21"/>
        </w:rPr>
        <w:t>、</w:t>
      </w:r>
      <w:r>
        <w:rPr>
          <w:rFonts w:ascii="Times" w:eastAsia="仿宋" w:hAnsi="Times" w:cs="Times New Roman" w:hint="eastAsia"/>
          <w:color w:val="000000" w:themeColor="text1"/>
          <w:sz w:val="21"/>
          <w:szCs w:val="21"/>
        </w:rPr>
        <w:t>2</w:t>
      </w:r>
      <w:r>
        <w:rPr>
          <w:rFonts w:ascii="Times" w:eastAsia="仿宋" w:hAnsi="Times" w:cs="Times New Roman"/>
          <w:color w:val="000000" w:themeColor="text1"/>
          <w:sz w:val="21"/>
          <w:szCs w:val="21"/>
        </w:rPr>
        <w:t>017</w:t>
      </w:r>
      <w:r>
        <w:rPr>
          <w:rFonts w:ascii="Times" w:eastAsia="仿宋" w:hAnsi="Times" w:cs="Times New Roman" w:hint="eastAsia"/>
          <w:color w:val="000000" w:themeColor="text1"/>
          <w:sz w:val="21"/>
          <w:szCs w:val="21"/>
        </w:rPr>
        <w:t>、</w:t>
      </w:r>
      <w:r>
        <w:rPr>
          <w:rFonts w:ascii="Times" w:eastAsia="仿宋" w:hAnsi="Times" w:cs="Times New Roman" w:hint="eastAsia"/>
          <w:color w:val="000000" w:themeColor="text1"/>
          <w:sz w:val="21"/>
          <w:szCs w:val="21"/>
        </w:rPr>
        <w:t>2</w:t>
      </w:r>
      <w:r>
        <w:rPr>
          <w:rFonts w:ascii="Times" w:eastAsia="仿宋" w:hAnsi="Times" w:cs="Times New Roman"/>
          <w:color w:val="000000" w:themeColor="text1"/>
          <w:sz w:val="21"/>
          <w:szCs w:val="21"/>
        </w:rPr>
        <w:t>018</w:t>
      </w:r>
      <w:r>
        <w:rPr>
          <w:rStyle w:val="af0"/>
          <w:rFonts w:ascii="Times" w:eastAsia="仿宋" w:hAnsi="Times" w:cs="Times New Roman"/>
          <w:color w:val="000000" w:themeColor="text1"/>
          <w:sz w:val="21"/>
          <w:szCs w:val="21"/>
        </w:rPr>
        <w:footnoteReference w:id="11"/>
      </w:r>
      <w:r>
        <w:rPr>
          <w:rFonts w:ascii="Times" w:eastAsia="仿宋" w:hAnsi="Times" w:cs="Times New Roman" w:hint="eastAsia"/>
          <w:color w:val="000000" w:themeColor="text1"/>
          <w:sz w:val="21"/>
          <w:szCs w:val="21"/>
        </w:rPr>
        <w:t>。如果某城市在破产改革（</w:t>
      </w:r>
      <w:r>
        <w:rPr>
          <w:rFonts w:ascii="Times" w:eastAsia="仿宋" w:hAnsi="Times" w:cs="Times New Roman" w:hint="eastAsia"/>
          <w:color w:val="000000" w:themeColor="text1"/>
          <w:sz w:val="21"/>
          <w:szCs w:val="21"/>
        </w:rPr>
        <w:t>2</w:t>
      </w:r>
      <w:r>
        <w:rPr>
          <w:rFonts w:ascii="Times" w:eastAsia="仿宋" w:hAnsi="Times" w:cs="Times New Roman"/>
          <w:color w:val="000000" w:themeColor="text1"/>
          <w:sz w:val="21"/>
          <w:szCs w:val="21"/>
        </w:rPr>
        <w:t>016</w:t>
      </w:r>
      <w:r>
        <w:rPr>
          <w:rFonts w:ascii="Times" w:eastAsia="仿宋" w:hAnsi="Times" w:cs="Times New Roman" w:hint="eastAsia"/>
          <w:color w:val="000000" w:themeColor="text1"/>
          <w:sz w:val="21"/>
          <w:szCs w:val="21"/>
        </w:rPr>
        <w:t>年）后没有更换市委书记，此变量取值为</w:t>
      </w:r>
      <w:r>
        <w:rPr>
          <w:rFonts w:ascii="Times" w:eastAsia="仿宋" w:hAnsi="Times" w:cs="Times New Roman" w:hint="eastAsia"/>
          <w:color w:val="000000" w:themeColor="text1"/>
          <w:sz w:val="21"/>
          <w:szCs w:val="21"/>
        </w:rPr>
        <w:t>0</w:t>
      </w:r>
      <w:r>
        <w:rPr>
          <w:rFonts w:ascii="Times" w:eastAsia="仿宋" w:hAnsi="Times" w:cs="Times New Roman" w:hint="eastAsia"/>
          <w:color w:val="000000" w:themeColor="text1"/>
          <w:sz w:val="21"/>
          <w:szCs w:val="21"/>
        </w:rPr>
        <w:t>（注意不能取值为缺失，这是该</w:t>
      </w:r>
      <w:r>
        <w:rPr>
          <w:rFonts w:ascii="Times" w:eastAsia="仿宋" w:hAnsi="Times" w:cs="Times New Roman" w:hint="eastAsia"/>
          <w:color w:val="000000" w:themeColor="text1"/>
          <w:sz w:val="21"/>
          <w:szCs w:val="21"/>
        </w:rPr>
        <w:t>Stata</w:t>
      </w:r>
      <w:r>
        <w:rPr>
          <w:rFonts w:ascii="Times" w:eastAsia="仿宋" w:hAnsi="Times" w:cs="Times New Roman" w:hint="eastAsia"/>
          <w:color w:val="000000" w:themeColor="text1"/>
          <w:sz w:val="21"/>
          <w:szCs w:val="21"/>
        </w:rPr>
        <w:t>命令的要求）。</w:t>
      </w:r>
    </w:p>
    <w:p w14:paraId="31709F31"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本文的代码如下：</w:t>
      </w:r>
    </w:p>
    <w:p w14:paraId="4897E02F" w14:textId="77777777" w:rsidR="006D7A01" w:rsidRDefault="004C1CDA">
      <w:pPr>
        <w:ind w:firstLineChars="200" w:firstLine="420"/>
        <w:rPr>
          <w:rFonts w:ascii="Times" w:eastAsia="仿宋" w:hAnsi="Times" w:cs="Times New Roman"/>
          <w:color w:val="000000" w:themeColor="text1"/>
          <w:sz w:val="21"/>
          <w:szCs w:val="21"/>
          <w:shd w:val="pct10" w:color="auto" w:fill="FFFFFF"/>
        </w:rPr>
      </w:pPr>
      <w:r>
        <w:rPr>
          <w:rFonts w:ascii="Times" w:eastAsia="仿宋" w:hAnsi="Times" w:cs="Times New Roman"/>
          <w:color w:val="000000" w:themeColor="text1"/>
          <w:sz w:val="21"/>
          <w:szCs w:val="21"/>
          <w:shd w:val="pct10" w:color="auto" w:fill="FFFFFF"/>
        </w:rPr>
        <w:t xml:space="preserve">csdid </w:t>
      </w:r>
      <w:r>
        <w:rPr>
          <w:rFonts w:ascii="Times" w:eastAsia="仿宋" w:hAnsi="Times" w:cs="Times New Roman" w:hint="eastAsia"/>
          <w:color w:val="000000" w:themeColor="text1"/>
          <w:sz w:val="21"/>
          <w:szCs w:val="21"/>
          <w:shd w:val="pct10" w:color="auto" w:fill="FFFFFF"/>
        </w:rPr>
        <w:t>破产案件数量对数</w:t>
      </w:r>
      <w:r>
        <w:rPr>
          <w:rFonts w:ascii="Times" w:eastAsia="仿宋" w:hAnsi="Times" w:cs="Times New Roman"/>
          <w:color w:val="000000" w:themeColor="text1"/>
          <w:sz w:val="21"/>
          <w:szCs w:val="21"/>
          <w:shd w:val="pct10" w:color="auto" w:fill="FFFFFF"/>
        </w:rPr>
        <w:t xml:space="preserve"> $xlist, time(</w:t>
      </w:r>
      <w:r>
        <w:rPr>
          <w:rFonts w:ascii="Times" w:eastAsia="仿宋" w:hAnsi="Times" w:cs="Times New Roman" w:hint="eastAsia"/>
          <w:color w:val="000000" w:themeColor="text1"/>
          <w:sz w:val="21"/>
          <w:szCs w:val="21"/>
          <w:shd w:val="pct10" w:color="auto" w:fill="FFFFFF"/>
        </w:rPr>
        <w:t>年份</w:t>
      </w:r>
      <w:r>
        <w:rPr>
          <w:rFonts w:ascii="Times" w:eastAsia="仿宋" w:hAnsi="Times" w:cs="Times New Roman"/>
          <w:color w:val="000000" w:themeColor="text1"/>
          <w:sz w:val="21"/>
          <w:szCs w:val="21"/>
          <w:shd w:val="pct10" w:color="auto" w:fill="FFFFFF"/>
        </w:rPr>
        <w:t>) gvar(</w:t>
      </w:r>
      <w:r>
        <w:rPr>
          <w:rFonts w:ascii="Times" w:eastAsia="仿宋" w:hAnsi="Times" w:cs="Times New Roman" w:hint="eastAsia"/>
          <w:color w:val="000000" w:themeColor="text1"/>
          <w:sz w:val="21"/>
          <w:szCs w:val="21"/>
          <w:shd w:val="pct10" w:color="auto" w:fill="FFFFFF"/>
        </w:rPr>
        <w:t>破产改革后更换市委书记的年份</w:t>
      </w:r>
      <w:r>
        <w:rPr>
          <w:rFonts w:ascii="Times" w:eastAsia="仿宋" w:hAnsi="Times" w:cs="Times New Roman"/>
          <w:color w:val="000000" w:themeColor="text1"/>
          <w:sz w:val="21"/>
          <w:szCs w:val="21"/>
          <w:shd w:val="pct10" w:color="auto" w:fill="FFFFFF"/>
        </w:rPr>
        <w:t>)</w:t>
      </w:r>
    </w:p>
    <w:p w14:paraId="05804C8F" w14:textId="77777777" w:rsidR="006D7A01" w:rsidRDefault="006D7A01">
      <w:pPr>
        <w:ind w:firstLineChars="200" w:firstLine="420"/>
        <w:rPr>
          <w:rFonts w:ascii="Times" w:eastAsia="仿宋" w:hAnsi="Times" w:cs="Times New Roman"/>
          <w:color w:val="000000" w:themeColor="text1"/>
          <w:sz w:val="21"/>
          <w:szCs w:val="21"/>
        </w:rPr>
      </w:pPr>
    </w:p>
    <w:p w14:paraId="2605C97E"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执行这一行代码就会得到每一组对比的结果，但要得到整体的平均处理效应（</w:t>
      </w:r>
      <w:r>
        <w:rPr>
          <w:rFonts w:ascii="Times" w:eastAsia="仿宋" w:hAnsi="Times" w:cs="Times New Roman" w:hint="eastAsia"/>
          <w:color w:val="000000" w:themeColor="text1"/>
          <w:sz w:val="21"/>
          <w:szCs w:val="21"/>
        </w:rPr>
        <w:t>a</w:t>
      </w:r>
      <w:r>
        <w:rPr>
          <w:rFonts w:ascii="Times" w:eastAsia="仿宋" w:hAnsi="Times" w:cs="Times New Roman"/>
          <w:color w:val="000000" w:themeColor="text1"/>
          <w:sz w:val="21"/>
          <w:szCs w:val="21"/>
        </w:rPr>
        <w:t>verage treatment effect</w:t>
      </w:r>
      <w:r>
        <w:rPr>
          <w:rFonts w:ascii="Times" w:eastAsia="仿宋" w:hAnsi="Times" w:cs="Times New Roman" w:hint="eastAsia"/>
          <w:color w:val="000000" w:themeColor="text1"/>
          <w:sz w:val="21"/>
          <w:szCs w:val="21"/>
        </w:rPr>
        <w:t>）结果，则请在上面一行命令后再执行以下命令：</w:t>
      </w:r>
    </w:p>
    <w:p w14:paraId="470F9B73" w14:textId="77777777" w:rsidR="006D7A01" w:rsidRDefault="004C1CDA">
      <w:pPr>
        <w:ind w:firstLineChars="200" w:firstLine="420"/>
        <w:rPr>
          <w:rFonts w:ascii="Times" w:eastAsia="仿宋" w:hAnsi="Times" w:cs="Times New Roman"/>
          <w:color w:val="000000" w:themeColor="text1"/>
          <w:sz w:val="21"/>
          <w:szCs w:val="21"/>
          <w:shd w:val="pct10" w:color="auto" w:fill="FFFFFF"/>
        </w:rPr>
      </w:pPr>
      <w:r>
        <w:rPr>
          <w:rFonts w:ascii="Times" w:eastAsia="仿宋" w:hAnsi="Times" w:cs="Times New Roman"/>
          <w:color w:val="000000" w:themeColor="text1"/>
          <w:sz w:val="21"/>
          <w:szCs w:val="21"/>
          <w:shd w:val="pct10" w:color="auto" w:fill="FFFFFF"/>
        </w:rPr>
        <w:t>estat simple</w:t>
      </w:r>
    </w:p>
    <w:p w14:paraId="3CCB58DA" w14:textId="77777777" w:rsidR="006D7A01" w:rsidRDefault="006D7A01">
      <w:pPr>
        <w:ind w:firstLineChars="200" w:firstLine="420"/>
        <w:rPr>
          <w:rFonts w:ascii="Times" w:eastAsia="仿宋" w:hAnsi="Times" w:cs="Times New Roman"/>
          <w:color w:val="000000" w:themeColor="text1"/>
          <w:sz w:val="21"/>
          <w:szCs w:val="21"/>
        </w:rPr>
      </w:pPr>
    </w:p>
    <w:p w14:paraId="601C875F"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推荐阅读网页：</w:t>
      </w:r>
    </w:p>
    <w:p w14:paraId="41824218"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sz w:val="21"/>
          <w:szCs w:val="21"/>
        </w:rPr>
        <w:t>https://friosavila.github.io/playingwithstata/main_csdid.html</w:t>
      </w:r>
    </w:p>
    <w:p w14:paraId="3D2E72DA" w14:textId="77777777" w:rsidR="006D7A01" w:rsidRDefault="006D7A01">
      <w:pPr>
        <w:ind w:firstLineChars="200" w:firstLine="420"/>
        <w:rPr>
          <w:rFonts w:ascii="Times" w:eastAsia="仿宋" w:hAnsi="Times" w:cs="Times New Roman"/>
          <w:color w:val="000000" w:themeColor="text1"/>
          <w:sz w:val="21"/>
          <w:szCs w:val="21"/>
        </w:rPr>
      </w:pPr>
    </w:p>
    <w:p w14:paraId="39F8F0C2" w14:textId="77777777" w:rsidR="006D7A01" w:rsidRDefault="006D7A01">
      <w:pPr>
        <w:ind w:firstLineChars="200" w:firstLine="420"/>
        <w:rPr>
          <w:rFonts w:ascii="Times" w:eastAsia="仿宋" w:hAnsi="Times" w:cs="Times New Roman"/>
          <w:color w:val="000000" w:themeColor="text1"/>
          <w:sz w:val="21"/>
          <w:szCs w:val="21"/>
        </w:rPr>
      </w:pPr>
    </w:p>
    <w:p w14:paraId="1E391AF8"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（二）</w:t>
      </w:r>
      <w:r>
        <w:rPr>
          <w:rFonts w:ascii="Times" w:eastAsia="仿宋" w:hAnsi="Times" w:cs="Times New Roman"/>
          <w:color w:val="000000" w:themeColor="text1"/>
          <w:sz w:val="21"/>
          <w:szCs w:val="21"/>
        </w:rPr>
        <w:t xml:space="preserve"> De Chaisemartin &amp; d'Haultfoeuille</w:t>
      </w:r>
      <w:r>
        <w:rPr>
          <w:rFonts w:ascii="Times" w:eastAsia="仿宋" w:hAnsi="Times" w:cs="Times New Roman"/>
          <w:color w:val="000000" w:themeColor="text1"/>
          <w:sz w:val="21"/>
          <w:szCs w:val="21"/>
        </w:rPr>
        <w:t>（</w:t>
      </w:r>
      <w:r>
        <w:rPr>
          <w:rFonts w:ascii="Times" w:eastAsia="仿宋" w:hAnsi="Times" w:cs="Times New Roman"/>
          <w:color w:val="000000" w:themeColor="text1"/>
          <w:sz w:val="21"/>
          <w:szCs w:val="21"/>
        </w:rPr>
        <w:t>2020</w:t>
      </w:r>
      <w:r>
        <w:rPr>
          <w:rFonts w:ascii="Times" w:eastAsia="仿宋" w:hAnsi="Times" w:cs="Times New Roman"/>
          <w:color w:val="000000" w:themeColor="text1"/>
          <w:sz w:val="21"/>
          <w:szCs w:val="21"/>
        </w:rPr>
        <w:t>）</w:t>
      </w:r>
    </w:p>
    <w:p w14:paraId="0FCC636E" w14:textId="77777777" w:rsidR="006D7A01" w:rsidRDefault="006D7A01">
      <w:pPr>
        <w:ind w:firstLineChars="200" w:firstLine="420"/>
        <w:rPr>
          <w:rFonts w:ascii="仿宋" w:eastAsia="仿宋" w:hAnsi="仿宋" w:cs="Times New Roman"/>
          <w:color w:val="000000" w:themeColor="text1"/>
          <w:sz w:val="21"/>
          <w:szCs w:val="21"/>
        </w:rPr>
      </w:pPr>
    </w:p>
    <w:p w14:paraId="2F0F2371"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Stata</w:t>
      </w:r>
      <w:r>
        <w:rPr>
          <w:rFonts w:ascii="Times" w:eastAsia="仿宋" w:hAnsi="Times" w:cs="Times New Roman" w:hint="eastAsia"/>
          <w:color w:val="000000" w:themeColor="text1"/>
          <w:sz w:val="21"/>
          <w:szCs w:val="21"/>
        </w:rPr>
        <w:t>命令为：</w:t>
      </w:r>
    </w:p>
    <w:p w14:paraId="72CF6D88" w14:textId="77777777" w:rsidR="006D7A01" w:rsidRDefault="004C1CDA">
      <w:pPr>
        <w:ind w:firstLineChars="200" w:firstLine="420"/>
        <w:rPr>
          <w:rFonts w:ascii="Times" w:eastAsia="仿宋" w:hAnsi="Times" w:cs="Times New Roman"/>
          <w:color w:val="000000" w:themeColor="text1"/>
          <w:sz w:val="21"/>
          <w:szCs w:val="21"/>
          <w:shd w:val="pct10" w:color="auto" w:fill="FFFFFF"/>
        </w:rPr>
      </w:pPr>
      <w:r>
        <w:rPr>
          <w:rFonts w:ascii="Times" w:eastAsia="仿宋" w:hAnsi="Times" w:cs="Times New Roman"/>
          <w:color w:val="000000" w:themeColor="text1"/>
          <w:sz w:val="21"/>
          <w:szCs w:val="21"/>
          <w:shd w:val="pct10" w:color="auto" w:fill="FFFFFF"/>
        </w:rPr>
        <w:t xml:space="preserve">did_multiplegt Y G T D </w:t>
      </w:r>
      <w:r>
        <w:rPr>
          <w:rFonts w:ascii="Times" w:eastAsia="仿宋" w:hAnsi="Times" w:cs="Times New Roman" w:hint="eastAsia"/>
          <w:color w:val="000000" w:themeColor="text1"/>
          <w:sz w:val="21"/>
          <w:szCs w:val="21"/>
          <w:shd w:val="pct10" w:color="auto" w:fill="FFFFFF"/>
        </w:rPr>
        <w:t>,</w:t>
      </w:r>
      <w:r>
        <w:rPr>
          <w:rFonts w:ascii="Times" w:eastAsia="仿宋" w:hAnsi="Times" w:cs="Times New Roman"/>
          <w:color w:val="000000" w:themeColor="text1"/>
          <w:sz w:val="21"/>
          <w:szCs w:val="21"/>
          <w:shd w:val="pct10" w:color="auto" w:fill="FFFFFF"/>
        </w:rPr>
        <w:t>cluster(varname) controls(varname) brep(varname)</w:t>
      </w:r>
    </w:p>
    <w:p w14:paraId="1AA9DF30" w14:textId="77777777" w:rsidR="006D7A01" w:rsidRDefault="004C1CDA">
      <w:pPr>
        <w:ind w:firstLineChars="200" w:firstLine="420"/>
        <w:rPr>
          <w:rFonts w:ascii="Times" w:eastAsia="仿宋" w:hAnsi="Times" w:cs="Times New Roman"/>
          <w:color w:val="000000" w:themeColor="text1"/>
          <w:sz w:val="21"/>
          <w:szCs w:val="21"/>
        </w:rPr>
      </w:pPr>
      <w:r>
        <w:rPr>
          <w:rFonts w:ascii="仿宋" w:eastAsia="仿宋" w:hAnsi="仿宋" w:cs="Times New Roman" w:hint="eastAsia"/>
          <w:color w:val="000000" w:themeColor="text1"/>
          <w:sz w:val="21"/>
          <w:szCs w:val="21"/>
        </w:rPr>
        <w:t>以本文为例，</w:t>
      </w:r>
      <w:r>
        <w:rPr>
          <w:rFonts w:ascii="Times" w:eastAsia="仿宋" w:hAnsi="Times" w:cs="Times New Roman" w:hint="eastAsia"/>
          <w:color w:val="000000" w:themeColor="text1"/>
          <w:sz w:val="21"/>
          <w:szCs w:val="21"/>
        </w:rPr>
        <w:t>本文使用的被解释变量（</w:t>
      </w:r>
      <w:r>
        <w:rPr>
          <w:rFonts w:ascii="Times" w:eastAsia="仿宋" w:hAnsi="Times" w:cs="Times New Roman" w:hint="eastAsia"/>
          <w:color w:val="000000" w:themeColor="text1"/>
          <w:sz w:val="21"/>
          <w:szCs w:val="21"/>
        </w:rPr>
        <w:t>Y</w:t>
      </w:r>
      <w:r>
        <w:rPr>
          <w:rFonts w:ascii="Times" w:eastAsia="仿宋" w:hAnsi="Times" w:cs="Times New Roman" w:hint="eastAsia"/>
          <w:color w:val="000000" w:themeColor="text1"/>
          <w:sz w:val="21"/>
          <w:szCs w:val="21"/>
        </w:rPr>
        <w:t>）是“破产案件数量对数”，时间变量（</w:t>
      </w:r>
      <w:r>
        <w:rPr>
          <w:rFonts w:ascii="Times" w:eastAsia="仿宋" w:hAnsi="Times" w:cs="Times New Roman" w:hint="eastAsia"/>
          <w:color w:val="000000" w:themeColor="text1"/>
          <w:sz w:val="21"/>
          <w:szCs w:val="21"/>
        </w:rPr>
        <w:t>T</w:t>
      </w:r>
      <w:r>
        <w:rPr>
          <w:rFonts w:ascii="Times" w:eastAsia="仿宋" w:hAnsi="Times" w:cs="Times New Roman" w:hint="eastAsia"/>
          <w:color w:val="000000" w:themeColor="text1"/>
          <w:sz w:val="21"/>
          <w:szCs w:val="21"/>
        </w:rPr>
        <w:t>）为“年份”，个体变量（</w:t>
      </w:r>
      <w:r>
        <w:rPr>
          <w:rFonts w:ascii="Times" w:eastAsia="仿宋" w:hAnsi="Times" w:cs="Times New Roman" w:hint="eastAsia"/>
          <w:color w:val="000000" w:themeColor="text1"/>
          <w:sz w:val="21"/>
          <w:szCs w:val="21"/>
        </w:rPr>
        <w:t>G</w:t>
      </w:r>
      <w:r>
        <w:rPr>
          <w:rFonts w:ascii="Times" w:eastAsia="仿宋" w:hAnsi="Times" w:cs="Times New Roman" w:hint="eastAsia"/>
          <w:color w:val="000000" w:themeColor="text1"/>
          <w:sz w:val="21"/>
          <w:szCs w:val="21"/>
        </w:rPr>
        <w:t>）为“城市代码”，处理效应变量（</w:t>
      </w:r>
      <w:r>
        <w:rPr>
          <w:rFonts w:ascii="Times" w:eastAsia="仿宋" w:hAnsi="Times" w:cs="Times New Roman" w:hint="eastAsia"/>
          <w:color w:val="000000" w:themeColor="text1"/>
          <w:sz w:val="21"/>
          <w:szCs w:val="21"/>
        </w:rPr>
        <w:t>D</w:t>
      </w:r>
      <w:r>
        <w:rPr>
          <w:rFonts w:ascii="Times" w:eastAsia="仿宋" w:hAnsi="Times" w:cs="Times New Roman" w:hint="eastAsia"/>
          <w:color w:val="000000" w:themeColor="text1"/>
          <w:sz w:val="21"/>
          <w:szCs w:val="21"/>
        </w:rPr>
        <w:t>）为“是否经历了（</w:t>
      </w:r>
      <w:r>
        <w:rPr>
          <w:rFonts w:ascii="Times" w:eastAsia="仿宋" w:hAnsi="Times" w:cs="Times New Roman" w:hint="eastAsia"/>
          <w:color w:val="000000" w:themeColor="text1"/>
          <w:sz w:val="21"/>
          <w:szCs w:val="21"/>
        </w:rPr>
        <w:t>2</w:t>
      </w:r>
      <w:r>
        <w:rPr>
          <w:rFonts w:ascii="Times" w:eastAsia="仿宋" w:hAnsi="Times" w:cs="Times New Roman"/>
          <w:color w:val="000000" w:themeColor="text1"/>
          <w:sz w:val="21"/>
          <w:szCs w:val="21"/>
        </w:rPr>
        <w:t>016</w:t>
      </w:r>
      <w:r>
        <w:rPr>
          <w:rFonts w:ascii="Times" w:eastAsia="仿宋" w:hAnsi="Times" w:cs="Times New Roman" w:hint="eastAsia"/>
          <w:color w:val="000000" w:themeColor="text1"/>
          <w:sz w:val="21"/>
          <w:szCs w:val="21"/>
        </w:rPr>
        <w:t>年后的）市委书记更换”。</w:t>
      </w:r>
      <w:r>
        <w:rPr>
          <w:rFonts w:ascii="Times" w:eastAsia="仿宋" w:hAnsi="Times" w:cs="Times New Roman"/>
          <w:color w:val="000000" w:themeColor="text1"/>
          <w:sz w:val="21"/>
          <w:szCs w:val="21"/>
        </w:rPr>
        <w:t>cluster()</w:t>
      </w:r>
      <w:r>
        <w:rPr>
          <w:rFonts w:ascii="Times" w:eastAsia="仿宋" w:hAnsi="Times" w:cs="Times New Roman" w:hint="eastAsia"/>
          <w:color w:val="000000" w:themeColor="text1"/>
          <w:sz w:val="21"/>
          <w:szCs w:val="21"/>
        </w:rPr>
        <w:t>括号内填写标准误聚类的单位，</w:t>
      </w:r>
      <w:r>
        <w:rPr>
          <w:rFonts w:ascii="Times" w:eastAsia="仿宋" w:hAnsi="Times" w:cs="Times New Roman" w:hint="eastAsia"/>
          <w:color w:val="000000" w:themeColor="text1"/>
          <w:sz w:val="21"/>
          <w:szCs w:val="21"/>
        </w:rPr>
        <w:t>c</w:t>
      </w:r>
      <w:r>
        <w:rPr>
          <w:rFonts w:ascii="Times" w:eastAsia="仿宋" w:hAnsi="Times" w:cs="Times New Roman"/>
          <w:color w:val="000000" w:themeColor="text1"/>
          <w:sz w:val="21"/>
          <w:szCs w:val="21"/>
        </w:rPr>
        <w:t>ontrols()</w:t>
      </w:r>
      <w:r>
        <w:rPr>
          <w:rFonts w:ascii="Times" w:eastAsia="仿宋" w:hAnsi="Times" w:cs="Times New Roman" w:hint="eastAsia"/>
          <w:color w:val="000000" w:themeColor="text1"/>
          <w:sz w:val="21"/>
          <w:szCs w:val="21"/>
        </w:rPr>
        <w:t>括号内填写其他控制变量，</w:t>
      </w:r>
      <w:r>
        <w:rPr>
          <w:rFonts w:ascii="Times" w:eastAsia="仿宋" w:hAnsi="Times" w:cs="Times New Roman" w:hint="eastAsia"/>
          <w:color w:val="000000" w:themeColor="text1"/>
          <w:sz w:val="21"/>
          <w:szCs w:val="21"/>
        </w:rPr>
        <w:t>b</w:t>
      </w:r>
      <w:r>
        <w:rPr>
          <w:rFonts w:ascii="Times" w:eastAsia="仿宋" w:hAnsi="Times" w:cs="Times New Roman"/>
          <w:color w:val="000000" w:themeColor="text1"/>
          <w:sz w:val="21"/>
          <w:szCs w:val="21"/>
        </w:rPr>
        <w:t>rep()</w:t>
      </w:r>
      <w:r>
        <w:rPr>
          <w:rFonts w:ascii="Times" w:eastAsia="仿宋" w:hAnsi="Times" w:cs="Times New Roman" w:hint="eastAsia"/>
          <w:color w:val="000000" w:themeColor="text1"/>
          <w:sz w:val="21"/>
          <w:szCs w:val="21"/>
        </w:rPr>
        <w:t>填写</w:t>
      </w:r>
      <w:r>
        <w:rPr>
          <w:rFonts w:ascii="Times" w:eastAsia="仿宋" w:hAnsi="Times" w:cs="Times New Roman" w:hint="eastAsia"/>
          <w:color w:val="000000" w:themeColor="text1"/>
          <w:sz w:val="21"/>
          <w:szCs w:val="21"/>
        </w:rPr>
        <w:t>b</w:t>
      </w:r>
      <w:r>
        <w:rPr>
          <w:rFonts w:ascii="Times" w:eastAsia="仿宋" w:hAnsi="Times" w:cs="Times New Roman"/>
          <w:color w:val="000000" w:themeColor="text1"/>
          <w:sz w:val="21"/>
          <w:szCs w:val="21"/>
        </w:rPr>
        <w:t>ootstrap</w:t>
      </w:r>
      <w:r>
        <w:rPr>
          <w:rFonts w:ascii="Times" w:eastAsia="仿宋" w:hAnsi="Times" w:cs="Times New Roman" w:hint="eastAsia"/>
          <w:color w:val="000000" w:themeColor="text1"/>
          <w:sz w:val="21"/>
          <w:szCs w:val="21"/>
        </w:rPr>
        <w:t>抓取标准误的次数。</w:t>
      </w:r>
    </w:p>
    <w:p w14:paraId="01E3F3C2"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lastRenderedPageBreak/>
        <w:t>具体而言，分组变量“破产改革后更换市委书记的年份”取值为</w:t>
      </w:r>
      <w:r>
        <w:rPr>
          <w:rFonts w:ascii="Times" w:eastAsia="仿宋" w:hAnsi="Times" w:cs="Times New Roman" w:hint="eastAsia"/>
          <w:color w:val="000000" w:themeColor="text1"/>
          <w:sz w:val="21"/>
          <w:szCs w:val="21"/>
        </w:rPr>
        <w:t>0</w:t>
      </w:r>
      <w:r>
        <w:rPr>
          <w:rFonts w:ascii="Times" w:eastAsia="仿宋" w:hAnsi="Times" w:cs="Times New Roman" w:hint="eastAsia"/>
          <w:color w:val="000000" w:themeColor="text1"/>
          <w:sz w:val="21"/>
          <w:szCs w:val="21"/>
        </w:rPr>
        <w:t>或</w:t>
      </w:r>
      <w:r>
        <w:rPr>
          <w:rFonts w:ascii="Times" w:eastAsia="仿宋" w:hAnsi="Times" w:cs="Times New Roman" w:hint="eastAsia"/>
          <w:color w:val="000000" w:themeColor="text1"/>
          <w:sz w:val="21"/>
          <w:szCs w:val="21"/>
        </w:rPr>
        <w:t>2</w:t>
      </w:r>
      <w:r>
        <w:rPr>
          <w:rFonts w:ascii="Times" w:eastAsia="仿宋" w:hAnsi="Times" w:cs="Times New Roman"/>
          <w:color w:val="000000" w:themeColor="text1"/>
          <w:sz w:val="21"/>
          <w:szCs w:val="21"/>
        </w:rPr>
        <w:t>016</w:t>
      </w:r>
      <w:r>
        <w:rPr>
          <w:rFonts w:ascii="Times" w:eastAsia="仿宋" w:hAnsi="Times" w:cs="Times New Roman" w:hint="eastAsia"/>
          <w:color w:val="000000" w:themeColor="text1"/>
          <w:sz w:val="21"/>
          <w:szCs w:val="21"/>
        </w:rPr>
        <w:t>、</w:t>
      </w:r>
      <w:r>
        <w:rPr>
          <w:rFonts w:ascii="Times" w:eastAsia="仿宋" w:hAnsi="Times" w:cs="Times New Roman" w:hint="eastAsia"/>
          <w:color w:val="000000" w:themeColor="text1"/>
          <w:sz w:val="21"/>
          <w:szCs w:val="21"/>
        </w:rPr>
        <w:t>2</w:t>
      </w:r>
      <w:r>
        <w:rPr>
          <w:rFonts w:ascii="Times" w:eastAsia="仿宋" w:hAnsi="Times" w:cs="Times New Roman"/>
          <w:color w:val="000000" w:themeColor="text1"/>
          <w:sz w:val="21"/>
          <w:szCs w:val="21"/>
        </w:rPr>
        <w:t>017</w:t>
      </w:r>
      <w:r>
        <w:rPr>
          <w:rFonts w:ascii="Times" w:eastAsia="仿宋" w:hAnsi="Times" w:cs="Times New Roman" w:hint="eastAsia"/>
          <w:color w:val="000000" w:themeColor="text1"/>
          <w:sz w:val="21"/>
          <w:szCs w:val="21"/>
        </w:rPr>
        <w:t>、</w:t>
      </w:r>
      <w:r>
        <w:rPr>
          <w:rFonts w:ascii="Times" w:eastAsia="仿宋" w:hAnsi="Times" w:cs="Times New Roman" w:hint="eastAsia"/>
          <w:color w:val="000000" w:themeColor="text1"/>
          <w:sz w:val="21"/>
          <w:szCs w:val="21"/>
        </w:rPr>
        <w:t>2</w:t>
      </w:r>
      <w:r>
        <w:rPr>
          <w:rFonts w:ascii="Times" w:eastAsia="仿宋" w:hAnsi="Times" w:cs="Times New Roman"/>
          <w:color w:val="000000" w:themeColor="text1"/>
          <w:sz w:val="21"/>
          <w:szCs w:val="21"/>
        </w:rPr>
        <w:t>018</w:t>
      </w:r>
      <w:r>
        <w:rPr>
          <w:rStyle w:val="af0"/>
          <w:rFonts w:ascii="Times" w:eastAsia="仿宋" w:hAnsi="Times" w:cs="Times New Roman"/>
          <w:color w:val="000000" w:themeColor="text1"/>
          <w:sz w:val="21"/>
          <w:szCs w:val="21"/>
        </w:rPr>
        <w:footnoteReference w:id="12"/>
      </w:r>
      <w:r>
        <w:rPr>
          <w:rFonts w:ascii="Times" w:eastAsia="仿宋" w:hAnsi="Times" w:cs="Times New Roman" w:hint="eastAsia"/>
          <w:color w:val="000000" w:themeColor="text1"/>
          <w:sz w:val="21"/>
          <w:szCs w:val="21"/>
        </w:rPr>
        <w:t>。如果某城市在破产改革（</w:t>
      </w:r>
      <w:r>
        <w:rPr>
          <w:rFonts w:ascii="Times" w:eastAsia="仿宋" w:hAnsi="Times" w:cs="Times New Roman" w:hint="eastAsia"/>
          <w:color w:val="000000" w:themeColor="text1"/>
          <w:sz w:val="21"/>
          <w:szCs w:val="21"/>
        </w:rPr>
        <w:t>2</w:t>
      </w:r>
      <w:r>
        <w:rPr>
          <w:rFonts w:ascii="Times" w:eastAsia="仿宋" w:hAnsi="Times" w:cs="Times New Roman"/>
          <w:color w:val="000000" w:themeColor="text1"/>
          <w:sz w:val="21"/>
          <w:szCs w:val="21"/>
        </w:rPr>
        <w:t>016</w:t>
      </w:r>
      <w:r>
        <w:rPr>
          <w:rFonts w:ascii="Times" w:eastAsia="仿宋" w:hAnsi="Times" w:cs="Times New Roman" w:hint="eastAsia"/>
          <w:color w:val="000000" w:themeColor="text1"/>
          <w:sz w:val="21"/>
          <w:szCs w:val="21"/>
        </w:rPr>
        <w:t>年）后没有更换市委书记，此变量取值为</w:t>
      </w:r>
      <w:r>
        <w:rPr>
          <w:rFonts w:ascii="Times" w:eastAsia="仿宋" w:hAnsi="Times" w:cs="Times New Roman" w:hint="eastAsia"/>
          <w:color w:val="000000" w:themeColor="text1"/>
          <w:sz w:val="21"/>
          <w:szCs w:val="21"/>
        </w:rPr>
        <w:t>0</w:t>
      </w:r>
      <w:r>
        <w:rPr>
          <w:rFonts w:ascii="Times" w:eastAsia="仿宋" w:hAnsi="Times" w:cs="Times New Roman" w:hint="eastAsia"/>
          <w:color w:val="000000" w:themeColor="text1"/>
          <w:sz w:val="21"/>
          <w:szCs w:val="21"/>
        </w:rPr>
        <w:t>（注意不能取值为缺失，这是该</w:t>
      </w:r>
      <w:r>
        <w:rPr>
          <w:rFonts w:ascii="Times" w:eastAsia="仿宋" w:hAnsi="Times" w:cs="Times New Roman" w:hint="eastAsia"/>
          <w:color w:val="000000" w:themeColor="text1"/>
          <w:sz w:val="21"/>
          <w:szCs w:val="21"/>
        </w:rPr>
        <w:t>Stata</w:t>
      </w:r>
      <w:r>
        <w:rPr>
          <w:rFonts w:ascii="Times" w:eastAsia="仿宋" w:hAnsi="Times" w:cs="Times New Roman" w:hint="eastAsia"/>
          <w:color w:val="000000" w:themeColor="text1"/>
          <w:sz w:val="21"/>
          <w:szCs w:val="21"/>
        </w:rPr>
        <w:t>命令的要求）。处理效应变量“是否经历了（</w:t>
      </w:r>
      <w:r>
        <w:rPr>
          <w:rFonts w:ascii="Times" w:eastAsia="仿宋" w:hAnsi="Times" w:cs="Times New Roman" w:hint="eastAsia"/>
          <w:color w:val="000000" w:themeColor="text1"/>
          <w:sz w:val="21"/>
          <w:szCs w:val="21"/>
        </w:rPr>
        <w:t>2</w:t>
      </w:r>
      <w:r>
        <w:rPr>
          <w:rFonts w:ascii="Times" w:eastAsia="仿宋" w:hAnsi="Times" w:cs="Times New Roman"/>
          <w:color w:val="000000" w:themeColor="text1"/>
          <w:sz w:val="21"/>
          <w:szCs w:val="21"/>
        </w:rPr>
        <w:t>016</w:t>
      </w:r>
      <w:r>
        <w:rPr>
          <w:rFonts w:ascii="Times" w:eastAsia="仿宋" w:hAnsi="Times" w:cs="Times New Roman" w:hint="eastAsia"/>
          <w:color w:val="000000" w:themeColor="text1"/>
          <w:sz w:val="21"/>
          <w:szCs w:val="21"/>
        </w:rPr>
        <w:t>年后的）市委书记更换”与正文的核心解释变量</w:t>
      </w:r>
      <m:oMath>
        <m:r>
          <w:rPr>
            <w:rFonts w:ascii="Cambria Math" w:hAnsi="Cambria Math"/>
          </w:rPr>
          <m:t>PostNewTurnove</m:t>
        </m:r>
        <m:sSub>
          <m:sSubPr>
            <m:ctrlPr>
              <w:rPr>
                <w:rFonts w:ascii="Cambria Math" w:hAnsi="Cambria Math"/>
                <w:i/>
              </w:rPr>
            </m:ctrlPr>
          </m:sSubPr>
          <m:e>
            <m:r>
              <w:rPr>
                <w:rFonts w:ascii="Cambria Math" w:hAnsi="Cambria Math"/>
              </w:rPr>
              <m:t>r</m:t>
            </m:r>
          </m:e>
          <m:sub>
            <m:r>
              <w:rPr>
                <w:rFonts w:ascii="Cambria Math" w:hAnsi="Cambria Math"/>
              </w:rPr>
              <m:t>i</m:t>
            </m:r>
            <m:r>
              <w:rPr>
                <w:rFonts w:ascii="Cambria Math" w:hAnsi="Cambria Math"/>
              </w:rPr>
              <m:t>,</m:t>
            </m:r>
            <m:r>
              <w:rPr>
                <w:rFonts w:ascii="Cambria Math" w:hAnsi="Cambria Math"/>
              </w:rPr>
              <m:t>t</m:t>
            </m:r>
          </m:sub>
        </m:sSub>
      </m:oMath>
      <w:r>
        <w:rPr>
          <w:rFonts w:ascii="Times" w:eastAsia="仿宋" w:hAnsi="Times" w:cs="Times New Roman" w:hint="eastAsia"/>
          <w:color w:val="000000" w:themeColor="text1"/>
          <w:sz w:val="21"/>
          <w:szCs w:val="21"/>
        </w:rPr>
        <w:t>一致。</w:t>
      </w:r>
    </w:p>
    <w:p w14:paraId="210AF940" w14:textId="77777777" w:rsidR="006D7A01" w:rsidRDefault="006D7A01">
      <w:pPr>
        <w:ind w:firstLineChars="200" w:firstLine="420"/>
        <w:rPr>
          <w:rFonts w:ascii="Times" w:eastAsia="仿宋" w:hAnsi="Times" w:cs="Times New Roman"/>
          <w:color w:val="000000" w:themeColor="text1"/>
          <w:sz w:val="21"/>
          <w:szCs w:val="21"/>
        </w:rPr>
      </w:pPr>
    </w:p>
    <w:p w14:paraId="3D08C054"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本文的代码如下：</w:t>
      </w:r>
    </w:p>
    <w:p w14:paraId="13C72A37" w14:textId="77777777" w:rsidR="006D7A01" w:rsidRDefault="004C1CDA">
      <w:pPr>
        <w:ind w:firstLineChars="200" w:firstLine="420"/>
        <w:rPr>
          <w:rFonts w:ascii="Times" w:eastAsia="仿宋" w:hAnsi="Times" w:cs="Times New Roman"/>
          <w:color w:val="000000" w:themeColor="text1"/>
          <w:sz w:val="21"/>
          <w:szCs w:val="21"/>
          <w:shd w:val="pct10" w:color="auto" w:fill="FFFFFF"/>
        </w:rPr>
      </w:pPr>
      <w:r>
        <w:rPr>
          <w:rFonts w:ascii="Times" w:eastAsia="仿宋" w:hAnsi="Times" w:cs="Times New Roman"/>
          <w:color w:val="000000" w:themeColor="text1"/>
          <w:sz w:val="21"/>
          <w:szCs w:val="21"/>
          <w:shd w:val="pct10" w:color="auto" w:fill="FFFFFF"/>
        </w:rPr>
        <w:t xml:space="preserve">did_multiplegt </w:t>
      </w:r>
      <w:r>
        <w:rPr>
          <w:rFonts w:ascii="Times" w:eastAsia="仿宋" w:hAnsi="Times" w:cs="Times New Roman" w:hint="eastAsia"/>
          <w:color w:val="000000" w:themeColor="text1"/>
          <w:sz w:val="21"/>
          <w:szCs w:val="21"/>
          <w:shd w:val="pct10" w:color="auto" w:fill="FFFFFF"/>
        </w:rPr>
        <w:t>破产案件数量对数</w:t>
      </w:r>
      <w:r>
        <w:rPr>
          <w:rFonts w:ascii="Times" w:eastAsia="仿宋" w:hAnsi="Times" w:cs="Times New Roman"/>
          <w:color w:val="000000" w:themeColor="text1"/>
          <w:sz w:val="21"/>
          <w:szCs w:val="21"/>
          <w:shd w:val="pct10" w:color="auto" w:fill="FFFFFF"/>
        </w:rPr>
        <w:t xml:space="preserve"> </w:t>
      </w:r>
      <w:r>
        <w:rPr>
          <w:rFonts w:ascii="Times" w:eastAsia="仿宋" w:hAnsi="Times" w:cs="Times New Roman" w:hint="eastAsia"/>
          <w:color w:val="000000" w:themeColor="text1"/>
          <w:sz w:val="21"/>
          <w:szCs w:val="21"/>
          <w:shd w:val="pct10" w:color="auto" w:fill="FFFFFF"/>
        </w:rPr>
        <w:t>城市代码</w:t>
      </w:r>
      <w:r>
        <w:rPr>
          <w:rFonts w:ascii="Times" w:eastAsia="仿宋" w:hAnsi="Times" w:cs="Times New Roman"/>
          <w:color w:val="000000" w:themeColor="text1"/>
          <w:sz w:val="21"/>
          <w:szCs w:val="21"/>
          <w:shd w:val="pct10" w:color="auto" w:fill="FFFFFF"/>
        </w:rPr>
        <w:t xml:space="preserve"> </w:t>
      </w:r>
      <w:r>
        <w:rPr>
          <w:rFonts w:ascii="Times" w:eastAsia="仿宋" w:hAnsi="Times" w:cs="Times New Roman" w:hint="eastAsia"/>
          <w:color w:val="000000" w:themeColor="text1"/>
          <w:sz w:val="21"/>
          <w:szCs w:val="21"/>
          <w:shd w:val="pct10" w:color="auto" w:fill="FFFFFF"/>
        </w:rPr>
        <w:t>年份</w:t>
      </w:r>
      <w:r>
        <w:rPr>
          <w:rFonts w:ascii="Times" w:eastAsia="仿宋" w:hAnsi="Times" w:cs="Times New Roman"/>
          <w:color w:val="000000" w:themeColor="text1"/>
          <w:sz w:val="21"/>
          <w:szCs w:val="21"/>
          <w:shd w:val="pct10" w:color="auto" w:fill="FFFFFF"/>
        </w:rPr>
        <w:t xml:space="preserve"> </w:t>
      </w:r>
      <w:r>
        <w:rPr>
          <w:rFonts w:ascii="Times" w:eastAsia="仿宋" w:hAnsi="Times" w:cs="Times New Roman" w:hint="eastAsia"/>
          <w:color w:val="000000" w:themeColor="text1"/>
          <w:sz w:val="21"/>
          <w:szCs w:val="21"/>
          <w:shd w:val="pct10" w:color="auto" w:fill="FFFFFF"/>
        </w:rPr>
        <w:t>是否经历了（</w:t>
      </w:r>
      <w:r>
        <w:rPr>
          <w:rFonts w:ascii="Times" w:eastAsia="仿宋" w:hAnsi="Times" w:cs="Times New Roman" w:hint="eastAsia"/>
          <w:color w:val="000000" w:themeColor="text1"/>
          <w:sz w:val="21"/>
          <w:szCs w:val="21"/>
          <w:shd w:val="pct10" w:color="auto" w:fill="FFFFFF"/>
        </w:rPr>
        <w:t>2</w:t>
      </w:r>
      <w:r>
        <w:rPr>
          <w:rFonts w:ascii="Times" w:eastAsia="仿宋" w:hAnsi="Times" w:cs="Times New Roman"/>
          <w:color w:val="000000" w:themeColor="text1"/>
          <w:sz w:val="21"/>
          <w:szCs w:val="21"/>
          <w:shd w:val="pct10" w:color="auto" w:fill="FFFFFF"/>
        </w:rPr>
        <w:t>016</w:t>
      </w:r>
      <w:r>
        <w:rPr>
          <w:rFonts w:ascii="Times" w:eastAsia="仿宋" w:hAnsi="Times" w:cs="Times New Roman" w:hint="eastAsia"/>
          <w:color w:val="000000" w:themeColor="text1"/>
          <w:sz w:val="21"/>
          <w:szCs w:val="21"/>
          <w:shd w:val="pct10" w:color="auto" w:fill="FFFFFF"/>
        </w:rPr>
        <w:t>年后的）市委书记更换</w:t>
      </w:r>
      <w:r>
        <w:rPr>
          <w:rFonts w:ascii="Times" w:eastAsia="仿宋" w:hAnsi="Times" w:cs="Times New Roman" w:hint="eastAsia"/>
          <w:color w:val="000000" w:themeColor="text1"/>
          <w:sz w:val="21"/>
          <w:szCs w:val="21"/>
          <w:shd w:val="pct10" w:color="auto" w:fill="FFFFFF"/>
        </w:rPr>
        <w:t xml:space="preserve"> ,</w:t>
      </w:r>
      <w:r>
        <w:rPr>
          <w:rFonts w:ascii="Times" w:eastAsia="仿宋" w:hAnsi="Times" w:cs="Times New Roman"/>
          <w:color w:val="000000" w:themeColor="text1"/>
          <w:sz w:val="21"/>
          <w:szCs w:val="21"/>
          <w:shd w:val="pct10" w:color="auto" w:fill="FFFFFF"/>
        </w:rPr>
        <w:t>cluster(</w:t>
      </w:r>
      <w:r>
        <w:rPr>
          <w:rFonts w:ascii="Times" w:eastAsia="仿宋" w:hAnsi="Times" w:cs="Times New Roman" w:hint="eastAsia"/>
          <w:color w:val="000000" w:themeColor="text1"/>
          <w:sz w:val="21"/>
          <w:szCs w:val="21"/>
          <w:shd w:val="pct10" w:color="auto" w:fill="FFFFFF"/>
        </w:rPr>
        <w:t>城市代码</w:t>
      </w:r>
      <w:r>
        <w:rPr>
          <w:rFonts w:ascii="Times" w:eastAsia="仿宋" w:hAnsi="Times" w:cs="Times New Roman"/>
          <w:color w:val="000000" w:themeColor="text1"/>
          <w:sz w:val="21"/>
          <w:szCs w:val="21"/>
          <w:shd w:val="pct10" w:color="auto" w:fill="FFFFFF"/>
        </w:rPr>
        <w:t>) controls</w:t>
      </w:r>
      <w:r>
        <w:rPr>
          <w:rFonts w:ascii="Times" w:eastAsia="仿宋" w:hAnsi="Times" w:cs="Times New Roman" w:hint="eastAsia"/>
          <w:color w:val="000000" w:themeColor="text1"/>
          <w:sz w:val="21"/>
          <w:szCs w:val="21"/>
          <w:shd w:val="pct10" w:color="auto" w:fill="FFFFFF"/>
        </w:rPr>
        <w:t>（</w:t>
      </w:r>
      <w:r>
        <w:rPr>
          <w:rFonts w:ascii="Times" w:eastAsia="仿宋" w:hAnsi="Times" w:cs="Times New Roman"/>
          <w:color w:val="000000" w:themeColor="text1"/>
          <w:sz w:val="21"/>
          <w:szCs w:val="21"/>
          <w:shd w:val="pct10" w:color="auto" w:fill="FFFFFF"/>
        </w:rPr>
        <w:t>$xlist</w:t>
      </w:r>
      <w:r>
        <w:rPr>
          <w:rFonts w:ascii="Times" w:eastAsia="仿宋" w:hAnsi="Times" w:cs="Times New Roman" w:hint="eastAsia"/>
          <w:color w:val="000000" w:themeColor="text1"/>
          <w:sz w:val="21"/>
          <w:szCs w:val="21"/>
          <w:shd w:val="pct10" w:color="auto" w:fill="FFFFFF"/>
        </w:rPr>
        <w:t>）</w:t>
      </w:r>
      <w:r>
        <w:rPr>
          <w:rFonts w:ascii="Times" w:eastAsia="仿宋" w:hAnsi="Times" w:cs="Times New Roman"/>
          <w:color w:val="000000" w:themeColor="text1"/>
          <w:sz w:val="21"/>
          <w:szCs w:val="21"/>
          <w:shd w:val="pct10" w:color="auto" w:fill="FFFFFF"/>
        </w:rPr>
        <w:t xml:space="preserve">breps(10) </w:t>
      </w:r>
    </w:p>
    <w:p w14:paraId="5AAB2F55" w14:textId="77777777" w:rsidR="006D7A01" w:rsidRDefault="006D7A01">
      <w:pPr>
        <w:ind w:firstLineChars="200" w:firstLine="420"/>
        <w:rPr>
          <w:rFonts w:ascii="Times" w:eastAsia="仿宋" w:hAnsi="Times" w:cs="Times New Roman"/>
          <w:color w:val="000000" w:themeColor="text1"/>
          <w:sz w:val="21"/>
          <w:szCs w:val="21"/>
        </w:rPr>
      </w:pPr>
    </w:p>
    <w:p w14:paraId="7443C849" w14:textId="77777777" w:rsidR="006D7A01" w:rsidRDefault="004C1CDA">
      <w:pPr>
        <w:ind w:firstLineChars="200" w:firstLine="420"/>
        <w:rPr>
          <w:rFonts w:ascii="Times" w:eastAsia="仿宋" w:hAnsi="Times" w:cs="Times New Roman"/>
          <w:color w:val="000000" w:themeColor="text1"/>
          <w:sz w:val="21"/>
          <w:szCs w:val="21"/>
        </w:rPr>
      </w:pPr>
      <w:r>
        <w:rPr>
          <w:rFonts w:ascii="Times" w:eastAsia="仿宋" w:hAnsi="Times" w:cs="Times New Roman" w:hint="eastAsia"/>
          <w:color w:val="000000" w:themeColor="text1"/>
          <w:sz w:val="21"/>
          <w:szCs w:val="21"/>
        </w:rPr>
        <w:t>推荐阅读网页：</w:t>
      </w:r>
    </w:p>
    <w:p w14:paraId="676794C0" w14:textId="77777777" w:rsidR="006D7A01" w:rsidRDefault="004C1CDA">
      <w:pPr>
        <w:ind w:firstLineChars="200" w:firstLine="420"/>
        <w:rPr>
          <w:rFonts w:ascii="仿宋" w:eastAsia="仿宋" w:hAnsi="仿宋" w:cs="Times New Roman"/>
          <w:color w:val="000000" w:themeColor="text1"/>
          <w:sz w:val="21"/>
          <w:szCs w:val="21"/>
        </w:rPr>
      </w:pPr>
      <w:r>
        <w:rPr>
          <w:rFonts w:ascii="仿宋" w:eastAsia="仿宋" w:hAnsi="仿宋" w:cs="Times New Roman"/>
          <w:sz w:val="21"/>
          <w:szCs w:val="21"/>
        </w:rPr>
        <w:t>https://asjadnaqvi.github.io/DiD/docs/code/06_did_multiplegt/</w:t>
      </w:r>
    </w:p>
    <w:p w14:paraId="0BC269E3" w14:textId="77777777" w:rsidR="006D7A01" w:rsidRDefault="006D7A01">
      <w:pPr>
        <w:rPr>
          <w:rFonts w:ascii="仿宋" w:eastAsia="仿宋" w:hAnsi="仿宋" w:cs="Times New Roman"/>
          <w:color w:val="000000" w:themeColor="text1"/>
          <w:sz w:val="21"/>
          <w:szCs w:val="21"/>
        </w:rPr>
      </w:pPr>
    </w:p>
    <w:p w14:paraId="3C64DEAA" w14:textId="77777777" w:rsidR="006D7A01" w:rsidRDefault="006D7A01">
      <w:pPr>
        <w:rPr>
          <w:rFonts w:ascii="仿宋" w:eastAsia="仿宋" w:hAnsi="仿宋" w:cs="Times New Roman"/>
          <w:color w:val="000000" w:themeColor="text1"/>
          <w:sz w:val="21"/>
          <w:szCs w:val="21"/>
        </w:rPr>
      </w:pPr>
    </w:p>
    <w:p w14:paraId="04BEF841" w14:textId="77777777" w:rsidR="006D7A01" w:rsidRDefault="006D7A01">
      <w:pPr>
        <w:rPr>
          <w:rFonts w:ascii="仿宋" w:eastAsia="仿宋" w:hAnsi="仿宋" w:cs="Times New Roman"/>
          <w:color w:val="000000" w:themeColor="text1"/>
          <w:sz w:val="21"/>
          <w:szCs w:val="21"/>
        </w:rPr>
      </w:pPr>
    </w:p>
    <w:p w14:paraId="2D467695" w14:textId="77777777" w:rsidR="006D7A01" w:rsidRDefault="006D7A01">
      <w:pPr>
        <w:rPr>
          <w:rFonts w:ascii="仿宋" w:eastAsia="仿宋" w:hAnsi="仿宋" w:cs="Times New Roman"/>
          <w:color w:val="000000" w:themeColor="text1"/>
          <w:sz w:val="21"/>
          <w:szCs w:val="21"/>
        </w:rPr>
      </w:pPr>
    </w:p>
    <w:p w14:paraId="034008FA" w14:textId="77777777" w:rsidR="006D7A01" w:rsidRDefault="006D7A01">
      <w:pPr>
        <w:rPr>
          <w:rFonts w:ascii="仿宋" w:eastAsia="仿宋" w:hAnsi="仿宋" w:cs="Times New Roman"/>
          <w:color w:val="000000" w:themeColor="text1"/>
          <w:sz w:val="21"/>
          <w:szCs w:val="21"/>
        </w:rPr>
      </w:pPr>
    </w:p>
    <w:p w14:paraId="4AA4FFF0" w14:textId="77777777" w:rsidR="006D7A01" w:rsidRDefault="006D7A01">
      <w:pPr>
        <w:rPr>
          <w:rFonts w:ascii="仿宋" w:eastAsia="仿宋" w:hAnsi="仿宋" w:cs="Times New Roman"/>
          <w:color w:val="000000" w:themeColor="text1"/>
          <w:sz w:val="21"/>
          <w:szCs w:val="21"/>
        </w:rPr>
      </w:pPr>
    </w:p>
    <w:p w14:paraId="36FB7EF8" w14:textId="77777777" w:rsidR="006D7A01" w:rsidRDefault="006D7A01">
      <w:pPr>
        <w:rPr>
          <w:rFonts w:ascii="仿宋" w:eastAsia="仿宋" w:hAnsi="仿宋" w:cs="Times New Roman"/>
          <w:color w:val="000000" w:themeColor="text1"/>
          <w:sz w:val="21"/>
          <w:szCs w:val="21"/>
        </w:rPr>
      </w:pPr>
    </w:p>
    <w:p w14:paraId="6942C656" w14:textId="77777777" w:rsidR="006D7A01" w:rsidRDefault="006D7A01">
      <w:pPr>
        <w:rPr>
          <w:rFonts w:ascii="仿宋" w:eastAsia="仿宋" w:hAnsi="仿宋" w:cs="Times New Roman"/>
          <w:color w:val="000000" w:themeColor="text1"/>
          <w:sz w:val="21"/>
          <w:szCs w:val="21"/>
        </w:rPr>
      </w:pPr>
    </w:p>
    <w:p w14:paraId="41BFADB4" w14:textId="77777777" w:rsidR="006D7A01" w:rsidRDefault="004C1CDA">
      <w:pPr>
        <w:pStyle w:val="1"/>
        <w:numPr>
          <w:ilvl w:val="0"/>
          <w:numId w:val="0"/>
        </w:numPr>
      </w:pPr>
      <w:bookmarkStart w:id="12" w:name="_Toc154132387"/>
      <w:r>
        <w:rPr>
          <w:rFonts w:hint="eastAsia"/>
        </w:rPr>
        <w:t>参考文献</w:t>
      </w:r>
      <w:bookmarkEnd w:id="12"/>
    </w:p>
    <w:p w14:paraId="7177B1C6" w14:textId="77777777" w:rsidR="006D7A01" w:rsidRDefault="006D7A01">
      <w:pPr>
        <w:jc w:val="both"/>
        <w:rPr>
          <w:rFonts w:ascii="Times" w:eastAsia="仿宋" w:hAnsi="Times" w:cs="Times New Roman"/>
          <w:color w:val="000000" w:themeColor="text1"/>
          <w:sz w:val="21"/>
          <w:szCs w:val="21"/>
        </w:rPr>
      </w:pPr>
    </w:p>
    <w:p w14:paraId="17EBDB8A" w14:textId="77777777" w:rsidR="006D7A01" w:rsidRDefault="004C1CDA">
      <w:pPr>
        <w:jc w:val="both"/>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[1]Callaway, B., and  P. H. Sant</w:t>
      </w:r>
      <w:r>
        <w:rPr>
          <w:rFonts w:ascii="仿宋" w:eastAsia="仿宋" w:hAnsi="仿宋" w:cs="仿宋" w:hint="eastAsia"/>
          <w:color w:val="000000" w:themeColor="text1"/>
          <w:sz w:val="20"/>
          <w:szCs w:val="20"/>
        </w:rPr>
        <w:t>’</w:t>
      </w:r>
      <w:r>
        <w:rPr>
          <w:rFonts w:ascii="仿宋" w:eastAsia="仿宋" w:hAnsi="仿宋" w:cs="仿宋" w:hint="eastAsia"/>
          <w:color w:val="000000" w:themeColor="text1"/>
          <w:sz w:val="20"/>
          <w:szCs w:val="20"/>
        </w:rPr>
        <w:t>Anna,</w:t>
      </w:r>
      <w:r>
        <w:rPr>
          <w:rFonts w:ascii="仿宋" w:eastAsia="仿宋" w:hAnsi="仿宋" w:cs="仿宋" w:hint="eastAsia"/>
          <w:color w:val="000000" w:themeColor="text1"/>
          <w:sz w:val="20"/>
          <w:szCs w:val="20"/>
        </w:rPr>
        <w:t>“</w:t>
      </w:r>
      <w:r>
        <w:rPr>
          <w:rFonts w:ascii="仿宋" w:eastAsia="仿宋" w:hAnsi="仿宋" w:cs="仿宋" w:hint="eastAsia"/>
          <w:color w:val="000000" w:themeColor="text1"/>
          <w:sz w:val="20"/>
          <w:szCs w:val="20"/>
        </w:rPr>
        <w:t>Difference-in-Differences with Multiple Time Periods</w:t>
      </w:r>
      <w:r>
        <w:rPr>
          <w:rFonts w:ascii="仿宋" w:eastAsia="仿宋" w:hAnsi="仿宋" w:cs="仿宋" w:hint="eastAsia"/>
          <w:color w:val="000000" w:themeColor="text1"/>
          <w:sz w:val="20"/>
          <w:szCs w:val="20"/>
        </w:rPr>
        <w:t>”，</w:t>
      </w:r>
      <w:r>
        <w:rPr>
          <w:rFonts w:ascii="仿宋" w:eastAsia="仿宋" w:hAnsi="仿宋" w:cs="仿宋" w:hint="eastAsia"/>
          <w:i/>
          <w:iCs/>
          <w:color w:val="000000" w:themeColor="text1"/>
          <w:sz w:val="20"/>
          <w:szCs w:val="20"/>
        </w:rPr>
        <w:t>Journal of Econometrics,</w:t>
      </w:r>
      <w:r>
        <w:rPr>
          <w:rFonts w:ascii="仿宋" w:eastAsia="仿宋" w:hAnsi="仿宋" w:cs="仿宋" w:hint="eastAsia"/>
          <w:color w:val="000000" w:themeColor="text1"/>
          <w:sz w:val="20"/>
          <w:szCs w:val="20"/>
        </w:rPr>
        <w:t xml:space="preserve"> 2021</w:t>
      </w:r>
      <w:r>
        <w:rPr>
          <w:rFonts w:ascii="仿宋" w:eastAsia="仿宋" w:hAnsi="仿宋" w:cs="仿宋" w:hint="eastAsia"/>
          <w:color w:val="000000" w:themeColor="text1"/>
          <w:sz w:val="20"/>
          <w:szCs w:val="20"/>
        </w:rPr>
        <w:t>，</w:t>
      </w:r>
      <w:r>
        <w:rPr>
          <w:rFonts w:ascii="仿宋" w:eastAsia="仿宋" w:hAnsi="仿宋" w:cs="仿宋" w:hint="eastAsia"/>
          <w:color w:val="000000" w:themeColor="text1"/>
          <w:sz w:val="20"/>
          <w:szCs w:val="20"/>
        </w:rPr>
        <w:t>225(2), 200-230.</w:t>
      </w:r>
    </w:p>
    <w:p w14:paraId="4E51F21B" w14:textId="77777777" w:rsidR="006D7A01" w:rsidRDefault="004C1CDA">
      <w:pPr>
        <w:jc w:val="both"/>
        <w:rPr>
          <w:rFonts w:ascii="仿宋" w:eastAsia="仿宋" w:hAnsi="仿宋" w:cs="仿宋"/>
          <w:color w:val="000000" w:themeColor="text1"/>
          <w:sz w:val="20"/>
          <w:szCs w:val="20"/>
        </w:rPr>
      </w:pPr>
      <w:r>
        <w:rPr>
          <w:rFonts w:ascii="仿宋" w:eastAsia="仿宋" w:hAnsi="仿宋" w:cs="仿宋" w:hint="eastAsia"/>
          <w:color w:val="000000" w:themeColor="text1"/>
          <w:sz w:val="20"/>
          <w:szCs w:val="20"/>
        </w:rPr>
        <w:t xml:space="preserve">[2]De </w:t>
      </w:r>
      <w:r>
        <w:rPr>
          <w:rFonts w:ascii="仿宋" w:eastAsia="仿宋" w:hAnsi="仿宋" w:cs="仿宋" w:hint="eastAsia"/>
          <w:color w:val="000000" w:themeColor="text1"/>
          <w:sz w:val="20"/>
          <w:szCs w:val="20"/>
        </w:rPr>
        <w:t>Chaisemartin</w:t>
      </w:r>
      <w:r>
        <w:rPr>
          <w:rFonts w:ascii="仿宋" w:eastAsia="仿宋" w:hAnsi="仿宋" w:cs="仿宋" w:hint="eastAsia"/>
          <w:color w:val="000000" w:themeColor="text1"/>
          <w:sz w:val="20"/>
          <w:szCs w:val="20"/>
        </w:rPr>
        <w:t>，</w:t>
      </w:r>
      <w:r>
        <w:rPr>
          <w:rFonts w:ascii="仿宋" w:eastAsia="仿宋" w:hAnsi="仿宋" w:cs="仿宋" w:hint="eastAsia"/>
          <w:color w:val="000000" w:themeColor="text1"/>
          <w:sz w:val="20"/>
          <w:szCs w:val="20"/>
        </w:rPr>
        <w:t>C.</w:t>
      </w:r>
      <w:r>
        <w:rPr>
          <w:rFonts w:ascii="仿宋" w:eastAsia="仿宋" w:hAnsi="仿宋" w:cs="仿宋" w:hint="eastAsia"/>
          <w:color w:val="000000" w:themeColor="text1"/>
          <w:sz w:val="20"/>
          <w:szCs w:val="20"/>
        </w:rPr>
        <w:t>，</w:t>
      </w:r>
      <w:r>
        <w:rPr>
          <w:rFonts w:ascii="仿宋" w:eastAsia="仿宋" w:hAnsi="仿宋" w:cs="仿宋" w:hint="eastAsia"/>
          <w:color w:val="000000" w:themeColor="text1"/>
          <w:sz w:val="20"/>
          <w:szCs w:val="20"/>
        </w:rPr>
        <w:t>and X. d</w:t>
      </w:r>
      <w:r>
        <w:rPr>
          <w:rFonts w:ascii="仿宋" w:eastAsia="仿宋" w:hAnsi="仿宋" w:cs="仿宋" w:hint="eastAsia"/>
          <w:color w:val="000000" w:themeColor="text1"/>
          <w:sz w:val="20"/>
          <w:szCs w:val="20"/>
        </w:rPr>
        <w:t>’</w:t>
      </w:r>
      <w:r>
        <w:rPr>
          <w:rFonts w:ascii="仿宋" w:eastAsia="仿宋" w:hAnsi="仿宋" w:cs="仿宋" w:hint="eastAsia"/>
          <w:color w:val="000000" w:themeColor="text1"/>
          <w:sz w:val="20"/>
          <w:szCs w:val="20"/>
        </w:rPr>
        <w:t>Haultfoeuille</w:t>
      </w:r>
      <w:r>
        <w:rPr>
          <w:rFonts w:ascii="仿宋" w:eastAsia="仿宋" w:hAnsi="仿宋" w:cs="仿宋" w:hint="eastAsia"/>
          <w:color w:val="000000" w:themeColor="text1"/>
          <w:sz w:val="20"/>
          <w:szCs w:val="20"/>
        </w:rPr>
        <w:t>，“</w:t>
      </w:r>
      <w:r>
        <w:rPr>
          <w:rFonts w:ascii="仿宋" w:eastAsia="仿宋" w:hAnsi="仿宋" w:cs="仿宋" w:hint="eastAsia"/>
          <w:color w:val="000000" w:themeColor="text1"/>
          <w:sz w:val="20"/>
          <w:szCs w:val="20"/>
        </w:rPr>
        <w:t>Two-way Fixed Effects Estimators with Heterogeneous Treatment Effects</w:t>
      </w:r>
      <w:r>
        <w:rPr>
          <w:rFonts w:ascii="仿宋" w:eastAsia="仿宋" w:hAnsi="仿宋" w:cs="仿宋" w:hint="eastAsia"/>
          <w:color w:val="000000" w:themeColor="text1"/>
          <w:sz w:val="20"/>
          <w:szCs w:val="20"/>
        </w:rPr>
        <w:t>”，</w:t>
      </w:r>
      <w:r>
        <w:rPr>
          <w:rFonts w:ascii="仿宋" w:eastAsia="仿宋" w:hAnsi="仿宋" w:cs="仿宋" w:hint="eastAsia"/>
          <w:i/>
          <w:iCs/>
          <w:color w:val="000000" w:themeColor="text1"/>
          <w:sz w:val="20"/>
          <w:szCs w:val="20"/>
        </w:rPr>
        <w:t>American Economic Review, </w:t>
      </w:r>
      <w:r>
        <w:rPr>
          <w:rFonts w:ascii="仿宋" w:eastAsia="仿宋" w:hAnsi="仿宋" w:cs="仿宋" w:hint="eastAsia"/>
          <w:color w:val="000000" w:themeColor="text1"/>
          <w:sz w:val="20"/>
          <w:szCs w:val="20"/>
        </w:rPr>
        <w:t>2020</w:t>
      </w:r>
      <w:r>
        <w:rPr>
          <w:rFonts w:ascii="仿宋" w:eastAsia="仿宋" w:hAnsi="仿宋" w:cs="仿宋" w:hint="eastAsia"/>
          <w:color w:val="000000" w:themeColor="text1"/>
          <w:sz w:val="20"/>
          <w:szCs w:val="20"/>
        </w:rPr>
        <w:t>，</w:t>
      </w:r>
      <w:r>
        <w:rPr>
          <w:rFonts w:ascii="仿宋" w:eastAsia="仿宋" w:hAnsi="仿宋" w:cs="仿宋" w:hint="eastAsia"/>
          <w:color w:val="000000" w:themeColor="text1"/>
          <w:sz w:val="20"/>
          <w:szCs w:val="20"/>
        </w:rPr>
        <w:t>110(9), 2964-2996.</w:t>
      </w:r>
    </w:p>
    <w:p w14:paraId="38C1DFC2" w14:textId="77777777" w:rsidR="006D7A01" w:rsidRDefault="006D7A01">
      <w:pPr>
        <w:rPr>
          <w:rFonts w:ascii="仿宋" w:eastAsia="仿宋" w:hAnsi="仿宋" w:cs="Times New Roman"/>
          <w:color w:val="000000" w:themeColor="text1"/>
          <w:sz w:val="21"/>
          <w:szCs w:val="21"/>
        </w:rPr>
      </w:pPr>
    </w:p>
    <w:p w14:paraId="00B1E92D" w14:textId="77777777" w:rsidR="006D7A01" w:rsidRDefault="006D7A01">
      <w:pPr>
        <w:rPr>
          <w:rFonts w:ascii="仿宋" w:eastAsia="仿宋" w:hAnsi="仿宋" w:cs="Times New Roman"/>
          <w:color w:val="000000" w:themeColor="text1"/>
          <w:sz w:val="21"/>
          <w:szCs w:val="21"/>
        </w:rPr>
      </w:pPr>
    </w:p>
    <w:p w14:paraId="444B12B4" w14:textId="77777777" w:rsidR="006D7A01" w:rsidRDefault="006D7A01">
      <w:pPr>
        <w:rPr>
          <w:rFonts w:ascii="仿宋" w:eastAsia="仿宋" w:hAnsi="仿宋" w:cs="Times New Roman"/>
          <w:color w:val="000000" w:themeColor="text1"/>
          <w:sz w:val="21"/>
          <w:szCs w:val="21"/>
        </w:rPr>
      </w:pPr>
    </w:p>
    <w:p w14:paraId="0F195571" w14:textId="77777777" w:rsidR="006D7A01" w:rsidRDefault="006D7A01">
      <w:pPr>
        <w:rPr>
          <w:rFonts w:ascii="仿宋" w:eastAsia="仿宋" w:hAnsi="仿宋" w:cs="Times New Roman"/>
          <w:color w:val="000000" w:themeColor="text1"/>
          <w:sz w:val="21"/>
          <w:szCs w:val="21"/>
        </w:rPr>
      </w:pPr>
    </w:p>
    <w:p w14:paraId="59EF8B05" w14:textId="77777777" w:rsidR="006D7A01" w:rsidRDefault="006D7A01">
      <w:pPr>
        <w:rPr>
          <w:rFonts w:ascii="仿宋" w:eastAsia="仿宋" w:hAnsi="仿宋" w:cs="Times New Roman"/>
          <w:color w:val="000000" w:themeColor="text1"/>
          <w:sz w:val="21"/>
          <w:szCs w:val="21"/>
        </w:rPr>
      </w:pPr>
    </w:p>
    <w:p w14:paraId="55B516C8" w14:textId="77777777" w:rsidR="006D7A01" w:rsidRDefault="006D7A01">
      <w:pPr>
        <w:rPr>
          <w:rFonts w:ascii="仿宋" w:eastAsia="仿宋" w:hAnsi="仿宋" w:cs="Times New Roman"/>
          <w:color w:val="000000" w:themeColor="text1"/>
          <w:sz w:val="21"/>
          <w:szCs w:val="21"/>
        </w:rPr>
      </w:pPr>
    </w:p>
    <w:p w14:paraId="1F37D9F0" w14:textId="77777777" w:rsidR="006D7A01" w:rsidRDefault="006D7A01">
      <w:pPr>
        <w:rPr>
          <w:rFonts w:ascii="仿宋" w:eastAsia="仿宋" w:hAnsi="仿宋" w:cs="Times New Roman"/>
          <w:color w:val="000000" w:themeColor="text1"/>
          <w:sz w:val="21"/>
          <w:szCs w:val="21"/>
        </w:rPr>
      </w:pPr>
    </w:p>
    <w:p w14:paraId="3CB09984" w14:textId="77777777" w:rsidR="006D7A01" w:rsidRDefault="006D7A01">
      <w:pPr>
        <w:rPr>
          <w:rFonts w:ascii="仿宋" w:eastAsia="仿宋" w:hAnsi="仿宋" w:cs="Times New Roman"/>
          <w:color w:val="000000" w:themeColor="text1"/>
          <w:sz w:val="21"/>
          <w:szCs w:val="21"/>
        </w:rPr>
      </w:pPr>
    </w:p>
    <w:p w14:paraId="5DFE21D0" w14:textId="77777777" w:rsidR="006D7A01" w:rsidRDefault="006D7A01">
      <w:pPr>
        <w:rPr>
          <w:rFonts w:ascii="仿宋" w:eastAsia="仿宋" w:hAnsi="仿宋" w:cs="Times New Roman"/>
          <w:color w:val="000000" w:themeColor="text1"/>
          <w:sz w:val="21"/>
          <w:szCs w:val="21"/>
        </w:rPr>
      </w:pPr>
    </w:p>
    <w:p w14:paraId="7963FFA0" w14:textId="77777777" w:rsidR="006D7A01" w:rsidRDefault="006D7A01">
      <w:pPr>
        <w:rPr>
          <w:rFonts w:ascii="仿宋" w:eastAsia="仿宋" w:hAnsi="仿宋" w:cs="Times New Roman"/>
          <w:color w:val="000000" w:themeColor="text1"/>
          <w:sz w:val="21"/>
          <w:szCs w:val="21"/>
        </w:rPr>
      </w:pPr>
    </w:p>
    <w:p w14:paraId="0C529FE1" w14:textId="77777777" w:rsidR="006D7A01" w:rsidRDefault="006D7A01">
      <w:pPr>
        <w:rPr>
          <w:rFonts w:ascii="仿宋" w:eastAsia="仿宋" w:hAnsi="仿宋" w:cs="Times New Roman"/>
          <w:color w:val="000000" w:themeColor="text1"/>
          <w:sz w:val="21"/>
          <w:szCs w:val="21"/>
        </w:rPr>
      </w:pPr>
    </w:p>
    <w:p w14:paraId="58CC2CDD" w14:textId="77777777" w:rsidR="006D7A01" w:rsidRDefault="004C1CDA">
      <w:pPr>
        <w:rPr>
          <w:b/>
          <w:bCs/>
          <w:sz w:val="21"/>
          <w:szCs w:val="18"/>
        </w:rPr>
      </w:pPr>
      <w:r>
        <w:rPr>
          <w:rFonts w:hint="eastAsia"/>
          <w:b/>
          <w:sz w:val="21"/>
          <w:szCs w:val="20"/>
        </w:rPr>
        <w:t>注：该附录是期刊所发表论文的组成部分，同样视为作者公开发表的内容。如研究中使用该附录中的内容，</w:t>
      </w:r>
      <w:r>
        <w:rPr>
          <w:rFonts w:hint="eastAsia"/>
          <w:b/>
          <w:bCs/>
          <w:sz w:val="21"/>
          <w:szCs w:val="18"/>
        </w:rPr>
        <w:t>请务必在研究成果上注明附录下载出处</w:t>
      </w:r>
      <w:r>
        <w:rPr>
          <w:rFonts w:hint="eastAsia"/>
          <w:sz w:val="21"/>
          <w:szCs w:val="18"/>
        </w:rPr>
        <w:t>。</w:t>
      </w:r>
    </w:p>
    <w:sectPr w:rsidR="006D7A01">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CC73" w14:textId="77777777" w:rsidR="004C1CDA" w:rsidRDefault="004C1CDA">
      <w:r>
        <w:separator/>
      </w:r>
    </w:p>
  </w:endnote>
  <w:endnote w:type="continuationSeparator" w:id="0">
    <w:p w14:paraId="250FAA47" w14:textId="77777777" w:rsidR="004C1CDA" w:rsidRDefault="004C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BFA3" w14:textId="77777777" w:rsidR="006D7A01" w:rsidRDefault="004C1CDA">
    <w:pPr>
      <w:pStyle w:val="a6"/>
    </w:pPr>
    <w:r>
      <w:rPr>
        <w:noProof/>
      </w:rPr>
      <mc:AlternateContent>
        <mc:Choice Requires="wps">
          <w:drawing>
            <wp:anchor distT="0" distB="0" distL="114300" distR="114300" simplePos="0" relativeHeight="251659264" behindDoc="0" locked="0" layoutInCell="1" allowOverlap="1" wp14:anchorId="2A84310F" wp14:editId="2C5ACFD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659A5" w14:textId="77777777" w:rsidR="006D7A01" w:rsidRDefault="004C1CDA">
                          <w:pPr>
                            <w:pStyle w:val="a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84310F"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42B659A5" w14:textId="77777777" w:rsidR="006D7A01" w:rsidRDefault="004C1CDA">
                    <w:pPr>
                      <w:pStyle w:val="a6"/>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C5EE" w14:textId="77777777" w:rsidR="004C1CDA" w:rsidRDefault="004C1CDA">
      <w:r>
        <w:separator/>
      </w:r>
    </w:p>
  </w:footnote>
  <w:footnote w:type="continuationSeparator" w:id="0">
    <w:p w14:paraId="706D7AFA" w14:textId="77777777" w:rsidR="004C1CDA" w:rsidRDefault="004C1CDA">
      <w:r>
        <w:continuationSeparator/>
      </w:r>
    </w:p>
  </w:footnote>
  <w:footnote w:id="1">
    <w:p w14:paraId="32E31D5B" w14:textId="77777777" w:rsidR="006D7A01" w:rsidRDefault="004C1CDA">
      <w:pPr>
        <w:pStyle w:val="aa"/>
      </w:pPr>
      <w:r>
        <w:rPr>
          <w:rStyle w:val="af0"/>
        </w:rPr>
        <w:footnoteRef/>
      </w:r>
      <w:r>
        <w:t xml:space="preserve"> </w:t>
      </w:r>
      <w:r>
        <w:t>案号是法院等司法机关立案后，对收到案件根据案件的性质进行分类，并进行登记，所分配的案件号码。案号的基本要素包括了收案年度、法院代字、类型代字、案件编号。</w:t>
      </w:r>
      <w:r>
        <w:t>“</w:t>
      </w:r>
      <w:r>
        <w:t>破申</w:t>
      </w:r>
      <w:r>
        <w:t>”“</w:t>
      </w:r>
      <w:r>
        <w:t>破</w:t>
      </w:r>
      <w:r>
        <w:t>”“</w:t>
      </w:r>
      <w:r>
        <w:t>破终</w:t>
      </w:r>
      <w:r>
        <w:t>”</w:t>
      </w:r>
      <w:r>
        <w:t>等都属于案号中的</w:t>
      </w:r>
      <w:r>
        <w:t>“</w:t>
      </w:r>
      <w:r>
        <w:t>类型代字</w:t>
      </w:r>
      <w:r>
        <w:t>”</w:t>
      </w:r>
      <w:r>
        <w:t>。《最高人民法院关于在同一案件多个裁判文书上规范使用案号有关事项的通知》（法〔</w:t>
      </w:r>
      <w:r>
        <w:t>2016</w:t>
      </w:r>
      <w:r>
        <w:t>〕</w:t>
      </w:r>
      <w:r>
        <w:t>27</w:t>
      </w:r>
      <w:r>
        <w:t>号）规定：</w:t>
      </w:r>
      <w:r>
        <w:t>“</w:t>
      </w:r>
      <w:r>
        <w:t>一、同一案件的案号具有唯一性，各级法院应规范案号在案件裁判文书上的使用。对同一案件出现的多个同类裁判文书，首份裁判文书直接使用案号，第二份开始可在案号后缀</w:t>
      </w:r>
      <w:r>
        <w:t>‘</w:t>
      </w:r>
      <w:r>
        <w:t>之一</w:t>
      </w:r>
      <w:r>
        <w:t>’‘</w:t>
      </w:r>
      <w:r>
        <w:t>之二</w:t>
      </w:r>
      <w:r>
        <w:t>’</w:t>
      </w:r>
      <w:r>
        <w:rPr>
          <w:rFonts w:hint="eastAsia"/>
        </w:rPr>
        <w:t>……</w:t>
      </w:r>
      <w:r>
        <w:t>，以示区别。</w:t>
      </w:r>
      <w:r>
        <w:t>”</w:t>
      </w:r>
    </w:p>
  </w:footnote>
  <w:footnote w:id="2">
    <w:p w14:paraId="6A8B044A" w14:textId="31D82C93" w:rsidR="004F7BF9" w:rsidRPr="004F7BF9" w:rsidRDefault="004F7BF9">
      <w:pPr>
        <w:pStyle w:val="aa"/>
        <w:rPr>
          <w:rFonts w:hint="eastAsia"/>
        </w:rPr>
      </w:pPr>
      <w:r>
        <w:rPr>
          <w:rStyle w:val="af0"/>
        </w:rPr>
        <w:footnoteRef/>
      </w:r>
      <w:r>
        <w:t xml:space="preserve"> </w:t>
      </w:r>
      <w:r>
        <w:rPr>
          <w:rFonts w:hint="eastAsia"/>
        </w:rPr>
        <w:t>此部分统计的数字为A</w:t>
      </w:r>
      <w:r>
        <w:t>lpha</w:t>
      </w:r>
      <w:r>
        <w:rPr>
          <w:rFonts w:hint="eastAsia"/>
        </w:rPr>
        <w:t>法律系统</w:t>
      </w:r>
      <w:r w:rsidR="00D25164">
        <w:rPr>
          <w:rFonts w:hint="eastAsia"/>
        </w:rPr>
        <w:t>样本处理的数字</w:t>
      </w:r>
      <w:r w:rsidR="00E671D5">
        <w:rPr>
          <w:rFonts w:hint="eastAsia"/>
        </w:rPr>
        <w:t>。</w:t>
      </w:r>
    </w:p>
  </w:footnote>
  <w:footnote w:id="3">
    <w:p w14:paraId="4DE9E7C7" w14:textId="77777777" w:rsidR="006D7A01" w:rsidRDefault="004C1CDA">
      <w:pPr>
        <w:pStyle w:val="aa"/>
      </w:pPr>
      <w:r>
        <w:rPr>
          <w:rStyle w:val="af0"/>
        </w:rPr>
        <w:footnoteRef/>
      </w:r>
      <w:r>
        <w:t xml:space="preserve"> </w:t>
      </w:r>
      <w:r>
        <w:rPr>
          <w:rFonts w:hint="eastAsia"/>
        </w:rPr>
        <w:t>我们使用天</w:t>
      </w:r>
      <w:r>
        <w:rPr>
          <w:rFonts w:hint="eastAsia"/>
        </w:rPr>
        <w:t>眼查</w:t>
      </w:r>
      <w:r>
        <w:rPr>
          <w:rFonts w:hint="eastAsia"/>
        </w:rPr>
        <w:t>-</w:t>
      </w:r>
      <w:r>
        <w:rPr>
          <w:rFonts w:hint="eastAsia"/>
        </w:rPr>
        <w:t>科研公益的批量导出功能，根据企业名称，具体方法详见附录后段的变量定义表。</w:t>
      </w:r>
    </w:p>
  </w:footnote>
  <w:footnote w:id="4">
    <w:p w14:paraId="216D8E38" w14:textId="77777777" w:rsidR="006D7A01" w:rsidRDefault="004C1CDA">
      <w:pPr>
        <w:pStyle w:val="aa"/>
      </w:pPr>
      <w:r>
        <w:rPr>
          <w:rStyle w:val="af0"/>
        </w:rPr>
        <w:footnoteRef/>
      </w:r>
      <w:r>
        <w:t xml:space="preserve"> </w:t>
      </w:r>
      <w:r>
        <w:rPr>
          <w:rFonts w:hint="eastAsia"/>
        </w:rPr>
        <w:t>由于存在极少量企业</w:t>
      </w:r>
      <w:r>
        <w:t>负债是资产的</w:t>
      </w:r>
      <w:r>
        <w:t>10</w:t>
      </w:r>
      <w:r>
        <w:t>倍以上</w:t>
      </w:r>
      <w:r>
        <w:rPr>
          <w:rFonts w:hint="eastAsia"/>
        </w:rPr>
        <w:t>但是资产、负债本身都比较小，这些小企业“逃、废债”的可能性比较低，所以我们要求企业的负债要大于</w:t>
      </w:r>
      <w:r>
        <w:rPr>
          <w:rFonts w:hint="eastAsia"/>
        </w:rPr>
        <w:t>1</w:t>
      </w:r>
      <w:r>
        <w:rPr>
          <w:rFonts w:hint="eastAsia"/>
        </w:rPr>
        <w:t>万元。</w:t>
      </w:r>
    </w:p>
  </w:footnote>
  <w:footnote w:id="5">
    <w:p w14:paraId="02F5B46B" w14:textId="77777777" w:rsidR="006D7A01" w:rsidRDefault="004C1CDA">
      <w:pPr>
        <w:pStyle w:val="aa"/>
      </w:pPr>
      <w:r>
        <w:rPr>
          <w:rStyle w:val="af0"/>
        </w:rPr>
        <w:footnoteRef/>
      </w:r>
      <w:r>
        <w:t xml:space="preserve"> </w:t>
      </w:r>
      <w:r>
        <w:rPr>
          <w:rFonts w:hint="eastAsia"/>
        </w:rPr>
        <w:t>由于部分变量限制（资产总计、负债总计），这一部分我们都使用裁判文书网的数据进行描述，没有合并威科先行法律数据库。</w:t>
      </w:r>
    </w:p>
  </w:footnote>
  <w:footnote w:id="6">
    <w:p w14:paraId="27171795" w14:textId="77777777" w:rsidR="006D7A01" w:rsidRDefault="004C1CDA">
      <w:pPr>
        <w:pStyle w:val="aa"/>
      </w:pPr>
      <w:r>
        <w:rPr>
          <w:rStyle w:val="af0"/>
        </w:rPr>
        <w:footnoteRef/>
      </w:r>
      <w:r>
        <w:t xml:space="preserve"> </w:t>
      </w:r>
      <w:r>
        <w:rPr>
          <w:rFonts w:hint="eastAsia"/>
        </w:rPr>
        <w:t>《企业破产法》第二条规定“</w:t>
      </w:r>
      <w:r>
        <w:t>企业法人不能清偿到期债务，并且资产不足以清偿全部债务或者明显缺乏清偿能力的，依照本法规定清理债务</w:t>
      </w:r>
      <w:r>
        <w:rPr>
          <w:rFonts w:hint="eastAsia"/>
        </w:rPr>
        <w:t>”。这说明“</w:t>
      </w:r>
      <w:r>
        <w:t>企业法人不能清偿到期债务</w:t>
      </w:r>
      <w:r>
        <w:rPr>
          <w:rFonts w:hint="eastAsia"/>
        </w:rPr>
        <w:t>”（</w:t>
      </w:r>
      <w:r>
        <w:rPr>
          <w:rFonts w:hint="eastAsia"/>
        </w:rPr>
        <w:t>企业遇上无法偿债的流动性困难）是企业破产的必要条件。在这个必要条件被满足的前提下，如果破产申请人可以证明企业“明显缺乏清偿能力”，即使当前企业账面资产大于账面负债，法院也可以受理对企业的破产清算申请。</w:t>
      </w:r>
    </w:p>
  </w:footnote>
  <w:footnote w:id="7">
    <w:p w14:paraId="3BF07723" w14:textId="77777777" w:rsidR="006D7A01" w:rsidRDefault="004C1CDA">
      <w:pPr>
        <w:pStyle w:val="aa"/>
      </w:pPr>
      <w:r>
        <w:rPr>
          <w:rStyle w:val="af0"/>
        </w:rPr>
        <w:footnoteRef/>
      </w:r>
      <w:r>
        <w:t xml:space="preserve"> </w:t>
      </w:r>
      <w:r>
        <w:rPr>
          <w:rFonts w:hint="eastAsia"/>
        </w:rPr>
        <w:t>由于清算案件和重整案件的资产</w:t>
      </w:r>
      <w:r>
        <w:t>/</w:t>
      </w:r>
      <w:r>
        <w:rPr>
          <w:rFonts w:hint="eastAsia"/>
        </w:rPr>
        <w:t>负债比率不具有可比性，此处仅计算清算案件的资产</w:t>
      </w:r>
      <w:r>
        <w:t>/</w:t>
      </w:r>
      <w:r>
        <w:rPr>
          <w:rFonts w:hint="eastAsia"/>
        </w:rPr>
        <w:t>负债比率。</w:t>
      </w:r>
    </w:p>
  </w:footnote>
  <w:footnote w:id="8">
    <w:p w14:paraId="1317598D" w14:textId="77777777" w:rsidR="006D7A01" w:rsidRDefault="004C1CDA">
      <w:pPr>
        <w:pStyle w:val="aa"/>
      </w:pPr>
      <w:r>
        <w:rPr>
          <w:rStyle w:val="af0"/>
        </w:rPr>
        <w:footnoteRef/>
      </w:r>
      <w:r>
        <w:t xml:space="preserve"> </w:t>
      </w:r>
      <w:r>
        <w:rPr>
          <w:rFonts w:hint="eastAsia"/>
        </w:rPr>
        <w:t>需要指出的是，裁判文书上网的过程和德军坦克被捕获的过程可能在统计学意义上具有差别，裁判文书上网可能受到法院人员的主观心理的影响，而德军坦克被缴获则随战争规模、形势而变化。在两个问题中，如果要做出统计推断，都必须对</w:t>
      </w:r>
      <w:r>
        <w:rPr>
          <w:rFonts w:hint="eastAsia"/>
        </w:rPr>
        <w:t>数据生成过程具有随机性进行假设。</w:t>
      </w:r>
    </w:p>
  </w:footnote>
  <w:footnote w:id="9">
    <w:p w14:paraId="01D335EA" w14:textId="77777777" w:rsidR="006D7A01" w:rsidRDefault="004C1CDA">
      <w:pPr>
        <w:pStyle w:val="aa"/>
      </w:pPr>
      <w:r>
        <w:rPr>
          <w:rStyle w:val="af0"/>
        </w:rPr>
        <w:footnoteRef/>
      </w:r>
      <w:r>
        <w:t xml:space="preserve"> 2013</w:t>
      </w:r>
      <w:r>
        <w:rPr>
          <w:rFonts w:hint="eastAsia"/>
        </w:rPr>
        <w:t>年的</w:t>
      </w:r>
      <w:r>
        <w:t>望城县并没有超过</w:t>
      </w:r>
      <w:r>
        <w:t>1525</w:t>
      </w:r>
      <w:r>
        <w:t>个破产案件</w:t>
      </w:r>
      <w:r>
        <w:rPr>
          <w:rFonts w:hint="eastAsia"/>
        </w:rPr>
        <w:t>（</w:t>
      </w:r>
      <w:r>
        <w:rPr>
          <w:rFonts w:hint="eastAsia"/>
        </w:rPr>
        <w:t>2</w:t>
      </w:r>
      <w:r>
        <w:t>013</w:t>
      </w:r>
      <w:r>
        <w:rPr>
          <w:rFonts w:hint="eastAsia"/>
        </w:rPr>
        <w:t>年湖南省全省都没有那么多）</w:t>
      </w:r>
      <w:r>
        <w:t>，很可能破产案件与其他民事案件一起编码，</w:t>
      </w:r>
      <w:r>
        <w:rPr>
          <w:rFonts w:hint="eastAsia"/>
        </w:rPr>
        <w:t>总而言之，将</w:t>
      </w:r>
      <w:r>
        <w:rPr>
          <w:rFonts w:hint="eastAsia"/>
        </w:rPr>
        <w:t>2</w:t>
      </w:r>
      <w:r>
        <w:t>013</w:t>
      </w:r>
      <w:r>
        <w:rPr>
          <w:rFonts w:hint="eastAsia"/>
        </w:rPr>
        <w:t>年望城县基层法院的案号里的序列号作为该法院的破产案件数的代理，是不合理的。</w:t>
      </w:r>
    </w:p>
  </w:footnote>
  <w:footnote w:id="10">
    <w:p w14:paraId="1EC8149F" w14:textId="77777777" w:rsidR="006D7A01" w:rsidRDefault="004C1CDA">
      <w:pPr>
        <w:pStyle w:val="aa"/>
      </w:pPr>
      <w:r>
        <w:rPr>
          <w:rStyle w:val="af0"/>
        </w:rPr>
        <w:footnoteRef/>
      </w:r>
      <w:r>
        <w:t xml:space="preserve"> </w:t>
      </w:r>
      <w:r>
        <w:rPr>
          <w:rFonts w:hint="eastAsia"/>
        </w:rPr>
        <w:t>为增强结果的可读性，我们将回归系数放大了</w:t>
      </w:r>
      <w:r>
        <w:rPr>
          <w:rFonts w:hint="eastAsia"/>
        </w:rPr>
        <w:t>1</w:t>
      </w:r>
      <w:r>
        <w:t>0000</w:t>
      </w:r>
      <w:r>
        <w:rPr>
          <w:rFonts w:hint="eastAsia"/>
        </w:rPr>
        <w:t>倍。</w:t>
      </w:r>
    </w:p>
  </w:footnote>
  <w:footnote w:id="11">
    <w:p w14:paraId="7CCBDD98" w14:textId="77777777" w:rsidR="006D7A01" w:rsidRDefault="004C1CDA">
      <w:pPr>
        <w:pStyle w:val="aa"/>
      </w:pPr>
      <w:r>
        <w:rPr>
          <w:rStyle w:val="af0"/>
        </w:rPr>
        <w:footnoteRef/>
      </w:r>
      <w:r>
        <w:t xml:space="preserve"> </w:t>
      </w:r>
      <w:r>
        <w:rPr>
          <w:rFonts w:hint="eastAsia"/>
        </w:rPr>
        <w:t>由于基准回归的核心系数捕捉的是市委书记更换</w:t>
      </w:r>
      <w:r>
        <w:rPr>
          <w:rFonts w:hint="eastAsia"/>
        </w:rPr>
        <w:t>1</w:t>
      </w:r>
      <w:r>
        <w:rPr>
          <w:rFonts w:hint="eastAsia"/>
        </w:rPr>
        <w:t>年后的效应，而样本区间为</w:t>
      </w:r>
      <w:r>
        <w:rPr>
          <w:rFonts w:hint="eastAsia"/>
        </w:rPr>
        <w:t>2</w:t>
      </w:r>
      <w:r>
        <w:t>014</w:t>
      </w:r>
      <w:r>
        <w:rPr>
          <w:rFonts w:hint="eastAsia"/>
        </w:rPr>
        <w:t>—</w:t>
      </w:r>
      <w:r>
        <w:t>2019</w:t>
      </w:r>
      <w:r>
        <w:rPr>
          <w:rFonts w:hint="eastAsia"/>
        </w:rPr>
        <w:t>年，此处只有</w:t>
      </w:r>
      <w:r>
        <w:rPr>
          <w:rFonts w:hint="eastAsia"/>
        </w:rPr>
        <w:t>2</w:t>
      </w:r>
      <w:r>
        <w:t>016</w:t>
      </w:r>
      <w:r>
        <w:rPr>
          <w:rFonts w:hint="eastAsia"/>
        </w:rPr>
        <w:t>年、</w:t>
      </w:r>
      <w:r>
        <w:rPr>
          <w:rFonts w:hint="eastAsia"/>
        </w:rPr>
        <w:t>2</w:t>
      </w:r>
      <w:r>
        <w:t>017</w:t>
      </w:r>
      <w:r>
        <w:rPr>
          <w:rFonts w:hint="eastAsia"/>
        </w:rPr>
        <w:t>年、</w:t>
      </w:r>
      <w:r>
        <w:rPr>
          <w:rFonts w:hint="eastAsia"/>
        </w:rPr>
        <w:t>2</w:t>
      </w:r>
      <w:r>
        <w:t>018</w:t>
      </w:r>
      <w:r>
        <w:rPr>
          <w:rFonts w:hint="eastAsia"/>
        </w:rPr>
        <w:t>年，没有</w:t>
      </w:r>
      <w:r>
        <w:rPr>
          <w:rFonts w:hint="eastAsia"/>
        </w:rPr>
        <w:t>2</w:t>
      </w:r>
      <w:r>
        <w:t>019</w:t>
      </w:r>
      <w:r>
        <w:rPr>
          <w:rFonts w:hint="eastAsia"/>
        </w:rPr>
        <w:t>年。另一方面，该变量本质上是定类变量，只需要把</w:t>
      </w:r>
      <w:r>
        <w:rPr>
          <w:rFonts w:hint="eastAsia"/>
        </w:rPr>
        <w:t>不同换届年份的组别定义为不同的数即可，至于该数字具体是</w:t>
      </w:r>
      <w:r>
        <w:rPr>
          <w:rFonts w:hint="eastAsia"/>
        </w:rPr>
        <w:t>2</w:t>
      </w:r>
      <w:r>
        <w:t>016</w:t>
      </w:r>
      <w:r>
        <w:rPr>
          <w:rFonts w:hint="eastAsia"/>
        </w:rPr>
        <w:t>还是</w:t>
      </w:r>
      <w:r>
        <w:rPr>
          <w:rFonts w:hint="eastAsia"/>
        </w:rPr>
        <w:t>2</w:t>
      </w:r>
      <w:r>
        <w:rPr>
          <w:rFonts w:hint="eastAsia"/>
        </w:rPr>
        <w:t>（只要不和其他组别的数字重复，而且组内保持一致），都没有影响。</w:t>
      </w:r>
    </w:p>
  </w:footnote>
  <w:footnote w:id="12">
    <w:p w14:paraId="34010C27" w14:textId="77777777" w:rsidR="006D7A01" w:rsidRDefault="004C1CDA">
      <w:pPr>
        <w:pStyle w:val="aa"/>
      </w:pPr>
      <w:r>
        <w:rPr>
          <w:rStyle w:val="af0"/>
        </w:rPr>
        <w:footnoteRef/>
      </w:r>
      <w:r>
        <w:t xml:space="preserve"> </w:t>
      </w:r>
      <w:r>
        <w:rPr>
          <w:rFonts w:hint="eastAsia"/>
        </w:rPr>
        <w:t>由于基准回归的核心系数捕捉的是市委书记更换</w:t>
      </w:r>
      <w:r>
        <w:rPr>
          <w:rFonts w:hint="eastAsia"/>
        </w:rPr>
        <w:t>1</w:t>
      </w:r>
      <w:r>
        <w:rPr>
          <w:rFonts w:hint="eastAsia"/>
        </w:rPr>
        <w:t>年后的效应，而样本区间为</w:t>
      </w:r>
      <w:r>
        <w:rPr>
          <w:rFonts w:hint="eastAsia"/>
        </w:rPr>
        <w:t>2</w:t>
      </w:r>
      <w:r>
        <w:t>014-2019</w:t>
      </w:r>
      <w:r>
        <w:rPr>
          <w:rFonts w:hint="eastAsia"/>
        </w:rPr>
        <w:t>年，此处只有</w:t>
      </w:r>
      <w:r>
        <w:rPr>
          <w:rFonts w:hint="eastAsia"/>
        </w:rPr>
        <w:t>2</w:t>
      </w:r>
      <w:r>
        <w:t>016</w:t>
      </w:r>
      <w:r>
        <w:rPr>
          <w:rFonts w:hint="eastAsia"/>
        </w:rPr>
        <w:t>、</w:t>
      </w:r>
      <w:r>
        <w:rPr>
          <w:rFonts w:hint="eastAsia"/>
        </w:rPr>
        <w:t>2</w:t>
      </w:r>
      <w:r>
        <w:t>017</w:t>
      </w:r>
      <w:r>
        <w:rPr>
          <w:rFonts w:hint="eastAsia"/>
        </w:rPr>
        <w:t>、</w:t>
      </w:r>
      <w:r>
        <w:rPr>
          <w:rFonts w:hint="eastAsia"/>
        </w:rPr>
        <w:t>2</w:t>
      </w:r>
      <w:r>
        <w:t>018</w:t>
      </w:r>
      <w:r>
        <w:rPr>
          <w:rFonts w:hint="eastAsia"/>
        </w:rPr>
        <w:t>年，没有</w:t>
      </w:r>
      <w:r>
        <w:rPr>
          <w:rFonts w:hint="eastAsia"/>
        </w:rPr>
        <w:t>2</w:t>
      </w:r>
      <w:r>
        <w:t>019</w:t>
      </w:r>
      <w:r>
        <w:rPr>
          <w:rFonts w:hint="eastAsia"/>
        </w:rPr>
        <w:t>年。另一方面，该变量本质上是定类变量，只需要把不同换届年份的组别定义为不同的数即可，至于该数字具体是</w:t>
      </w:r>
      <w:r>
        <w:rPr>
          <w:rFonts w:hint="eastAsia"/>
        </w:rPr>
        <w:t>2</w:t>
      </w:r>
      <w:r>
        <w:t>016</w:t>
      </w:r>
      <w:r>
        <w:rPr>
          <w:rFonts w:hint="eastAsia"/>
        </w:rPr>
        <w:t>还是</w:t>
      </w:r>
      <w:r>
        <w:rPr>
          <w:rFonts w:hint="eastAsia"/>
        </w:rPr>
        <w:t>2</w:t>
      </w:r>
      <w:r>
        <w:rPr>
          <w:rFonts w:hint="eastAsia"/>
        </w:rPr>
        <w:t>（只要不和其他组别的数字重复、而且组内保持一致），都没有影响。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6040" w14:textId="77777777" w:rsidR="006D7A01" w:rsidRDefault="004C1CDA">
    <w:pPr>
      <w:pStyle w:val="a7"/>
      <w:pBdr>
        <w:bottom w:val="single" w:sz="4" w:space="1" w:color="auto"/>
      </w:pBdr>
      <w:rPr>
        <w:rFonts w:ascii="仿宋" w:eastAsia="仿宋" w:hAnsi="仿宋" w:cs="仿宋"/>
      </w:rPr>
    </w:pPr>
    <w:r>
      <w:rPr>
        <w:rFonts w:ascii="仿宋" w:eastAsia="仿宋" w:hAnsi="仿宋" w:cs="仿宋" w:hint="eastAsia"/>
      </w:rPr>
      <w:t>《经济学》（季刊）</w:t>
    </w:r>
    <w:r>
      <w:rPr>
        <w:rFonts w:ascii="仿宋" w:eastAsia="仿宋" w:hAnsi="仿宋" w:cs="仿宋" w:hint="eastAsia"/>
      </w:rPr>
      <w:t xml:space="preserve">                                                              2024</w:t>
    </w:r>
    <w:r>
      <w:rPr>
        <w:rFonts w:ascii="仿宋" w:eastAsia="仿宋" w:hAnsi="仿宋" w:cs="仿宋" w:hint="eastAsia"/>
      </w:rPr>
      <w:t>年第</w:t>
    </w:r>
    <w:r>
      <w:rPr>
        <w:rFonts w:ascii="仿宋" w:eastAsia="仿宋" w:hAnsi="仿宋" w:cs="仿宋" w:hint="eastAsia"/>
      </w:rPr>
      <w:t>1</w:t>
    </w:r>
    <w:r>
      <w:rPr>
        <w:rFonts w:ascii="仿宋" w:eastAsia="仿宋" w:hAnsi="仿宋" w:cs="仿宋" w:hint="eastAsia"/>
      </w:rPr>
      <w:t>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02E"/>
    <w:multiLevelType w:val="multilevel"/>
    <w:tmpl w:val="00F3202E"/>
    <w:lvl w:ilvl="0">
      <w:start w:val="1"/>
      <w:numFmt w:val="chineseCountingThousand"/>
      <w:pStyle w:val="a"/>
      <w:lvlText w:val="%1、"/>
      <w:lvlJc w:val="left"/>
      <w:pPr>
        <w:tabs>
          <w:tab w:val="left" w:pos="0"/>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4B1D8C"/>
    <w:multiLevelType w:val="multilevel"/>
    <w:tmpl w:val="154B1D8C"/>
    <w:lvl w:ilvl="0">
      <w:start w:val="1"/>
      <w:numFmt w:val="chineseCountingThousand"/>
      <w:pStyle w:val="a0"/>
      <w:lvlText w:val="(%1)"/>
      <w:lvlJc w:val="left"/>
      <w:pPr>
        <w:ind w:left="454" w:firstLine="113"/>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0D2ED1"/>
    <w:multiLevelType w:val="multilevel"/>
    <w:tmpl w:val="3E0D2ED1"/>
    <w:lvl w:ilvl="0">
      <w:start w:val="1"/>
      <w:numFmt w:val="upperRoman"/>
      <w:pStyle w:val="1"/>
      <w:lvlText w:val="附录%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AxNWZhMmRiMTY5YWI4NjAwOTAyNmUyMjJkNDE2NTcifQ=="/>
  </w:docVars>
  <w:rsids>
    <w:rsidRoot w:val="00DC3BDC"/>
    <w:rsid w:val="000005CB"/>
    <w:rsid w:val="00000BC9"/>
    <w:rsid w:val="00001B3A"/>
    <w:rsid w:val="0000219F"/>
    <w:rsid w:val="000034F3"/>
    <w:rsid w:val="0001161A"/>
    <w:rsid w:val="00013E8C"/>
    <w:rsid w:val="0001444C"/>
    <w:rsid w:val="00014590"/>
    <w:rsid w:val="00015748"/>
    <w:rsid w:val="0001597F"/>
    <w:rsid w:val="00015B81"/>
    <w:rsid w:val="0001754B"/>
    <w:rsid w:val="000176EE"/>
    <w:rsid w:val="000178C3"/>
    <w:rsid w:val="000202B3"/>
    <w:rsid w:val="0002109E"/>
    <w:rsid w:val="00021469"/>
    <w:rsid w:val="000216A3"/>
    <w:rsid w:val="00021A8B"/>
    <w:rsid w:val="00030E6D"/>
    <w:rsid w:val="000325E8"/>
    <w:rsid w:val="000338A3"/>
    <w:rsid w:val="00033A96"/>
    <w:rsid w:val="00033D5B"/>
    <w:rsid w:val="000344D5"/>
    <w:rsid w:val="00034FA6"/>
    <w:rsid w:val="0003617B"/>
    <w:rsid w:val="00036358"/>
    <w:rsid w:val="00042098"/>
    <w:rsid w:val="00042992"/>
    <w:rsid w:val="00044544"/>
    <w:rsid w:val="00045DC2"/>
    <w:rsid w:val="000469D4"/>
    <w:rsid w:val="00046C10"/>
    <w:rsid w:val="00047D7F"/>
    <w:rsid w:val="000517A2"/>
    <w:rsid w:val="0005377D"/>
    <w:rsid w:val="00053A9F"/>
    <w:rsid w:val="00053D92"/>
    <w:rsid w:val="00055154"/>
    <w:rsid w:val="000562A2"/>
    <w:rsid w:val="000575C9"/>
    <w:rsid w:val="00063ED7"/>
    <w:rsid w:val="00066AFE"/>
    <w:rsid w:val="00067096"/>
    <w:rsid w:val="00067D65"/>
    <w:rsid w:val="0007151E"/>
    <w:rsid w:val="00071A65"/>
    <w:rsid w:val="00071A74"/>
    <w:rsid w:val="000753D6"/>
    <w:rsid w:val="000756EC"/>
    <w:rsid w:val="0008246E"/>
    <w:rsid w:val="000853CF"/>
    <w:rsid w:val="00090CE9"/>
    <w:rsid w:val="00090F85"/>
    <w:rsid w:val="00092D65"/>
    <w:rsid w:val="00094C4B"/>
    <w:rsid w:val="000956AE"/>
    <w:rsid w:val="00097623"/>
    <w:rsid w:val="00097BB5"/>
    <w:rsid w:val="000A2816"/>
    <w:rsid w:val="000A4AC5"/>
    <w:rsid w:val="000A622D"/>
    <w:rsid w:val="000A649E"/>
    <w:rsid w:val="000A670A"/>
    <w:rsid w:val="000A6EA6"/>
    <w:rsid w:val="000A7682"/>
    <w:rsid w:val="000A797C"/>
    <w:rsid w:val="000B2B5A"/>
    <w:rsid w:val="000B2CE0"/>
    <w:rsid w:val="000B4E94"/>
    <w:rsid w:val="000B61EA"/>
    <w:rsid w:val="000C0B0F"/>
    <w:rsid w:val="000C0BC7"/>
    <w:rsid w:val="000C0E3D"/>
    <w:rsid w:val="000C10ED"/>
    <w:rsid w:val="000C4B2F"/>
    <w:rsid w:val="000C543B"/>
    <w:rsid w:val="000C5905"/>
    <w:rsid w:val="000C633C"/>
    <w:rsid w:val="000D0C65"/>
    <w:rsid w:val="000D1450"/>
    <w:rsid w:val="000D1690"/>
    <w:rsid w:val="000D1808"/>
    <w:rsid w:val="000D28B6"/>
    <w:rsid w:val="000D32AA"/>
    <w:rsid w:val="000D37EB"/>
    <w:rsid w:val="000D3D50"/>
    <w:rsid w:val="000D7D28"/>
    <w:rsid w:val="000E454D"/>
    <w:rsid w:val="000E466B"/>
    <w:rsid w:val="000E6F08"/>
    <w:rsid w:val="000E720B"/>
    <w:rsid w:val="000F1D6D"/>
    <w:rsid w:val="000F25E3"/>
    <w:rsid w:val="000F28AC"/>
    <w:rsid w:val="000F450C"/>
    <w:rsid w:val="000F6261"/>
    <w:rsid w:val="000F78EA"/>
    <w:rsid w:val="001019F3"/>
    <w:rsid w:val="001023A8"/>
    <w:rsid w:val="001036CB"/>
    <w:rsid w:val="00104D68"/>
    <w:rsid w:val="001061D2"/>
    <w:rsid w:val="001068BE"/>
    <w:rsid w:val="001072C2"/>
    <w:rsid w:val="00107634"/>
    <w:rsid w:val="00107DA6"/>
    <w:rsid w:val="0011116F"/>
    <w:rsid w:val="00111CCE"/>
    <w:rsid w:val="00116475"/>
    <w:rsid w:val="001171F2"/>
    <w:rsid w:val="00117615"/>
    <w:rsid w:val="001176C0"/>
    <w:rsid w:val="0012016C"/>
    <w:rsid w:val="00120172"/>
    <w:rsid w:val="001257D7"/>
    <w:rsid w:val="0013094D"/>
    <w:rsid w:val="00132B0B"/>
    <w:rsid w:val="00132E61"/>
    <w:rsid w:val="00134ED1"/>
    <w:rsid w:val="0013687A"/>
    <w:rsid w:val="00136DA6"/>
    <w:rsid w:val="001371C5"/>
    <w:rsid w:val="00137883"/>
    <w:rsid w:val="00140A1D"/>
    <w:rsid w:val="001437AF"/>
    <w:rsid w:val="001447AD"/>
    <w:rsid w:val="00144E96"/>
    <w:rsid w:val="00145044"/>
    <w:rsid w:val="00146A78"/>
    <w:rsid w:val="00151798"/>
    <w:rsid w:val="0015722A"/>
    <w:rsid w:val="00160D74"/>
    <w:rsid w:val="00160FB2"/>
    <w:rsid w:val="00161B5E"/>
    <w:rsid w:val="00163B2C"/>
    <w:rsid w:val="001640F2"/>
    <w:rsid w:val="00164C86"/>
    <w:rsid w:val="00165087"/>
    <w:rsid w:val="001659CD"/>
    <w:rsid w:val="00170CA4"/>
    <w:rsid w:val="00171B47"/>
    <w:rsid w:val="0018044B"/>
    <w:rsid w:val="00180699"/>
    <w:rsid w:val="00181FD9"/>
    <w:rsid w:val="00182D1A"/>
    <w:rsid w:val="00186A1A"/>
    <w:rsid w:val="00187356"/>
    <w:rsid w:val="00187AA9"/>
    <w:rsid w:val="00191105"/>
    <w:rsid w:val="001927CD"/>
    <w:rsid w:val="00193CA9"/>
    <w:rsid w:val="001945F1"/>
    <w:rsid w:val="00194DF9"/>
    <w:rsid w:val="001A0205"/>
    <w:rsid w:val="001A1022"/>
    <w:rsid w:val="001A4087"/>
    <w:rsid w:val="001A5CE2"/>
    <w:rsid w:val="001A6A09"/>
    <w:rsid w:val="001B0A50"/>
    <w:rsid w:val="001B0DD7"/>
    <w:rsid w:val="001B12B6"/>
    <w:rsid w:val="001B44B0"/>
    <w:rsid w:val="001B5285"/>
    <w:rsid w:val="001B54EC"/>
    <w:rsid w:val="001B637A"/>
    <w:rsid w:val="001B7F3E"/>
    <w:rsid w:val="001C7B21"/>
    <w:rsid w:val="001D0F77"/>
    <w:rsid w:val="001D13D0"/>
    <w:rsid w:val="001D20B8"/>
    <w:rsid w:val="001D2D8D"/>
    <w:rsid w:val="001D4FFF"/>
    <w:rsid w:val="001D54CB"/>
    <w:rsid w:val="001D60CA"/>
    <w:rsid w:val="001D75AD"/>
    <w:rsid w:val="001D7E86"/>
    <w:rsid w:val="001E0408"/>
    <w:rsid w:val="001E0F2B"/>
    <w:rsid w:val="001E1598"/>
    <w:rsid w:val="001E33B6"/>
    <w:rsid w:val="001E4F3F"/>
    <w:rsid w:val="001F0D81"/>
    <w:rsid w:val="001F0EE3"/>
    <w:rsid w:val="001F1426"/>
    <w:rsid w:val="001F217D"/>
    <w:rsid w:val="001F2273"/>
    <w:rsid w:val="001F2DE1"/>
    <w:rsid w:val="001F38E3"/>
    <w:rsid w:val="001F6A6E"/>
    <w:rsid w:val="001F6E29"/>
    <w:rsid w:val="00202053"/>
    <w:rsid w:val="002035C2"/>
    <w:rsid w:val="00204A2C"/>
    <w:rsid w:val="00204ADA"/>
    <w:rsid w:val="00207879"/>
    <w:rsid w:val="00207970"/>
    <w:rsid w:val="002101AC"/>
    <w:rsid w:val="00211320"/>
    <w:rsid w:val="0021277A"/>
    <w:rsid w:val="00213539"/>
    <w:rsid w:val="00217F19"/>
    <w:rsid w:val="00221450"/>
    <w:rsid w:val="00222B8E"/>
    <w:rsid w:val="00223A1B"/>
    <w:rsid w:val="00225748"/>
    <w:rsid w:val="00227FB8"/>
    <w:rsid w:val="002321FA"/>
    <w:rsid w:val="00232625"/>
    <w:rsid w:val="00233621"/>
    <w:rsid w:val="0023413F"/>
    <w:rsid w:val="00235796"/>
    <w:rsid w:val="00237571"/>
    <w:rsid w:val="00240A56"/>
    <w:rsid w:val="00240C33"/>
    <w:rsid w:val="002442A4"/>
    <w:rsid w:val="00244E23"/>
    <w:rsid w:val="00246A7E"/>
    <w:rsid w:val="0025209A"/>
    <w:rsid w:val="00252A7D"/>
    <w:rsid w:val="002560F1"/>
    <w:rsid w:val="002572D3"/>
    <w:rsid w:val="0025770C"/>
    <w:rsid w:val="002608F8"/>
    <w:rsid w:val="002617D8"/>
    <w:rsid w:val="00261EF7"/>
    <w:rsid w:val="0026221D"/>
    <w:rsid w:val="00263306"/>
    <w:rsid w:val="00265461"/>
    <w:rsid w:val="00266F2A"/>
    <w:rsid w:val="002713EB"/>
    <w:rsid w:val="0027214C"/>
    <w:rsid w:val="002743D1"/>
    <w:rsid w:val="00274907"/>
    <w:rsid w:val="00274AE2"/>
    <w:rsid w:val="00276C3E"/>
    <w:rsid w:val="002813D8"/>
    <w:rsid w:val="00284D8C"/>
    <w:rsid w:val="0028595E"/>
    <w:rsid w:val="00285BA3"/>
    <w:rsid w:val="0028638C"/>
    <w:rsid w:val="00287057"/>
    <w:rsid w:val="002910FB"/>
    <w:rsid w:val="00292735"/>
    <w:rsid w:val="002930E7"/>
    <w:rsid w:val="00294671"/>
    <w:rsid w:val="002948C1"/>
    <w:rsid w:val="00297319"/>
    <w:rsid w:val="002979E4"/>
    <w:rsid w:val="00297C37"/>
    <w:rsid w:val="002A078E"/>
    <w:rsid w:val="002A0ADB"/>
    <w:rsid w:val="002A2D89"/>
    <w:rsid w:val="002A2E32"/>
    <w:rsid w:val="002A305E"/>
    <w:rsid w:val="002A4D11"/>
    <w:rsid w:val="002A57D4"/>
    <w:rsid w:val="002A5960"/>
    <w:rsid w:val="002B1043"/>
    <w:rsid w:val="002B1AEA"/>
    <w:rsid w:val="002B270C"/>
    <w:rsid w:val="002B2C5A"/>
    <w:rsid w:val="002B45A6"/>
    <w:rsid w:val="002B4C6A"/>
    <w:rsid w:val="002B644D"/>
    <w:rsid w:val="002B648E"/>
    <w:rsid w:val="002B6496"/>
    <w:rsid w:val="002B74C1"/>
    <w:rsid w:val="002B7E5B"/>
    <w:rsid w:val="002C0553"/>
    <w:rsid w:val="002C0995"/>
    <w:rsid w:val="002C1353"/>
    <w:rsid w:val="002C17B2"/>
    <w:rsid w:val="002C765C"/>
    <w:rsid w:val="002D115E"/>
    <w:rsid w:val="002D145E"/>
    <w:rsid w:val="002D1CA5"/>
    <w:rsid w:val="002D2AB0"/>
    <w:rsid w:val="002D36EF"/>
    <w:rsid w:val="002D4779"/>
    <w:rsid w:val="002D63BA"/>
    <w:rsid w:val="002D6BA7"/>
    <w:rsid w:val="002D7EAF"/>
    <w:rsid w:val="002E06D8"/>
    <w:rsid w:val="002E0901"/>
    <w:rsid w:val="002E4926"/>
    <w:rsid w:val="002E58FD"/>
    <w:rsid w:val="002E66FD"/>
    <w:rsid w:val="002E7B5C"/>
    <w:rsid w:val="002F4334"/>
    <w:rsid w:val="002F5485"/>
    <w:rsid w:val="002F68CA"/>
    <w:rsid w:val="00300BE7"/>
    <w:rsid w:val="00302411"/>
    <w:rsid w:val="00303506"/>
    <w:rsid w:val="00303755"/>
    <w:rsid w:val="00311076"/>
    <w:rsid w:val="00311B65"/>
    <w:rsid w:val="00313C17"/>
    <w:rsid w:val="00313F3E"/>
    <w:rsid w:val="00314B02"/>
    <w:rsid w:val="00317FB6"/>
    <w:rsid w:val="00320B4C"/>
    <w:rsid w:val="00320F08"/>
    <w:rsid w:val="003214A4"/>
    <w:rsid w:val="00322295"/>
    <w:rsid w:val="0032286A"/>
    <w:rsid w:val="00323558"/>
    <w:rsid w:val="00324990"/>
    <w:rsid w:val="00325314"/>
    <w:rsid w:val="00325BEC"/>
    <w:rsid w:val="00326D30"/>
    <w:rsid w:val="00330994"/>
    <w:rsid w:val="003317B0"/>
    <w:rsid w:val="00332AD4"/>
    <w:rsid w:val="00335CE6"/>
    <w:rsid w:val="00335E03"/>
    <w:rsid w:val="00336047"/>
    <w:rsid w:val="00341143"/>
    <w:rsid w:val="003419F2"/>
    <w:rsid w:val="00341C2B"/>
    <w:rsid w:val="00343723"/>
    <w:rsid w:val="00344824"/>
    <w:rsid w:val="00344B47"/>
    <w:rsid w:val="00346E52"/>
    <w:rsid w:val="003473DD"/>
    <w:rsid w:val="003478B2"/>
    <w:rsid w:val="003513C1"/>
    <w:rsid w:val="00351958"/>
    <w:rsid w:val="003525A0"/>
    <w:rsid w:val="00352845"/>
    <w:rsid w:val="00353C41"/>
    <w:rsid w:val="003540A9"/>
    <w:rsid w:val="00355B33"/>
    <w:rsid w:val="00360F4A"/>
    <w:rsid w:val="00363D3E"/>
    <w:rsid w:val="00364343"/>
    <w:rsid w:val="00365948"/>
    <w:rsid w:val="003662CA"/>
    <w:rsid w:val="00366DDB"/>
    <w:rsid w:val="003676B8"/>
    <w:rsid w:val="0037248D"/>
    <w:rsid w:val="003724C3"/>
    <w:rsid w:val="00373DC0"/>
    <w:rsid w:val="003749B9"/>
    <w:rsid w:val="0037520A"/>
    <w:rsid w:val="003757D3"/>
    <w:rsid w:val="00376CA9"/>
    <w:rsid w:val="00380925"/>
    <w:rsid w:val="00380F58"/>
    <w:rsid w:val="003815B2"/>
    <w:rsid w:val="0038397A"/>
    <w:rsid w:val="00383CA8"/>
    <w:rsid w:val="00385122"/>
    <w:rsid w:val="00387F21"/>
    <w:rsid w:val="00391041"/>
    <w:rsid w:val="00391CDF"/>
    <w:rsid w:val="003927ED"/>
    <w:rsid w:val="00395705"/>
    <w:rsid w:val="003A066B"/>
    <w:rsid w:val="003A2DB0"/>
    <w:rsid w:val="003A6EFE"/>
    <w:rsid w:val="003A7072"/>
    <w:rsid w:val="003A771B"/>
    <w:rsid w:val="003B0765"/>
    <w:rsid w:val="003B2026"/>
    <w:rsid w:val="003B2363"/>
    <w:rsid w:val="003B395E"/>
    <w:rsid w:val="003B3D1E"/>
    <w:rsid w:val="003B412B"/>
    <w:rsid w:val="003B5E88"/>
    <w:rsid w:val="003B5FA5"/>
    <w:rsid w:val="003B7CC3"/>
    <w:rsid w:val="003C152C"/>
    <w:rsid w:val="003C20C7"/>
    <w:rsid w:val="003C61E3"/>
    <w:rsid w:val="003C6206"/>
    <w:rsid w:val="003C7BE4"/>
    <w:rsid w:val="003D43FC"/>
    <w:rsid w:val="003E49C7"/>
    <w:rsid w:val="003E4F69"/>
    <w:rsid w:val="003F1FE2"/>
    <w:rsid w:val="003F2E3B"/>
    <w:rsid w:val="003F6ADC"/>
    <w:rsid w:val="003F7343"/>
    <w:rsid w:val="004005EA"/>
    <w:rsid w:val="004026B3"/>
    <w:rsid w:val="004033E1"/>
    <w:rsid w:val="004041AB"/>
    <w:rsid w:val="00404A41"/>
    <w:rsid w:val="00404B72"/>
    <w:rsid w:val="00404C03"/>
    <w:rsid w:val="00406002"/>
    <w:rsid w:val="00410FCE"/>
    <w:rsid w:val="004112EF"/>
    <w:rsid w:val="0041175D"/>
    <w:rsid w:val="00412496"/>
    <w:rsid w:val="00412C93"/>
    <w:rsid w:val="00413293"/>
    <w:rsid w:val="00414448"/>
    <w:rsid w:val="0041797A"/>
    <w:rsid w:val="004205AD"/>
    <w:rsid w:val="004234C9"/>
    <w:rsid w:val="00423B77"/>
    <w:rsid w:val="00423CC8"/>
    <w:rsid w:val="004272D1"/>
    <w:rsid w:val="004308F2"/>
    <w:rsid w:val="00431A21"/>
    <w:rsid w:val="00432199"/>
    <w:rsid w:val="00433776"/>
    <w:rsid w:val="004338EA"/>
    <w:rsid w:val="00434EC2"/>
    <w:rsid w:val="00437D2A"/>
    <w:rsid w:val="00440B57"/>
    <w:rsid w:val="00441091"/>
    <w:rsid w:val="00441527"/>
    <w:rsid w:val="00441DCC"/>
    <w:rsid w:val="004433AF"/>
    <w:rsid w:val="00450D08"/>
    <w:rsid w:val="00452229"/>
    <w:rsid w:val="00452F15"/>
    <w:rsid w:val="004547EA"/>
    <w:rsid w:val="00455C42"/>
    <w:rsid w:val="00457B90"/>
    <w:rsid w:val="004602EA"/>
    <w:rsid w:val="004611DE"/>
    <w:rsid w:val="0046184C"/>
    <w:rsid w:val="00462D1D"/>
    <w:rsid w:val="00462D46"/>
    <w:rsid w:val="004640F3"/>
    <w:rsid w:val="00465C57"/>
    <w:rsid w:val="0046650A"/>
    <w:rsid w:val="0047400B"/>
    <w:rsid w:val="00474B20"/>
    <w:rsid w:val="0047539C"/>
    <w:rsid w:val="00475E2A"/>
    <w:rsid w:val="00475E3C"/>
    <w:rsid w:val="00475F63"/>
    <w:rsid w:val="00482370"/>
    <w:rsid w:val="004853DD"/>
    <w:rsid w:val="004855E9"/>
    <w:rsid w:val="00496149"/>
    <w:rsid w:val="00497AA6"/>
    <w:rsid w:val="004A299C"/>
    <w:rsid w:val="004A3BBF"/>
    <w:rsid w:val="004A4097"/>
    <w:rsid w:val="004B27AA"/>
    <w:rsid w:val="004B3254"/>
    <w:rsid w:val="004B49AA"/>
    <w:rsid w:val="004B6F8B"/>
    <w:rsid w:val="004C06F2"/>
    <w:rsid w:val="004C142E"/>
    <w:rsid w:val="004C1CDA"/>
    <w:rsid w:val="004C2F57"/>
    <w:rsid w:val="004C3F2C"/>
    <w:rsid w:val="004C4BA6"/>
    <w:rsid w:val="004C7606"/>
    <w:rsid w:val="004D0B81"/>
    <w:rsid w:val="004D0FB7"/>
    <w:rsid w:val="004D27B3"/>
    <w:rsid w:val="004D5C5A"/>
    <w:rsid w:val="004D6276"/>
    <w:rsid w:val="004D734D"/>
    <w:rsid w:val="004D7828"/>
    <w:rsid w:val="004D7E63"/>
    <w:rsid w:val="004E0DA1"/>
    <w:rsid w:val="004E313D"/>
    <w:rsid w:val="004E3ABF"/>
    <w:rsid w:val="004E7A3B"/>
    <w:rsid w:val="004F058B"/>
    <w:rsid w:val="004F07F9"/>
    <w:rsid w:val="004F09BC"/>
    <w:rsid w:val="004F1295"/>
    <w:rsid w:val="004F1344"/>
    <w:rsid w:val="004F1A50"/>
    <w:rsid w:val="004F2B8E"/>
    <w:rsid w:val="004F5FB8"/>
    <w:rsid w:val="004F6AE4"/>
    <w:rsid w:val="004F7BF9"/>
    <w:rsid w:val="00500E3A"/>
    <w:rsid w:val="00505FCF"/>
    <w:rsid w:val="00507841"/>
    <w:rsid w:val="0051003B"/>
    <w:rsid w:val="00510FC2"/>
    <w:rsid w:val="00511239"/>
    <w:rsid w:val="00511350"/>
    <w:rsid w:val="005120C8"/>
    <w:rsid w:val="00513877"/>
    <w:rsid w:val="00515054"/>
    <w:rsid w:val="005150E2"/>
    <w:rsid w:val="005171C9"/>
    <w:rsid w:val="00520163"/>
    <w:rsid w:val="005202D8"/>
    <w:rsid w:val="005230A2"/>
    <w:rsid w:val="0052410F"/>
    <w:rsid w:val="005242B1"/>
    <w:rsid w:val="0052460A"/>
    <w:rsid w:val="00525C02"/>
    <w:rsid w:val="005277BE"/>
    <w:rsid w:val="005314D5"/>
    <w:rsid w:val="00531AB8"/>
    <w:rsid w:val="00531B64"/>
    <w:rsid w:val="00531F5B"/>
    <w:rsid w:val="005339BC"/>
    <w:rsid w:val="00535725"/>
    <w:rsid w:val="00537609"/>
    <w:rsid w:val="005400D9"/>
    <w:rsid w:val="00541423"/>
    <w:rsid w:val="00544A05"/>
    <w:rsid w:val="00544B1A"/>
    <w:rsid w:val="00544BAC"/>
    <w:rsid w:val="00544FBB"/>
    <w:rsid w:val="00547B26"/>
    <w:rsid w:val="0055461A"/>
    <w:rsid w:val="00554BA2"/>
    <w:rsid w:val="00554C13"/>
    <w:rsid w:val="005558FD"/>
    <w:rsid w:val="00557870"/>
    <w:rsid w:val="00557DEC"/>
    <w:rsid w:val="00560197"/>
    <w:rsid w:val="00562BDB"/>
    <w:rsid w:val="005630A3"/>
    <w:rsid w:val="00563818"/>
    <w:rsid w:val="00563DEF"/>
    <w:rsid w:val="0056478C"/>
    <w:rsid w:val="00564FF0"/>
    <w:rsid w:val="0056531F"/>
    <w:rsid w:val="00565982"/>
    <w:rsid w:val="00565B72"/>
    <w:rsid w:val="00566CDA"/>
    <w:rsid w:val="005672A9"/>
    <w:rsid w:val="00567A25"/>
    <w:rsid w:val="00571D5D"/>
    <w:rsid w:val="00575904"/>
    <w:rsid w:val="00577472"/>
    <w:rsid w:val="0057781C"/>
    <w:rsid w:val="005806B7"/>
    <w:rsid w:val="005852ED"/>
    <w:rsid w:val="005864BD"/>
    <w:rsid w:val="0059060F"/>
    <w:rsid w:val="0059134D"/>
    <w:rsid w:val="005932BD"/>
    <w:rsid w:val="00593415"/>
    <w:rsid w:val="0059344D"/>
    <w:rsid w:val="00594A18"/>
    <w:rsid w:val="005976D9"/>
    <w:rsid w:val="005A01C8"/>
    <w:rsid w:val="005A26F3"/>
    <w:rsid w:val="005A6F83"/>
    <w:rsid w:val="005A7A74"/>
    <w:rsid w:val="005B018F"/>
    <w:rsid w:val="005B07BB"/>
    <w:rsid w:val="005B0FF4"/>
    <w:rsid w:val="005B1E64"/>
    <w:rsid w:val="005B370E"/>
    <w:rsid w:val="005B3792"/>
    <w:rsid w:val="005B6FB6"/>
    <w:rsid w:val="005B76B7"/>
    <w:rsid w:val="005C0ADC"/>
    <w:rsid w:val="005C0BEC"/>
    <w:rsid w:val="005C1679"/>
    <w:rsid w:val="005C2C36"/>
    <w:rsid w:val="005C3D66"/>
    <w:rsid w:val="005C5556"/>
    <w:rsid w:val="005C5752"/>
    <w:rsid w:val="005C5984"/>
    <w:rsid w:val="005C6CA3"/>
    <w:rsid w:val="005C70D4"/>
    <w:rsid w:val="005C7C8E"/>
    <w:rsid w:val="005D2939"/>
    <w:rsid w:val="005D4BE9"/>
    <w:rsid w:val="005D4C91"/>
    <w:rsid w:val="005D5A30"/>
    <w:rsid w:val="005D67D8"/>
    <w:rsid w:val="005D7EF3"/>
    <w:rsid w:val="005E3285"/>
    <w:rsid w:val="005E4E3D"/>
    <w:rsid w:val="005E6329"/>
    <w:rsid w:val="005E67E8"/>
    <w:rsid w:val="005F0A5C"/>
    <w:rsid w:val="005F249A"/>
    <w:rsid w:val="005F2C5C"/>
    <w:rsid w:val="005F35D9"/>
    <w:rsid w:val="005F4E94"/>
    <w:rsid w:val="00600390"/>
    <w:rsid w:val="00601C2D"/>
    <w:rsid w:val="00602336"/>
    <w:rsid w:val="00603107"/>
    <w:rsid w:val="00603394"/>
    <w:rsid w:val="00603A5E"/>
    <w:rsid w:val="006050B9"/>
    <w:rsid w:val="00606E19"/>
    <w:rsid w:val="00611511"/>
    <w:rsid w:val="006122FD"/>
    <w:rsid w:val="00617742"/>
    <w:rsid w:val="0062416D"/>
    <w:rsid w:val="00624B35"/>
    <w:rsid w:val="006259D4"/>
    <w:rsid w:val="00625B3C"/>
    <w:rsid w:val="0062611D"/>
    <w:rsid w:val="006275EF"/>
    <w:rsid w:val="006317A3"/>
    <w:rsid w:val="0063187B"/>
    <w:rsid w:val="006326C7"/>
    <w:rsid w:val="00634766"/>
    <w:rsid w:val="00637D29"/>
    <w:rsid w:val="00637D69"/>
    <w:rsid w:val="00637F11"/>
    <w:rsid w:val="00640682"/>
    <w:rsid w:val="0064140B"/>
    <w:rsid w:val="00642E20"/>
    <w:rsid w:val="0064366E"/>
    <w:rsid w:val="0065328E"/>
    <w:rsid w:val="00653882"/>
    <w:rsid w:val="00654283"/>
    <w:rsid w:val="00654D97"/>
    <w:rsid w:val="0066206A"/>
    <w:rsid w:val="00662F31"/>
    <w:rsid w:val="006633B4"/>
    <w:rsid w:val="006637E5"/>
    <w:rsid w:val="00663F7C"/>
    <w:rsid w:val="0066591A"/>
    <w:rsid w:val="006714F7"/>
    <w:rsid w:val="00671ADA"/>
    <w:rsid w:val="00672074"/>
    <w:rsid w:val="0067323C"/>
    <w:rsid w:val="00673924"/>
    <w:rsid w:val="006744CD"/>
    <w:rsid w:val="00674881"/>
    <w:rsid w:val="00677F88"/>
    <w:rsid w:val="00681130"/>
    <w:rsid w:val="00683383"/>
    <w:rsid w:val="00683B99"/>
    <w:rsid w:val="00683EA3"/>
    <w:rsid w:val="00686441"/>
    <w:rsid w:val="00690A5B"/>
    <w:rsid w:val="00690F4D"/>
    <w:rsid w:val="00690FC1"/>
    <w:rsid w:val="00692655"/>
    <w:rsid w:val="0069523F"/>
    <w:rsid w:val="00697157"/>
    <w:rsid w:val="00697237"/>
    <w:rsid w:val="006A24CC"/>
    <w:rsid w:val="006A4170"/>
    <w:rsid w:val="006A59C4"/>
    <w:rsid w:val="006A6D4F"/>
    <w:rsid w:val="006B05A8"/>
    <w:rsid w:val="006B149E"/>
    <w:rsid w:val="006B64BF"/>
    <w:rsid w:val="006B6EF7"/>
    <w:rsid w:val="006C0324"/>
    <w:rsid w:val="006C0C36"/>
    <w:rsid w:val="006C16CE"/>
    <w:rsid w:val="006C2B83"/>
    <w:rsid w:val="006C39C8"/>
    <w:rsid w:val="006C4B14"/>
    <w:rsid w:val="006C6238"/>
    <w:rsid w:val="006C748F"/>
    <w:rsid w:val="006D0301"/>
    <w:rsid w:val="006D3B4A"/>
    <w:rsid w:val="006D7A01"/>
    <w:rsid w:val="006E1A01"/>
    <w:rsid w:val="006E3E64"/>
    <w:rsid w:val="006E3F27"/>
    <w:rsid w:val="006E56B6"/>
    <w:rsid w:val="006E7542"/>
    <w:rsid w:val="006F0BAD"/>
    <w:rsid w:val="006F0CFB"/>
    <w:rsid w:val="006F384C"/>
    <w:rsid w:val="006F5456"/>
    <w:rsid w:val="006F631A"/>
    <w:rsid w:val="006F6AEA"/>
    <w:rsid w:val="006F7287"/>
    <w:rsid w:val="006F7CF3"/>
    <w:rsid w:val="00701DD2"/>
    <w:rsid w:val="00703853"/>
    <w:rsid w:val="00703C13"/>
    <w:rsid w:val="00710A90"/>
    <w:rsid w:val="00712813"/>
    <w:rsid w:val="0071455F"/>
    <w:rsid w:val="007150CE"/>
    <w:rsid w:val="00715AB6"/>
    <w:rsid w:val="00715D10"/>
    <w:rsid w:val="00720BBF"/>
    <w:rsid w:val="00722048"/>
    <w:rsid w:val="00726419"/>
    <w:rsid w:val="0072781E"/>
    <w:rsid w:val="00727FD0"/>
    <w:rsid w:val="0073462B"/>
    <w:rsid w:val="0073499C"/>
    <w:rsid w:val="00736060"/>
    <w:rsid w:val="00737E44"/>
    <w:rsid w:val="00740607"/>
    <w:rsid w:val="00741C15"/>
    <w:rsid w:val="00741DBC"/>
    <w:rsid w:val="0074273C"/>
    <w:rsid w:val="00744CCB"/>
    <w:rsid w:val="00745062"/>
    <w:rsid w:val="00745829"/>
    <w:rsid w:val="007520C7"/>
    <w:rsid w:val="007527EE"/>
    <w:rsid w:val="00756E79"/>
    <w:rsid w:val="00757A8D"/>
    <w:rsid w:val="00757EEF"/>
    <w:rsid w:val="007600F3"/>
    <w:rsid w:val="00761008"/>
    <w:rsid w:val="00761F8E"/>
    <w:rsid w:val="00762611"/>
    <w:rsid w:val="0076747F"/>
    <w:rsid w:val="007706C4"/>
    <w:rsid w:val="007716DA"/>
    <w:rsid w:val="00772246"/>
    <w:rsid w:val="00772D04"/>
    <w:rsid w:val="007742C5"/>
    <w:rsid w:val="00776AC5"/>
    <w:rsid w:val="00785E19"/>
    <w:rsid w:val="00786D08"/>
    <w:rsid w:val="0079063D"/>
    <w:rsid w:val="0079124E"/>
    <w:rsid w:val="00791E61"/>
    <w:rsid w:val="007970F0"/>
    <w:rsid w:val="0079747D"/>
    <w:rsid w:val="00797B26"/>
    <w:rsid w:val="007A2E87"/>
    <w:rsid w:val="007A4455"/>
    <w:rsid w:val="007A6486"/>
    <w:rsid w:val="007B0B74"/>
    <w:rsid w:val="007B51CA"/>
    <w:rsid w:val="007B56DC"/>
    <w:rsid w:val="007B5DCE"/>
    <w:rsid w:val="007B5ED7"/>
    <w:rsid w:val="007B6E2F"/>
    <w:rsid w:val="007B6E7E"/>
    <w:rsid w:val="007C175F"/>
    <w:rsid w:val="007C1C1D"/>
    <w:rsid w:val="007C3982"/>
    <w:rsid w:val="007C4918"/>
    <w:rsid w:val="007C6CB7"/>
    <w:rsid w:val="007D0A81"/>
    <w:rsid w:val="007D47C9"/>
    <w:rsid w:val="007D6CBE"/>
    <w:rsid w:val="007D772B"/>
    <w:rsid w:val="007E0645"/>
    <w:rsid w:val="007E155F"/>
    <w:rsid w:val="007E17BD"/>
    <w:rsid w:val="007E2F5B"/>
    <w:rsid w:val="007E3334"/>
    <w:rsid w:val="007E362E"/>
    <w:rsid w:val="007F13EF"/>
    <w:rsid w:val="007F1D0C"/>
    <w:rsid w:val="007F2DBB"/>
    <w:rsid w:val="007F2E60"/>
    <w:rsid w:val="007F446D"/>
    <w:rsid w:val="007F6B20"/>
    <w:rsid w:val="007F780E"/>
    <w:rsid w:val="007F7DDB"/>
    <w:rsid w:val="008027FF"/>
    <w:rsid w:val="008042B5"/>
    <w:rsid w:val="00804920"/>
    <w:rsid w:val="008061E7"/>
    <w:rsid w:val="008067B3"/>
    <w:rsid w:val="00812388"/>
    <w:rsid w:val="00814F3A"/>
    <w:rsid w:val="00816D26"/>
    <w:rsid w:val="00816F21"/>
    <w:rsid w:val="00817BDD"/>
    <w:rsid w:val="00820162"/>
    <w:rsid w:val="00820609"/>
    <w:rsid w:val="00822A11"/>
    <w:rsid w:val="00823E9F"/>
    <w:rsid w:val="008245D2"/>
    <w:rsid w:val="008250F0"/>
    <w:rsid w:val="00826E28"/>
    <w:rsid w:val="00826E6C"/>
    <w:rsid w:val="0083082E"/>
    <w:rsid w:val="00834106"/>
    <w:rsid w:val="00834F68"/>
    <w:rsid w:val="0083667B"/>
    <w:rsid w:val="00837071"/>
    <w:rsid w:val="008374D8"/>
    <w:rsid w:val="00842569"/>
    <w:rsid w:val="008441C7"/>
    <w:rsid w:val="0084450E"/>
    <w:rsid w:val="008450D4"/>
    <w:rsid w:val="00845599"/>
    <w:rsid w:val="00850533"/>
    <w:rsid w:val="008505A0"/>
    <w:rsid w:val="00852E8C"/>
    <w:rsid w:val="008530E0"/>
    <w:rsid w:val="0085342E"/>
    <w:rsid w:val="00853828"/>
    <w:rsid w:val="00855543"/>
    <w:rsid w:val="00861B4D"/>
    <w:rsid w:val="0086287E"/>
    <w:rsid w:val="00862A2A"/>
    <w:rsid w:val="00862FA0"/>
    <w:rsid w:val="00864AEA"/>
    <w:rsid w:val="00866263"/>
    <w:rsid w:val="008662FC"/>
    <w:rsid w:val="008666A0"/>
    <w:rsid w:val="0087073D"/>
    <w:rsid w:val="00871154"/>
    <w:rsid w:val="008717EB"/>
    <w:rsid w:val="008722A4"/>
    <w:rsid w:val="008723A5"/>
    <w:rsid w:val="00876829"/>
    <w:rsid w:val="0088022C"/>
    <w:rsid w:val="00883AF9"/>
    <w:rsid w:val="00884570"/>
    <w:rsid w:val="00886359"/>
    <w:rsid w:val="008878B6"/>
    <w:rsid w:val="00891905"/>
    <w:rsid w:val="00892224"/>
    <w:rsid w:val="00895918"/>
    <w:rsid w:val="008A0309"/>
    <w:rsid w:val="008A2536"/>
    <w:rsid w:val="008A26B3"/>
    <w:rsid w:val="008A2739"/>
    <w:rsid w:val="008A3B8F"/>
    <w:rsid w:val="008A5AE0"/>
    <w:rsid w:val="008B0261"/>
    <w:rsid w:val="008B47AD"/>
    <w:rsid w:val="008B5D07"/>
    <w:rsid w:val="008B7C17"/>
    <w:rsid w:val="008B7D2E"/>
    <w:rsid w:val="008C116B"/>
    <w:rsid w:val="008C3381"/>
    <w:rsid w:val="008C4871"/>
    <w:rsid w:val="008C57F8"/>
    <w:rsid w:val="008C6340"/>
    <w:rsid w:val="008D0661"/>
    <w:rsid w:val="008D0A2B"/>
    <w:rsid w:val="008D4E89"/>
    <w:rsid w:val="008D598F"/>
    <w:rsid w:val="008D642B"/>
    <w:rsid w:val="008D7365"/>
    <w:rsid w:val="008E17A1"/>
    <w:rsid w:val="008E3D71"/>
    <w:rsid w:val="008E4B63"/>
    <w:rsid w:val="008E68A4"/>
    <w:rsid w:val="008F031B"/>
    <w:rsid w:val="008F06EF"/>
    <w:rsid w:val="008F377B"/>
    <w:rsid w:val="008F3C7D"/>
    <w:rsid w:val="008F4E12"/>
    <w:rsid w:val="00901155"/>
    <w:rsid w:val="00903F91"/>
    <w:rsid w:val="009046A3"/>
    <w:rsid w:val="00904AA5"/>
    <w:rsid w:val="009052E7"/>
    <w:rsid w:val="009061D1"/>
    <w:rsid w:val="00910E73"/>
    <w:rsid w:val="00911909"/>
    <w:rsid w:val="00911D69"/>
    <w:rsid w:val="009125AD"/>
    <w:rsid w:val="00912D49"/>
    <w:rsid w:val="009131A9"/>
    <w:rsid w:val="00914842"/>
    <w:rsid w:val="00914A70"/>
    <w:rsid w:val="00914BB0"/>
    <w:rsid w:val="00914D02"/>
    <w:rsid w:val="00916DCE"/>
    <w:rsid w:val="00917B13"/>
    <w:rsid w:val="0092080D"/>
    <w:rsid w:val="009228C7"/>
    <w:rsid w:val="00923804"/>
    <w:rsid w:val="00923B1A"/>
    <w:rsid w:val="00927551"/>
    <w:rsid w:val="00930161"/>
    <w:rsid w:val="00931432"/>
    <w:rsid w:val="00931F63"/>
    <w:rsid w:val="009340B8"/>
    <w:rsid w:val="00934DC3"/>
    <w:rsid w:val="00935866"/>
    <w:rsid w:val="009367D3"/>
    <w:rsid w:val="00940549"/>
    <w:rsid w:val="00941CD9"/>
    <w:rsid w:val="00944800"/>
    <w:rsid w:val="009454A2"/>
    <w:rsid w:val="0094760D"/>
    <w:rsid w:val="009503BD"/>
    <w:rsid w:val="0095040D"/>
    <w:rsid w:val="00950478"/>
    <w:rsid w:val="00950E89"/>
    <w:rsid w:val="0095146C"/>
    <w:rsid w:val="00952537"/>
    <w:rsid w:val="009537AA"/>
    <w:rsid w:val="00954DBF"/>
    <w:rsid w:val="00961AB1"/>
    <w:rsid w:val="00965445"/>
    <w:rsid w:val="0096679A"/>
    <w:rsid w:val="00967CE9"/>
    <w:rsid w:val="00970F40"/>
    <w:rsid w:val="0097119A"/>
    <w:rsid w:val="00971D63"/>
    <w:rsid w:val="00971FD9"/>
    <w:rsid w:val="009745C9"/>
    <w:rsid w:val="00974C6B"/>
    <w:rsid w:val="009767F8"/>
    <w:rsid w:val="00976AA3"/>
    <w:rsid w:val="00976E43"/>
    <w:rsid w:val="00981F56"/>
    <w:rsid w:val="009828F6"/>
    <w:rsid w:val="00982F74"/>
    <w:rsid w:val="00983455"/>
    <w:rsid w:val="00983EEC"/>
    <w:rsid w:val="009842E4"/>
    <w:rsid w:val="009848C0"/>
    <w:rsid w:val="00985249"/>
    <w:rsid w:val="00986800"/>
    <w:rsid w:val="00986969"/>
    <w:rsid w:val="009945B6"/>
    <w:rsid w:val="00995DDE"/>
    <w:rsid w:val="00996FD3"/>
    <w:rsid w:val="009A129C"/>
    <w:rsid w:val="009A12BE"/>
    <w:rsid w:val="009A1BAE"/>
    <w:rsid w:val="009A7DF1"/>
    <w:rsid w:val="009B10AE"/>
    <w:rsid w:val="009B1BC2"/>
    <w:rsid w:val="009B1E43"/>
    <w:rsid w:val="009B2F5E"/>
    <w:rsid w:val="009B3A2B"/>
    <w:rsid w:val="009B3D53"/>
    <w:rsid w:val="009B7C9E"/>
    <w:rsid w:val="009B7F0A"/>
    <w:rsid w:val="009C21CB"/>
    <w:rsid w:val="009C3AB7"/>
    <w:rsid w:val="009C3DB4"/>
    <w:rsid w:val="009C44B1"/>
    <w:rsid w:val="009C4FC4"/>
    <w:rsid w:val="009C6F1F"/>
    <w:rsid w:val="009C7EDA"/>
    <w:rsid w:val="009C7EFC"/>
    <w:rsid w:val="009D18EC"/>
    <w:rsid w:val="009D1966"/>
    <w:rsid w:val="009D2E63"/>
    <w:rsid w:val="009D44CD"/>
    <w:rsid w:val="009D4DB9"/>
    <w:rsid w:val="009E2E45"/>
    <w:rsid w:val="009E3C34"/>
    <w:rsid w:val="009E44AD"/>
    <w:rsid w:val="009E5A39"/>
    <w:rsid w:val="009E5CE5"/>
    <w:rsid w:val="009F0344"/>
    <w:rsid w:val="009F18C0"/>
    <w:rsid w:val="009F2A79"/>
    <w:rsid w:val="009F3879"/>
    <w:rsid w:val="009F4183"/>
    <w:rsid w:val="009F522F"/>
    <w:rsid w:val="009F65C7"/>
    <w:rsid w:val="009F70EF"/>
    <w:rsid w:val="009F7BA8"/>
    <w:rsid w:val="00A014AE"/>
    <w:rsid w:val="00A10117"/>
    <w:rsid w:val="00A14449"/>
    <w:rsid w:val="00A168B8"/>
    <w:rsid w:val="00A17125"/>
    <w:rsid w:val="00A2018D"/>
    <w:rsid w:val="00A2145C"/>
    <w:rsid w:val="00A21688"/>
    <w:rsid w:val="00A2365B"/>
    <w:rsid w:val="00A2604C"/>
    <w:rsid w:val="00A26336"/>
    <w:rsid w:val="00A30651"/>
    <w:rsid w:val="00A30950"/>
    <w:rsid w:val="00A30CA4"/>
    <w:rsid w:val="00A32107"/>
    <w:rsid w:val="00A35931"/>
    <w:rsid w:val="00A36D8D"/>
    <w:rsid w:val="00A36E71"/>
    <w:rsid w:val="00A43C69"/>
    <w:rsid w:val="00A45132"/>
    <w:rsid w:val="00A47633"/>
    <w:rsid w:val="00A47AE6"/>
    <w:rsid w:val="00A50AC7"/>
    <w:rsid w:val="00A511D8"/>
    <w:rsid w:val="00A51706"/>
    <w:rsid w:val="00A528D2"/>
    <w:rsid w:val="00A53B42"/>
    <w:rsid w:val="00A53EF7"/>
    <w:rsid w:val="00A54692"/>
    <w:rsid w:val="00A548E0"/>
    <w:rsid w:val="00A554B7"/>
    <w:rsid w:val="00A5678D"/>
    <w:rsid w:val="00A62BE7"/>
    <w:rsid w:val="00A62CE4"/>
    <w:rsid w:val="00A63329"/>
    <w:rsid w:val="00A646F6"/>
    <w:rsid w:val="00A64DFD"/>
    <w:rsid w:val="00A672CE"/>
    <w:rsid w:val="00A6770C"/>
    <w:rsid w:val="00A70399"/>
    <w:rsid w:val="00A7058A"/>
    <w:rsid w:val="00A70679"/>
    <w:rsid w:val="00A70CA8"/>
    <w:rsid w:val="00A72405"/>
    <w:rsid w:val="00A72A57"/>
    <w:rsid w:val="00A736AC"/>
    <w:rsid w:val="00A7437B"/>
    <w:rsid w:val="00A75216"/>
    <w:rsid w:val="00A75A0A"/>
    <w:rsid w:val="00A76394"/>
    <w:rsid w:val="00A76615"/>
    <w:rsid w:val="00A77C35"/>
    <w:rsid w:val="00A77F5A"/>
    <w:rsid w:val="00A80312"/>
    <w:rsid w:val="00A809E2"/>
    <w:rsid w:val="00A80E4E"/>
    <w:rsid w:val="00A80F82"/>
    <w:rsid w:val="00A83EE4"/>
    <w:rsid w:val="00A84878"/>
    <w:rsid w:val="00A849BB"/>
    <w:rsid w:val="00A84E8A"/>
    <w:rsid w:val="00A876B8"/>
    <w:rsid w:val="00A8784A"/>
    <w:rsid w:val="00A901DB"/>
    <w:rsid w:val="00A91A78"/>
    <w:rsid w:val="00A929E8"/>
    <w:rsid w:val="00A93490"/>
    <w:rsid w:val="00A944F9"/>
    <w:rsid w:val="00A956DD"/>
    <w:rsid w:val="00A969FF"/>
    <w:rsid w:val="00A96B29"/>
    <w:rsid w:val="00AA0E07"/>
    <w:rsid w:val="00AA2F11"/>
    <w:rsid w:val="00AA2FE3"/>
    <w:rsid w:val="00AA30F1"/>
    <w:rsid w:val="00AA37D1"/>
    <w:rsid w:val="00AA4DB9"/>
    <w:rsid w:val="00AA5F8F"/>
    <w:rsid w:val="00AA7BAE"/>
    <w:rsid w:val="00AB09D6"/>
    <w:rsid w:val="00AB1056"/>
    <w:rsid w:val="00AB3583"/>
    <w:rsid w:val="00AB55CA"/>
    <w:rsid w:val="00AB7572"/>
    <w:rsid w:val="00AB7B4F"/>
    <w:rsid w:val="00AC1D9D"/>
    <w:rsid w:val="00AC3182"/>
    <w:rsid w:val="00AC3211"/>
    <w:rsid w:val="00AD280E"/>
    <w:rsid w:val="00AD467F"/>
    <w:rsid w:val="00AD4744"/>
    <w:rsid w:val="00AD4AA4"/>
    <w:rsid w:val="00AD4AF2"/>
    <w:rsid w:val="00AD6D16"/>
    <w:rsid w:val="00AD703C"/>
    <w:rsid w:val="00AD78AE"/>
    <w:rsid w:val="00AE262F"/>
    <w:rsid w:val="00AE3E63"/>
    <w:rsid w:val="00AE5B4D"/>
    <w:rsid w:val="00AE6AF7"/>
    <w:rsid w:val="00AE7684"/>
    <w:rsid w:val="00AE7AEA"/>
    <w:rsid w:val="00AF3E31"/>
    <w:rsid w:val="00AF584F"/>
    <w:rsid w:val="00AF5D2A"/>
    <w:rsid w:val="00AF6620"/>
    <w:rsid w:val="00AF6907"/>
    <w:rsid w:val="00AF6A75"/>
    <w:rsid w:val="00AF79BD"/>
    <w:rsid w:val="00AF7B2A"/>
    <w:rsid w:val="00AF7EEF"/>
    <w:rsid w:val="00B05F52"/>
    <w:rsid w:val="00B11596"/>
    <w:rsid w:val="00B11645"/>
    <w:rsid w:val="00B12E44"/>
    <w:rsid w:val="00B13E35"/>
    <w:rsid w:val="00B1440F"/>
    <w:rsid w:val="00B14D22"/>
    <w:rsid w:val="00B16D31"/>
    <w:rsid w:val="00B172B7"/>
    <w:rsid w:val="00B220E3"/>
    <w:rsid w:val="00B224A1"/>
    <w:rsid w:val="00B22D5B"/>
    <w:rsid w:val="00B2348B"/>
    <w:rsid w:val="00B24E0D"/>
    <w:rsid w:val="00B24FE5"/>
    <w:rsid w:val="00B25BFA"/>
    <w:rsid w:val="00B26DFD"/>
    <w:rsid w:val="00B274D9"/>
    <w:rsid w:val="00B276B7"/>
    <w:rsid w:val="00B30A60"/>
    <w:rsid w:val="00B30E5A"/>
    <w:rsid w:val="00B332CF"/>
    <w:rsid w:val="00B33880"/>
    <w:rsid w:val="00B341E8"/>
    <w:rsid w:val="00B34B68"/>
    <w:rsid w:val="00B35D23"/>
    <w:rsid w:val="00B362B6"/>
    <w:rsid w:val="00B37BDA"/>
    <w:rsid w:val="00B41532"/>
    <w:rsid w:val="00B47900"/>
    <w:rsid w:val="00B5281F"/>
    <w:rsid w:val="00B53522"/>
    <w:rsid w:val="00B53639"/>
    <w:rsid w:val="00B53B12"/>
    <w:rsid w:val="00B54420"/>
    <w:rsid w:val="00B55595"/>
    <w:rsid w:val="00B574F1"/>
    <w:rsid w:val="00B579DE"/>
    <w:rsid w:val="00B63AAE"/>
    <w:rsid w:val="00B72BF6"/>
    <w:rsid w:val="00B7345A"/>
    <w:rsid w:val="00B7401F"/>
    <w:rsid w:val="00B76938"/>
    <w:rsid w:val="00B769D6"/>
    <w:rsid w:val="00B774B3"/>
    <w:rsid w:val="00B80160"/>
    <w:rsid w:val="00B802C1"/>
    <w:rsid w:val="00B81B56"/>
    <w:rsid w:val="00B81D71"/>
    <w:rsid w:val="00B85FDC"/>
    <w:rsid w:val="00B87A87"/>
    <w:rsid w:val="00B87DA0"/>
    <w:rsid w:val="00B93E30"/>
    <w:rsid w:val="00B949C2"/>
    <w:rsid w:val="00B94EA9"/>
    <w:rsid w:val="00B95CB0"/>
    <w:rsid w:val="00B969C7"/>
    <w:rsid w:val="00B97FA6"/>
    <w:rsid w:val="00BA2741"/>
    <w:rsid w:val="00BB1F7D"/>
    <w:rsid w:val="00BB2096"/>
    <w:rsid w:val="00BB33D0"/>
    <w:rsid w:val="00BB47E0"/>
    <w:rsid w:val="00BB4C3E"/>
    <w:rsid w:val="00BB4EE5"/>
    <w:rsid w:val="00BB608E"/>
    <w:rsid w:val="00BB63A4"/>
    <w:rsid w:val="00BB6C6E"/>
    <w:rsid w:val="00BB7BC6"/>
    <w:rsid w:val="00BC202C"/>
    <w:rsid w:val="00BC42A0"/>
    <w:rsid w:val="00BC5B4D"/>
    <w:rsid w:val="00BC7FB9"/>
    <w:rsid w:val="00BD0681"/>
    <w:rsid w:val="00BD405C"/>
    <w:rsid w:val="00BD43AD"/>
    <w:rsid w:val="00BE2F1A"/>
    <w:rsid w:val="00BE363D"/>
    <w:rsid w:val="00BE4421"/>
    <w:rsid w:val="00BE4463"/>
    <w:rsid w:val="00BE56E6"/>
    <w:rsid w:val="00BE5A07"/>
    <w:rsid w:val="00BE76C1"/>
    <w:rsid w:val="00BE7E6C"/>
    <w:rsid w:val="00BF10FF"/>
    <w:rsid w:val="00BF1BBE"/>
    <w:rsid w:val="00BF2037"/>
    <w:rsid w:val="00BF22CE"/>
    <w:rsid w:val="00BF2C81"/>
    <w:rsid w:val="00BF36AB"/>
    <w:rsid w:val="00BF4AF5"/>
    <w:rsid w:val="00BF63FB"/>
    <w:rsid w:val="00BF6F57"/>
    <w:rsid w:val="00BF72C4"/>
    <w:rsid w:val="00C0160A"/>
    <w:rsid w:val="00C01CF6"/>
    <w:rsid w:val="00C02747"/>
    <w:rsid w:val="00C03FD2"/>
    <w:rsid w:val="00C04F68"/>
    <w:rsid w:val="00C06B99"/>
    <w:rsid w:val="00C06F16"/>
    <w:rsid w:val="00C10B4D"/>
    <w:rsid w:val="00C14F77"/>
    <w:rsid w:val="00C15AE6"/>
    <w:rsid w:val="00C166E6"/>
    <w:rsid w:val="00C16AE6"/>
    <w:rsid w:val="00C17DEA"/>
    <w:rsid w:val="00C23F30"/>
    <w:rsid w:val="00C262EE"/>
    <w:rsid w:val="00C31F33"/>
    <w:rsid w:val="00C31FB4"/>
    <w:rsid w:val="00C3305C"/>
    <w:rsid w:val="00C33EA8"/>
    <w:rsid w:val="00C34FAB"/>
    <w:rsid w:val="00C356E4"/>
    <w:rsid w:val="00C36EB7"/>
    <w:rsid w:val="00C40804"/>
    <w:rsid w:val="00C40A3F"/>
    <w:rsid w:val="00C410D8"/>
    <w:rsid w:val="00C4204F"/>
    <w:rsid w:val="00C422D1"/>
    <w:rsid w:val="00C430C1"/>
    <w:rsid w:val="00C43FAF"/>
    <w:rsid w:val="00C441EE"/>
    <w:rsid w:val="00C4793C"/>
    <w:rsid w:val="00C5046E"/>
    <w:rsid w:val="00C50B75"/>
    <w:rsid w:val="00C51090"/>
    <w:rsid w:val="00C52972"/>
    <w:rsid w:val="00C53698"/>
    <w:rsid w:val="00C54064"/>
    <w:rsid w:val="00C55353"/>
    <w:rsid w:val="00C57B86"/>
    <w:rsid w:val="00C61DE3"/>
    <w:rsid w:val="00C6345B"/>
    <w:rsid w:val="00C635ED"/>
    <w:rsid w:val="00C63772"/>
    <w:rsid w:val="00C63EF2"/>
    <w:rsid w:val="00C66083"/>
    <w:rsid w:val="00C7122B"/>
    <w:rsid w:val="00C74A19"/>
    <w:rsid w:val="00C75CAE"/>
    <w:rsid w:val="00C769C5"/>
    <w:rsid w:val="00C76ED3"/>
    <w:rsid w:val="00C774E7"/>
    <w:rsid w:val="00C779BB"/>
    <w:rsid w:val="00C8473A"/>
    <w:rsid w:val="00C90DA3"/>
    <w:rsid w:val="00C90EA1"/>
    <w:rsid w:val="00C91ED2"/>
    <w:rsid w:val="00C9389F"/>
    <w:rsid w:val="00C9398C"/>
    <w:rsid w:val="00C93A6C"/>
    <w:rsid w:val="00C96669"/>
    <w:rsid w:val="00CA0FD8"/>
    <w:rsid w:val="00CA2523"/>
    <w:rsid w:val="00CA25C2"/>
    <w:rsid w:val="00CA2C17"/>
    <w:rsid w:val="00CA2FC8"/>
    <w:rsid w:val="00CA378A"/>
    <w:rsid w:val="00CA4D39"/>
    <w:rsid w:val="00CA5264"/>
    <w:rsid w:val="00CA738D"/>
    <w:rsid w:val="00CA7F85"/>
    <w:rsid w:val="00CB36EE"/>
    <w:rsid w:val="00CB3E6F"/>
    <w:rsid w:val="00CB4D13"/>
    <w:rsid w:val="00CB5686"/>
    <w:rsid w:val="00CB6438"/>
    <w:rsid w:val="00CC07C6"/>
    <w:rsid w:val="00CC0DD5"/>
    <w:rsid w:val="00CC0F74"/>
    <w:rsid w:val="00CC25CF"/>
    <w:rsid w:val="00CC4771"/>
    <w:rsid w:val="00CC6DBB"/>
    <w:rsid w:val="00CD0A73"/>
    <w:rsid w:val="00CD107E"/>
    <w:rsid w:val="00CD1FA7"/>
    <w:rsid w:val="00CD2833"/>
    <w:rsid w:val="00CD36F0"/>
    <w:rsid w:val="00CD45E0"/>
    <w:rsid w:val="00CD53BE"/>
    <w:rsid w:val="00CD6CFF"/>
    <w:rsid w:val="00CE0533"/>
    <w:rsid w:val="00CE4E7E"/>
    <w:rsid w:val="00CE5A73"/>
    <w:rsid w:val="00CE6F96"/>
    <w:rsid w:val="00CE7725"/>
    <w:rsid w:val="00CF085C"/>
    <w:rsid w:val="00CF30C4"/>
    <w:rsid w:val="00CF37E7"/>
    <w:rsid w:val="00CF674E"/>
    <w:rsid w:val="00D01866"/>
    <w:rsid w:val="00D057A0"/>
    <w:rsid w:val="00D06C68"/>
    <w:rsid w:val="00D06DD3"/>
    <w:rsid w:val="00D070CC"/>
    <w:rsid w:val="00D11028"/>
    <w:rsid w:val="00D117DB"/>
    <w:rsid w:val="00D132D0"/>
    <w:rsid w:val="00D13842"/>
    <w:rsid w:val="00D15969"/>
    <w:rsid w:val="00D17B55"/>
    <w:rsid w:val="00D25119"/>
    <w:rsid w:val="00D25164"/>
    <w:rsid w:val="00D2679E"/>
    <w:rsid w:val="00D27DB7"/>
    <w:rsid w:val="00D30159"/>
    <w:rsid w:val="00D31836"/>
    <w:rsid w:val="00D31F68"/>
    <w:rsid w:val="00D400D0"/>
    <w:rsid w:val="00D40FE8"/>
    <w:rsid w:val="00D41553"/>
    <w:rsid w:val="00D44DAA"/>
    <w:rsid w:val="00D45E00"/>
    <w:rsid w:val="00D50C79"/>
    <w:rsid w:val="00D5231E"/>
    <w:rsid w:val="00D52800"/>
    <w:rsid w:val="00D52CD2"/>
    <w:rsid w:val="00D545F5"/>
    <w:rsid w:val="00D55160"/>
    <w:rsid w:val="00D5661F"/>
    <w:rsid w:val="00D62970"/>
    <w:rsid w:val="00D65211"/>
    <w:rsid w:val="00D65369"/>
    <w:rsid w:val="00D67114"/>
    <w:rsid w:val="00D7128A"/>
    <w:rsid w:val="00D71384"/>
    <w:rsid w:val="00D71C3A"/>
    <w:rsid w:val="00D73D98"/>
    <w:rsid w:val="00D75569"/>
    <w:rsid w:val="00D759FE"/>
    <w:rsid w:val="00D775DE"/>
    <w:rsid w:val="00D81016"/>
    <w:rsid w:val="00D812E9"/>
    <w:rsid w:val="00D8177E"/>
    <w:rsid w:val="00D82007"/>
    <w:rsid w:val="00D830B5"/>
    <w:rsid w:val="00D846DE"/>
    <w:rsid w:val="00D8518B"/>
    <w:rsid w:val="00D853E7"/>
    <w:rsid w:val="00D85673"/>
    <w:rsid w:val="00D90FB0"/>
    <w:rsid w:val="00D92841"/>
    <w:rsid w:val="00D943B9"/>
    <w:rsid w:val="00D94482"/>
    <w:rsid w:val="00D94986"/>
    <w:rsid w:val="00DA123F"/>
    <w:rsid w:val="00DA2CAF"/>
    <w:rsid w:val="00DA3C68"/>
    <w:rsid w:val="00DA6141"/>
    <w:rsid w:val="00DB01AF"/>
    <w:rsid w:val="00DB04C7"/>
    <w:rsid w:val="00DB05D5"/>
    <w:rsid w:val="00DB1979"/>
    <w:rsid w:val="00DB38DF"/>
    <w:rsid w:val="00DB3B3C"/>
    <w:rsid w:val="00DB6954"/>
    <w:rsid w:val="00DB7202"/>
    <w:rsid w:val="00DB7D12"/>
    <w:rsid w:val="00DC28A1"/>
    <w:rsid w:val="00DC2B11"/>
    <w:rsid w:val="00DC3118"/>
    <w:rsid w:val="00DC31B8"/>
    <w:rsid w:val="00DC3BDC"/>
    <w:rsid w:val="00DC41B9"/>
    <w:rsid w:val="00DC4BEA"/>
    <w:rsid w:val="00DC4C9A"/>
    <w:rsid w:val="00DC5FB3"/>
    <w:rsid w:val="00DC7BAD"/>
    <w:rsid w:val="00DD0216"/>
    <w:rsid w:val="00DD0FF6"/>
    <w:rsid w:val="00DD4224"/>
    <w:rsid w:val="00DD5690"/>
    <w:rsid w:val="00DD76DC"/>
    <w:rsid w:val="00DE0EC4"/>
    <w:rsid w:val="00DE2CC8"/>
    <w:rsid w:val="00DE2F9A"/>
    <w:rsid w:val="00DF2F85"/>
    <w:rsid w:val="00DF5470"/>
    <w:rsid w:val="00DF57D3"/>
    <w:rsid w:val="00DF74EB"/>
    <w:rsid w:val="00E001DC"/>
    <w:rsid w:val="00E00B7C"/>
    <w:rsid w:val="00E02464"/>
    <w:rsid w:val="00E025DE"/>
    <w:rsid w:val="00E02AA3"/>
    <w:rsid w:val="00E106AA"/>
    <w:rsid w:val="00E10704"/>
    <w:rsid w:val="00E117FC"/>
    <w:rsid w:val="00E12562"/>
    <w:rsid w:val="00E150AC"/>
    <w:rsid w:val="00E15FE1"/>
    <w:rsid w:val="00E16BC5"/>
    <w:rsid w:val="00E2088F"/>
    <w:rsid w:val="00E2405F"/>
    <w:rsid w:val="00E30A6C"/>
    <w:rsid w:val="00E34ED2"/>
    <w:rsid w:val="00E3708A"/>
    <w:rsid w:val="00E3728B"/>
    <w:rsid w:val="00E40D96"/>
    <w:rsid w:val="00E412D9"/>
    <w:rsid w:val="00E41E08"/>
    <w:rsid w:val="00E42F21"/>
    <w:rsid w:val="00E42F47"/>
    <w:rsid w:val="00E4378F"/>
    <w:rsid w:val="00E4432A"/>
    <w:rsid w:val="00E44976"/>
    <w:rsid w:val="00E47324"/>
    <w:rsid w:val="00E473A9"/>
    <w:rsid w:val="00E50E7F"/>
    <w:rsid w:val="00E50FEB"/>
    <w:rsid w:val="00E51B02"/>
    <w:rsid w:val="00E54567"/>
    <w:rsid w:val="00E61B81"/>
    <w:rsid w:val="00E643AB"/>
    <w:rsid w:val="00E65B55"/>
    <w:rsid w:val="00E671D5"/>
    <w:rsid w:val="00E70631"/>
    <w:rsid w:val="00E70F34"/>
    <w:rsid w:val="00E730D1"/>
    <w:rsid w:val="00E73847"/>
    <w:rsid w:val="00E7389C"/>
    <w:rsid w:val="00E73E90"/>
    <w:rsid w:val="00E80239"/>
    <w:rsid w:val="00E814DB"/>
    <w:rsid w:val="00E835B5"/>
    <w:rsid w:val="00E83A4C"/>
    <w:rsid w:val="00E85ACE"/>
    <w:rsid w:val="00E865B8"/>
    <w:rsid w:val="00E87AB2"/>
    <w:rsid w:val="00E90573"/>
    <w:rsid w:val="00E905DB"/>
    <w:rsid w:val="00E916F0"/>
    <w:rsid w:val="00E927A0"/>
    <w:rsid w:val="00E934AE"/>
    <w:rsid w:val="00E93C78"/>
    <w:rsid w:val="00E94DF9"/>
    <w:rsid w:val="00E96D50"/>
    <w:rsid w:val="00EA0C7A"/>
    <w:rsid w:val="00EA1D04"/>
    <w:rsid w:val="00EA39DB"/>
    <w:rsid w:val="00EA4917"/>
    <w:rsid w:val="00EA5494"/>
    <w:rsid w:val="00EA63B8"/>
    <w:rsid w:val="00EA65C4"/>
    <w:rsid w:val="00EB0133"/>
    <w:rsid w:val="00EB5CDB"/>
    <w:rsid w:val="00EB7A41"/>
    <w:rsid w:val="00EC0395"/>
    <w:rsid w:val="00EC2A20"/>
    <w:rsid w:val="00EC46CA"/>
    <w:rsid w:val="00EC51AF"/>
    <w:rsid w:val="00EC5B1F"/>
    <w:rsid w:val="00EC6488"/>
    <w:rsid w:val="00EC68B3"/>
    <w:rsid w:val="00EC6C8E"/>
    <w:rsid w:val="00EC7067"/>
    <w:rsid w:val="00ED28FA"/>
    <w:rsid w:val="00ED31AD"/>
    <w:rsid w:val="00ED4B79"/>
    <w:rsid w:val="00ED5380"/>
    <w:rsid w:val="00ED782F"/>
    <w:rsid w:val="00EE22E7"/>
    <w:rsid w:val="00EE393D"/>
    <w:rsid w:val="00EE4D92"/>
    <w:rsid w:val="00EE5FBA"/>
    <w:rsid w:val="00EE66F8"/>
    <w:rsid w:val="00EE6F4E"/>
    <w:rsid w:val="00EE7046"/>
    <w:rsid w:val="00EF0736"/>
    <w:rsid w:val="00EF4D47"/>
    <w:rsid w:val="00EF4D98"/>
    <w:rsid w:val="00F02C52"/>
    <w:rsid w:val="00F0476E"/>
    <w:rsid w:val="00F06C40"/>
    <w:rsid w:val="00F11A89"/>
    <w:rsid w:val="00F13899"/>
    <w:rsid w:val="00F14DD2"/>
    <w:rsid w:val="00F156AB"/>
    <w:rsid w:val="00F174FA"/>
    <w:rsid w:val="00F2235F"/>
    <w:rsid w:val="00F24BB1"/>
    <w:rsid w:val="00F30D33"/>
    <w:rsid w:val="00F320B4"/>
    <w:rsid w:val="00F335CD"/>
    <w:rsid w:val="00F3553C"/>
    <w:rsid w:val="00F355AD"/>
    <w:rsid w:val="00F36781"/>
    <w:rsid w:val="00F46937"/>
    <w:rsid w:val="00F50C06"/>
    <w:rsid w:val="00F52D29"/>
    <w:rsid w:val="00F55C87"/>
    <w:rsid w:val="00F57773"/>
    <w:rsid w:val="00F57FAD"/>
    <w:rsid w:val="00F6086C"/>
    <w:rsid w:val="00F63E78"/>
    <w:rsid w:val="00F71BCF"/>
    <w:rsid w:val="00F72F6D"/>
    <w:rsid w:val="00F7378A"/>
    <w:rsid w:val="00F73F0B"/>
    <w:rsid w:val="00F778AB"/>
    <w:rsid w:val="00F8041C"/>
    <w:rsid w:val="00F80A99"/>
    <w:rsid w:val="00F80BDE"/>
    <w:rsid w:val="00F80CB0"/>
    <w:rsid w:val="00F8250D"/>
    <w:rsid w:val="00F82533"/>
    <w:rsid w:val="00F826E5"/>
    <w:rsid w:val="00F827ED"/>
    <w:rsid w:val="00F866D0"/>
    <w:rsid w:val="00F87C48"/>
    <w:rsid w:val="00F87F4E"/>
    <w:rsid w:val="00F9121A"/>
    <w:rsid w:val="00F93D79"/>
    <w:rsid w:val="00FA1EE8"/>
    <w:rsid w:val="00FA2D04"/>
    <w:rsid w:val="00FA34C7"/>
    <w:rsid w:val="00FA395C"/>
    <w:rsid w:val="00FA416F"/>
    <w:rsid w:val="00FA4DA4"/>
    <w:rsid w:val="00FA5927"/>
    <w:rsid w:val="00FA738E"/>
    <w:rsid w:val="00FA7BB7"/>
    <w:rsid w:val="00FB12E9"/>
    <w:rsid w:val="00FB2151"/>
    <w:rsid w:val="00FB2167"/>
    <w:rsid w:val="00FB39E9"/>
    <w:rsid w:val="00FB565B"/>
    <w:rsid w:val="00FB6F84"/>
    <w:rsid w:val="00FC491C"/>
    <w:rsid w:val="00FC5BF8"/>
    <w:rsid w:val="00FC7B80"/>
    <w:rsid w:val="00FD0E21"/>
    <w:rsid w:val="00FD1DF7"/>
    <w:rsid w:val="00FD3039"/>
    <w:rsid w:val="00FD430D"/>
    <w:rsid w:val="00FD4B79"/>
    <w:rsid w:val="00FD4ED5"/>
    <w:rsid w:val="00FD50E6"/>
    <w:rsid w:val="00FD72DC"/>
    <w:rsid w:val="00FE1238"/>
    <w:rsid w:val="00FE1D55"/>
    <w:rsid w:val="00FE1F2B"/>
    <w:rsid w:val="00FE296A"/>
    <w:rsid w:val="00FE4F5E"/>
    <w:rsid w:val="00FE5947"/>
    <w:rsid w:val="00FF0CD5"/>
    <w:rsid w:val="00FF1473"/>
    <w:rsid w:val="00FF179A"/>
    <w:rsid w:val="00FF4319"/>
    <w:rsid w:val="00FF4662"/>
    <w:rsid w:val="00FF5732"/>
    <w:rsid w:val="00FF693E"/>
    <w:rsid w:val="00FF6DF0"/>
    <w:rsid w:val="010D7DD7"/>
    <w:rsid w:val="01515618"/>
    <w:rsid w:val="06363AB5"/>
    <w:rsid w:val="066E30C6"/>
    <w:rsid w:val="07A25622"/>
    <w:rsid w:val="13115B9B"/>
    <w:rsid w:val="139C2293"/>
    <w:rsid w:val="14782A75"/>
    <w:rsid w:val="19F1544B"/>
    <w:rsid w:val="1A100378"/>
    <w:rsid w:val="1A7D5B75"/>
    <w:rsid w:val="1EBE684A"/>
    <w:rsid w:val="25B04960"/>
    <w:rsid w:val="28C36E49"/>
    <w:rsid w:val="2F1C0726"/>
    <w:rsid w:val="3A55759E"/>
    <w:rsid w:val="3F5B25CD"/>
    <w:rsid w:val="41F244EE"/>
    <w:rsid w:val="428B3ABA"/>
    <w:rsid w:val="4387489E"/>
    <w:rsid w:val="44611D47"/>
    <w:rsid w:val="472C67D7"/>
    <w:rsid w:val="48CD54A2"/>
    <w:rsid w:val="4F43029C"/>
    <w:rsid w:val="50F13995"/>
    <w:rsid w:val="515203DF"/>
    <w:rsid w:val="51D04F44"/>
    <w:rsid w:val="522F1477"/>
    <w:rsid w:val="54C97B86"/>
    <w:rsid w:val="55AA4B63"/>
    <w:rsid w:val="573F208A"/>
    <w:rsid w:val="599E4BE5"/>
    <w:rsid w:val="5E0C3E38"/>
    <w:rsid w:val="5F7654D2"/>
    <w:rsid w:val="63C27722"/>
    <w:rsid w:val="696D1BF9"/>
    <w:rsid w:val="6C1F1F17"/>
    <w:rsid w:val="6CD963A8"/>
    <w:rsid w:val="6D3D6A20"/>
    <w:rsid w:val="71B60927"/>
    <w:rsid w:val="71BE0EB7"/>
    <w:rsid w:val="737E10BC"/>
    <w:rsid w:val="74E81852"/>
    <w:rsid w:val="75273EB9"/>
    <w:rsid w:val="76D72EF8"/>
    <w:rsid w:val="7B0F10E1"/>
    <w:rsid w:val="7B8A1033"/>
    <w:rsid w:val="7C465161"/>
    <w:rsid w:val="7D1B3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8F1FE0"/>
  <w15:docId w15:val="{94657340-1EE3-0E4F-A152-E73A10BF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宋体" w:eastAsia="宋体" w:hAnsi="宋体" w:cs="宋体"/>
      <w:sz w:val="24"/>
      <w:szCs w:val="24"/>
    </w:rPr>
  </w:style>
  <w:style w:type="paragraph" w:styleId="1">
    <w:name w:val="heading 1"/>
    <w:basedOn w:val="a1"/>
    <w:next w:val="a1"/>
    <w:link w:val="10"/>
    <w:autoRedefine/>
    <w:uiPriority w:val="9"/>
    <w:qFormat/>
    <w:pPr>
      <w:numPr>
        <w:numId w:val="1"/>
      </w:numPr>
      <w:jc w:val="center"/>
      <w:outlineLvl w:val="0"/>
    </w:pPr>
    <w:rPr>
      <w:rFonts w:ascii="楷体" w:eastAsia="楷体" w:hAnsi="楷体" w:cs="Times New Roman"/>
      <w:color w:val="000000" w:themeColor="text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autoRedefine/>
    <w:uiPriority w:val="35"/>
    <w:unhideWhenUsed/>
    <w:qFormat/>
    <w:rPr>
      <w:rFonts w:asciiTheme="majorHAnsi" w:eastAsia="黑体" w:hAnsiTheme="majorHAnsi" w:cstheme="majorBidi"/>
      <w:sz w:val="20"/>
      <w:szCs w:val="20"/>
    </w:rPr>
  </w:style>
  <w:style w:type="paragraph" w:styleId="a6">
    <w:name w:val="footer"/>
    <w:basedOn w:val="a1"/>
    <w:uiPriority w:val="99"/>
    <w:semiHidden/>
    <w:unhideWhenUsed/>
    <w:pPr>
      <w:tabs>
        <w:tab w:val="center" w:pos="4153"/>
        <w:tab w:val="right" w:pos="8306"/>
      </w:tabs>
      <w:snapToGrid w:val="0"/>
    </w:pPr>
    <w:rPr>
      <w:sz w:val="18"/>
    </w:rPr>
  </w:style>
  <w:style w:type="paragraph" w:styleId="a7">
    <w:name w:val="header"/>
    <w:basedOn w:val="a1"/>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1"/>
    <w:next w:val="a1"/>
    <w:autoRedefine/>
    <w:uiPriority w:val="39"/>
    <w:unhideWhenUsed/>
    <w:qFormat/>
  </w:style>
  <w:style w:type="paragraph" w:styleId="a8">
    <w:name w:val="Subtitle"/>
    <w:basedOn w:val="a5"/>
    <w:next w:val="a1"/>
    <w:link w:val="a9"/>
    <w:autoRedefine/>
    <w:uiPriority w:val="11"/>
    <w:qFormat/>
    <w:pPr>
      <w:jc w:val="center"/>
    </w:pPr>
    <w:rPr>
      <w:rFonts w:ascii="仿宋" w:eastAsia="仿宋" w:hAnsi="仿宋"/>
      <w:sz w:val="21"/>
      <w:szCs w:val="21"/>
    </w:rPr>
  </w:style>
  <w:style w:type="paragraph" w:styleId="aa">
    <w:name w:val="footnote text"/>
    <w:basedOn w:val="a1"/>
    <w:link w:val="ab"/>
    <w:autoRedefine/>
    <w:uiPriority w:val="99"/>
    <w:unhideWhenUsed/>
    <w:qFormat/>
    <w:pPr>
      <w:snapToGrid w:val="0"/>
    </w:pPr>
    <w:rPr>
      <w:sz w:val="18"/>
      <w:szCs w:val="18"/>
    </w:rPr>
  </w:style>
  <w:style w:type="paragraph" w:styleId="ac">
    <w:name w:val="Title"/>
    <w:basedOn w:val="a1"/>
    <w:next w:val="a1"/>
    <w:link w:val="ad"/>
    <w:autoRedefine/>
    <w:uiPriority w:val="10"/>
    <w:qFormat/>
    <w:rPr>
      <w:rFonts w:ascii="仿宋" w:eastAsia="仿宋" w:hAnsi="仿宋" w:cs="Times New Roman"/>
      <w:color w:val="000000" w:themeColor="text1"/>
      <w:sz w:val="21"/>
      <w:szCs w:val="21"/>
    </w:rPr>
  </w:style>
  <w:style w:type="table" w:styleId="ae">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autoRedefine/>
    <w:uiPriority w:val="99"/>
    <w:unhideWhenUsed/>
    <w:qFormat/>
    <w:rPr>
      <w:color w:val="0563C1" w:themeColor="hyperlink"/>
      <w:u w:val="single"/>
    </w:rPr>
  </w:style>
  <w:style w:type="character" w:styleId="af0">
    <w:name w:val="footnote reference"/>
    <w:basedOn w:val="a2"/>
    <w:autoRedefine/>
    <w:uiPriority w:val="99"/>
    <w:semiHidden/>
    <w:unhideWhenUsed/>
    <w:qFormat/>
    <w:rPr>
      <w:vertAlign w:val="superscript"/>
    </w:rPr>
  </w:style>
  <w:style w:type="paragraph" w:customStyle="1" w:styleId="a">
    <w:name w:val="大标题破产"/>
    <w:basedOn w:val="af1"/>
    <w:autoRedefine/>
    <w:qFormat/>
    <w:pPr>
      <w:numPr>
        <w:numId w:val="2"/>
      </w:numPr>
      <w:ind w:firstLineChars="0"/>
      <w:jc w:val="center"/>
    </w:pPr>
    <w:rPr>
      <w:rFonts w:ascii="楷体" w:eastAsia="楷体" w:hAnsi="楷体"/>
      <w:sz w:val="28"/>
      <w:szCs w:val="28"/>
    </w:rPr>
  </w:style>
  <w:style w:type="paragraph" w:styleId="af1">
    <w:name w:val="List Paragraph"/>
    <w:basedOn w:val="a1"/>
    <w:autoRedefine/>
    <w:uiPriority w:val="34"/>
    <w:qFormat/>
    <w:pPr>
      <w:widowControl w:val="0"/>
      <w:ind w:firstLineChars="200" w:firstLine="420"/>
      <w:jc w:val="both"/>
    </w:pPr>
    <w:rPr>
      <w:rFonts w:asciiTheme="minorHAnsi" w:eastAsiaTheme="minorEastAsia" w:hAnsiTheme="minorHAnsi" w:cstheme="minorBidi"/>
      <w:kern w:val="2"/>
      <w:sz w:val="21"/>
    </w:rPr>
  </w:style>
  <w:style w:type="paragraph" w:customStyle="1" w:styleId="a0">
    <w:name w:val="二级标题"/>
    <w:basedOn w:val="af1"/>
    <w:next w:val="a1"/>
    <w:autoRedefine/>
    <w:qFormat/>
    <w:pPr>
      <w:numPr>
        <w:numId w:val="3"/>
      </w:numPr>
      <w:ind w:firstLineChars="0" w:firstLine="0"/>
    </w:pPr>
    <w:rPr>
      <w:rFonts w:ascii="仿宋" w:eastAsia="仿宋" w:hAnsi="仿宋"/>
      <w:szCs w:val="21"/>
    </w:rPr>
  </w:style>
  <w:style w:type="character" w:customStyle="1" w:styleId="ab">
    <w:name w:val="脚注文本 字符"/>
    <w:basedOn w:val="a2"/>
    <w:link w:val="aa"/>
    <w:autoRedefine/>
    <w:uiPriority w:val="99"/>
    <w:qFormat/>
    <w:rPr>
      <w:rFonts w:ascii="宋体" w:eastAsia="宋体" w:hAnsi="宋体" w:cs="宋体"/>
      <w:kern w:val="0"/>
      <w:sz w:val="18"/>
      <w:szCs w:val="18"/>
    </w:rPr>
  </w:style>
  <w:style w:type="paragraph" w:customStyle="1" w:styleId="11">
    <w:name w:val="修订1"/>
    <w:autoRedefine/>
    <w:hidden/>
    <w:uiPriority w:val="99"/>
    <w:semiHidden/>
    <w:qFormat/>
    <w:rPr>
      <w:rFonts w:ascii="宋体" w:eastAsia="宋体" w:hAnsi="宋体" w:cs="宋体"/>
      <w:sz w:val="24"/>
      <w:szCs w:val="24"/>
    </w:rPr>
  </w:style>
  <w:style w:type="character" w:customStyle="1" w:styleId="12">
    <w:name w:val="未处理的提及1"/>
    <w:basedOn w:val="a2"/>
    <w:autoRedefine/>
    <w:uiPriority w:val="99"/>
    <w:semiHidden/>
    <w:unhideWhenUsed/>
    <w:qFormat/>
    <w:rPr>
      <w:color w:val="605E5C"/>
      <w:shd w:val="clear" w:color="auto" w:fill="E1DFDD"/>
    </w:rPr>
  </w:style>
  <w:style w:type="table" w:customStyle="1" w:styleId="21">
    <w:name w:val="无格式表格 21"/>
    <w:basedOn w:val="a3"/>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标题 1 字符"/>
    <w:basedOn w:val="a2"/>
    <w:link w:val="1"/>
    <w:autoRedefine/>
    <w:uiPriority w:val="9"/>
    <w:qFormat/>
    <w:rPr>
      <w:rFonts w:ascii="楷体" w:eastAsia="楷体" w:hAnsi="楷体" w:cs="Times New Roman"/>
      <w:color w:val="000000" w:themeColor="text1"/>
      <w:kern w:val="0"/>
      <w:sz w:val="28"/>
      <w:szCs w:val="28"/>
    </w:rPr>
  </w:style>
  <w:style w:type="character" w:customStyle="1" w:styleId="ad">
    <w:name w:val="标题 字符"/>
    <w:basedOn w:val="a2"/>
    <w:link w:val="ac"/>
    <w:autoRedefine/>
    <w:uiPriority w:val="10"/>
    <w:qFormat/>
    <w:rPr>
      <w:rFonts w:ascii="仿宋" w:eastAsia="仿宋" w:hAnsi="仿宋" w:cs="Times New Roman"/>
      <w:color w:val="000000" w:themeColor="text1"/>
      <w:kern w:val="0"/>
      <w:szCs w:val="21"/>
    </w:rPr>
  </w:style>
  <w:style w:type="character" w:customStyle="1" w:styleId="a9">
    <w:name w:val="副标题 字符"/>
    <w:basedOn w:val="a2"/>
    <w:link w:val="a8"/>
    <w:autoRedefine/>
    <w:uiPriority w:val="11"/>
    <w:qFormat/>
    <w:rPr>
      <w:rFonts w:ascii="仿宋" w:eastAsia="仿宋" w:hAnsi="仿宋"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Beichen</dc:creator>
  <cp:lastModifiedBy>Huang, Beichen</cp:lastModifiedBy>
  <cp:revision>811</cp:revision>
  <dcterms:created xsi:type="dcterms:W3CDTF">2022-06-12T07:31:00Z</dcterms:created>
  <dcterms:modified xsi:type="dcterms:W3CDTF">2024-01-15T02:56:00Z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2D4295E725E1426DA2714A09186BA029_12</vt:lpwstr>
  </property>
</Properties>
</file>