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3C23A" w14:textId="77777777" w:rsidR="00C9320A" w:rsidRDefault="000771DF">
      <w:pPr>
        <w:jc w:val="center"/>
        <w:rPr>
          <w:rFonts w:cs="Times New Roman"/>
          <w:b/>
          <w:bCs/>
          <w:sz w:val="32"/>
          <w:szCs w:val="32"/>
        </w:rPr>
      </w:pPr>
      <w:bookmarkStart w:id="0" w:name="_Hlk137027913"/>
      <w:r>
        <w:rPr>
          <w:rFonts w:cs="Times New Roman" w:hint="eastAsia"/>
          <w:b/>
          <w:bCs/>
          <w:sz w:val="32"/>
          <w:szCs w:val="32"/>
        </w:rPr>
        <w:t>公共卫生事件对流动儿童和本地儿童非认知能力的影响</w:t>
      </w:r>
      <w:bookmarkEnd w:id="0"/>
    </w:p>
    <w:p w14:paraId="6E63C23B" w14:textId="77777777" w:rsidR="00C9320A" w:rsidRDefault="00C9320A">
      <w:pPr>
        <w:jc w:val="center"/>
        <w:rPr>
          <w:rFonts w:ascii="楷体" w:eastAsia="楷体" w:hAnsi="楷体" w:cs="楷体"/>
          <w:sz w:val="28"/>
          <w:szCs w:val="28"/>
        </w:rPr>
      </w:pPr>
    </w:p>
    <w:p w14:paraId="6E63C23C" w14:textId="77777777" w:rsidR="00C9320A" w:rsidRDefault="000771DF">
      <w:pPr>
        <w:jc w:val="center"/>
        <w:rPr>
          <w:rFonts w:ascii="楷体" w:eastAsia="楷体" w:hAnsi="楷体" w:cs="楷体"/>
          <w:sz w:val="28"/>
          <w:szCs w:val="28"/>
        </w:rPr>
      </w:pPr>
      <w:r>
        <w:rPr>
          <w:rFonts w:ascii="楷体" w:eastAsia="楷体" w:hAnsi="楷体" w:cs="楷体" w:hint="eastAsia"/>
          <w:sz w:val="28"/>
          <w:szCs w:val="28"/>
        </w:rPr>
        <w:t>卓</w:t>
      </w:r>
      <w:r>
        <w:rPr>
          <w:rFonts w:ascii="楷体" w:eastAsia="楷体" w:hAnsi="楷体" w:cs="楷体" w:hint="eastAsia"/>
          <w:sz w:val="28"/>
          <w:szCs w:val="28"/>
        </w:rPr>
        <w:t xml:space="preserve"> </w:t>
      </w:r>
      <w:r>
        <w:rPr>
          <w:rFonts w:ascii="楷体" w:eastAsia="楷体" w:hAnsi="楷体" w:cs="楷体" w:hint="eastAsia"/>
          <w:sz w:val="28"/>
          <w:szCs w:val="28"/>
        </w:rPr>
        <w:t>依</w:t>
      </w:r>
      <w:r>
        <w:rPr>
          <w:rFonts w:ascii="楷体" w:eastAsia="楷体" w:hAnsi="楷体" w:cs="楷体" w:hint="eastAsia"/>
          <w:sz w:val="28"/>
          <w:szCs w:val="28"/>
        </w:rPr>
        <w:t xml:space="preserve"> </w:t>
      </w:r>
      <w:r>
        <w:rPr>
          <w:rFonts w:ascii="楷体" w:eastAsia="楷体" w:hAnsi="楷体" w:cs="楷体" w:hint="eastAsia"/>
          <w:sz w:val="28"/>
          <w:szCs w:val="28"/>
        </w:rPr>
        <w:t>张</w:t>
      </w:r>
      <w:r>
        <w:rPr>
          <w:rFonts w:ascii="楷体" w:eastAsia="楷体" w:hAnsi="楷体" w:cs="楷体" w:hint="eastAsia"/>
          <w:sz w:val="28"/>
          <w:szCs w:val="28"/>
        </w:rPr>
        <w:t xml:space="preserve"> </w:t>
      </w:r>
      <w:r>
        <w:rPr>
          <w:rFonts w:ascii="楷体" w:eastAsia="楷体" w:hAnsi="楷体" w:cs="楷体" w:hint="eastAsia"/>
          <w:sz w:val="28"/>
          <w:szCs w:val="28"/>
        </w:rPr>
        <w:t>竞</w:t>
      </w:r>
      <w:r>
        <w:rPr>
          <w:rFonts w:ascii="楷体" w:eastAsia="楷体" w:hAnsi="楷体" w:cs="楷体" w:hint="eastAsia"/>
          <w:sz w:val="28"/>
          <w:szCs w:val="28"/>
        </w:rPr>
        <w:t xml:space="preserve"> </w:t>
      </w:r>
      <w:r>
        <w:rPr>
          <w:rFonts w:ascii="楷体" w:eastAsia="楷体" w:hAnsi="楷体" w:cs="楷体" w:hint="eastAsia"/>
          <w:sz w:val="28"/>
          <w:szCs w:val="28"/>
        </w:rPr>
        <w:t>冯帅章</w:t>
      </w:r>
      <w:r>
        <w:rPr>
          <w:rFonts w:ascii="楷体" w:eastAsia="楷体" w:hAnsi="楷体" w:cs="楷体" w:hint="eastAsia"/>
          <w:sz w:val="28"/>
          <w:szCs w:val="28"/>
        </w:rPr>
        <w:t xml:space="preserve"> </w:t>
      </w:r>
      <w:r>
        <w:rPr>
          <w:rFonts w:ascii="楷体" w:eastAsia="楷体" w:hAnsi="楷体" w:cs="楷体" w:hint="eastAsia"/>
          <w:sz w:val="28"/>
          <w:szCs w:val="28"/>
        </w:rPr>
        <w:t>陈媛媛</w:t>
      </w:r>
    </w:p>
    <w:p w14:paraId="6E63C23D" w14:textId="77777777" w:rsidR="00C9320A" w:rsidRDefault="00C9320A">
      <w:pPr>
        <w:jc w:val="center"/>
        <w:rPr>
          <w:rFonts w:cs="Times New Roman"/>
          <w:sz w:val="30"/>
          <w:szCs w:val="30"/>
        </w:rPr>
      </w:pPr>
    </w:p>
    <w:sdt>
      <w:sdtPr>
        <w:rPr>
          <w:rFonts w:ascii="Times New Roman" w:eastAsia="仿宋" w:hAnsi="Times New Roman" w:cstheme="minorBidi"/>
          <w:color w:val="auto"/>
          <w:kern w:val="2"/>
          <w:sz w:val="21"/>
          <w:szCs w:val="22"/>
          <w:lang w:val="zh-CN"/>
        </w:rPr>
        <w:id w:val="1164669755"/>
        <w:docPartObj>
          <w:docPartGallery w:val="Table of Contents"/>
          <w:docPartUnique/>
        </w:docPartObj>
      </w:sdtPr>
      <w:sdtEndPr>
        <w:rPr>
          <w:b/>
          <w:bCs/>
        </w:rPr>
      </w:sdtEndPr>
      <w:sdtContent>
        <w:p w14:paraId="6E63C23E" w14:textId="77777777" w:rsidR="00C9320A" w:rsidRDefault="000771DF">
          <w:pPr>
            <w:pStyle w:val="TOC10"/>
            <w:jc w:val="center"/>
            <w:rPr>
              <w:rFonts w:ascii="仿宋" w:eastAsia="仿宋" w:hAnsi="仿宋"/>
              <w:b/>
              <w:bCs/>
              <w:color w:val="auto"/>
              <w:lang w:val="zh-CN"/>
            </w:rPr>
          </w:pPr>
          <w:r>
            <w:rPr>
              <w:rFonts w:ascii="仿宋" w:eastAsia="仿宋" w:hAnsi="仿宋" w:hint="eastAsia"/>
              <w:b/>
              <w:bCs/>
              <w:color w:val="auto"/>
              <w:sz w:val="28"/>
              <w:szCs w:val="28"/>
              <w:lang w:val="zh-CN"/>
            </w:rPr>
            <w:t>目录</w:t>
          </w:r>
        </w:p>
        <w:p w14:paraId="6E63C23F" w14:textId="77777777" w:rsidR="00C9320A" w:rsidRDefault="000771DF">
          <w:pPr>
            <w:pStyle w:val="TOC1"/>
            <w:tabs>
              <w:tab w:val="right" w:leader="dot" w:pos="8296"/>
            </w:tabs>
            <w:rPr>
              <w:rFonts w:asciiTheme="minorHAnsi" w:eastAsiaTheme="minorEastAsia" w:hAnsiTheme="minorHAnsi"/>
              <w:sz w:val="22"/>
              <w:szCs w:val="24"/>
              <w14:ligatures w14:val="standardContextual"/>
            </w:rPr>
          </w:pPr>
          <w:r>
            <w:fldChar w:fldCharType="begin"/>
          </w:r>
          <w:r>
            <w:instrText xml:space="preserve"> TOC \o "1-3" \h \z \u </w:instrText>
          </w:r>
          <w:r>
            <w:fldChar w:fldCharType="separate"/>
          </w:r>
          <w:hyperlink w:anchor="_Toc170660295" w:history="1">
            <w:r>
              <w:rPr>
                <w:rStyle w:val="aff"/>
                <w:sz w:val="22"/>
                <w:szCs w:val="24"/>
              </w:rPr>
              <w:t>附录</w:t>
            </w:r>
            <w:r>
              <w:rPr>
                <w:rStyle w:val="aff"/>
                <w:rFonts w:cs="Times New Roman"/>
                <w:sz w:val="22"/>
                <w:szCs w:val="24"/>
              </w:rPr>
              <w:t>I</w:t>
            </w:r>
            <w:r>
              <w:rPr>
                <w:rStyle w:val="aff"/>
                <w:sz w:val="22"/>
                <w:szCs w:val="24"/>
              </w:rPr>
              <w:t xml:space="preserve"> </w:t>
            </w:r>
            <w:r>
              <w:rPr>
                <w:rStyle w:val="aff"/>
                <w:rFonts w:hint="eastAsia"/>
                <w:sz w:val="22"/>
                <w:szCs w:val="24"/>
              </w:rPr>
              <w:t xml:space="preserve">   </w:t>
            </w:r>
            <w:r>
              <w:rPr>
                <w:rStyle w:val="aff"/>
                <w:sz w:val="22"/>
                <w:szCs w:val="24"/>
              </w:rPr>
              <w:t>疫情对</w:t>
            </w:r>
            <w:r>
              <w:rPr>
                <w:rStyle w:val="aff"/>
                <w:rFonts w:cs="Times New Roman"/>
                <w:sz w:val="22"/>
                <w:szCs w:val="24"/>
              </w:rPr>
              <w:t>学习表现和身体健康等</w:t>
            </w:r>
            <w:r>
              <w:rPr>
                <w:rStyle w:val="aff"/>
                <w:sz w:val="22"/>
                <w:szCs w:val="24"/>
              </w:rPr>
              <w:t>其他人力资本的影响</w:t>
            </w:r>
            <w:r>
              <w:rPr>
                <w:sz w:val="22"/>
                <w:szCs w:val="24"/>
              </w:rPr>
              <w:tab/>
            </w:r>
            <w:r>
              <w:rPr>
                <w:sz w:val="22"/>
                <w:szCs w:val="24"/>
              </w:rPr>
              <w:fldChar w:fldCharType="begin"/>
            </w:r>
            <w:r>
              <w:rPr>
                <w:sz w:val="22"/>
                <w:szCs w:val="24"/>
              </w:rPr>
              <w:instrText xml:space="preserve"> PAGEREF _Toc170660295 \h </w:instrText>
            </w:r>
            <w:r>
              <w:rPr>
                <w:sz w:val="22"/>
                <w:szCs w:val="24"/>
              </w:rPr>
            </w:r>
            <w:r>
              <w:rPr>
                <w:sz w:val="22"/>
                <w:szCs w:val="24"/>
              </w:rPr>
              <w:fldChar w:fldCharType="separate"/>
            </w:r>
            <w:r>
              <w:rPr>
                <w:sz w:val="22"/>
                <w:szCs w:val="24"/>
              </w:rPr>
              <w:t>1</w:t>
            </w:r>
            <w:r>
              <w:rPr>
                <w:sz w:val="22"/>
                <w:szCs w:val="24"/>
              </w:rPr>
              <w:fldChar w:fldCharType="end"/>
            </w:r>
          </w:hyperlink>
        </w:p>
        <w:p w14:paraId="6E63C240" w14:textId="77777777" w:rsidR="00C9320A" w:rsidRDefault="000771DF">
          <w:pPr>
            <w:pStyle w:val="TOC1"/>
            <w:tabs>
              <w:tab w:val="right" w:leader="dot" w:pos="8296"/>
            </w:tabs>
            <w:rPr>
              <w:rFonts w:asciiTheme="minorHAnsi" w:eastAsiaTheme="minorEastAsia" w:hAnsiTheme="minorHAnsi"/>
              <w:sz w:val="22"/>
              <w:szCs w:val="24"/>
              <w14:ligatures w14:val="standardContextual"/>
            </w:rPr>
          </w:pPr>
          <w:hyperlink w:anchor="_Toc170660296" w:history="1">
            <w:r>
              <w:rPr>
                <w:rStyle w:val="aff"/>
                <w:sz w:val="22"/>
                <w:szCs w:val="24"/>
              </w:rPr>
              <w:t>附录</w:t>
            </w:r>
            <w:r>
              <w:rPr>
                <w:rStyle w:val="aff"/>
                <w:sz w:val="22"/>
                <w:szCs w:val="24"/>
              </w:rPr>
              <w:t xml:space="preserve">II </w:t>
            </w:r>
            <w:r>
              <w:rPr>
                <w:rStyle w:val="aff"/>
                <w:rFonts w:hint="eastAsia"/>
                <w:sz w:val="22"/>
                <w:szCs w:val="24"/>
              </w:rPr>
              <w:t xml:space="preserve">  </w:t>
            </w:r>
            <w:r>
              <w:rPr>
                <w:rStyle w:val="aff"/>
                <w:sz w:val="22"/>
                <w:szCs w:val="24"/>
              </w:rPr>
              <w:t>附图</w:t>
            </w:r>
            <w:r>
              <w:rPr>
                <w:sz w:val="22"/>
                <w:szCs w:val="24"/>
              </w:rPr>
              <w:tab/>
            </w:r>
            <w:r>
              <w:rPr>
                <w:sz w:val="22"/>
                <w:szCs w:val="24"/>
              </w:rPr>
              <w:fldChar w:fldCharType="begin"/>
            </w:r>
            <w:r>
              <w:rPr>
                <w:sz w:val="22"/>
                <w:szCs w:val="24"/>
              </w:rPr>
              <w:instrText xml:space="preserve"> PAGEREF _Toc170660296 \h </w:instrText>
            </w:r>
            <w:r>
              <w:rPr>
                <w:sz w:val="22"/>
                <w:szCs w:val="24"/>
              </w:rPr>
            </w:r>
            <w:r>
              <w:rPr>
                <w:sz w:val="22"/>
                <w:szCs w:val="24"/>
              </w:rPr>
              <w:fldChar w:fldCharType="separate"/>
            </w:r>
            <w:r>
              <w:rPr>
                <w:sz w:val="22"/>
                <w:szCs w:val="24"/>
              </w:rPr>
              <w:t>3</w:t>
            </w:r>
            <w:r>
              <w:rPr>
                <w:sz w:val="22"/>
                <w:szCs w:val="24"/>
              </w:rPr>
              <w:fldChar w:fldCharType="end"/>
            </w:r>
          </w:hyperlink>
        </w:p>
        <w:p w14:paraId="6E63C241" w14:textId="77777777" w:rsidR="00C9320A" w:rsidRDefault="000771DF">
          <w:pPr>
            <w:pStyle w:val="TOC1"/>
            <w:tabs>
              <w:tab w:val="right" w:leader="dot" w:pos="8296"/>
            </w:tabs>
            <w:rPr>
              <w:rFonts w:asciiTheme="minorHAnsi" w:eastAsiaTheme="minorEastAsia" w:hAnsiTheme="minorHAnsi"/>
              <w:sz w:val="22"/>
              <w:szCs w:val="24"/>
              <w14:ligatures w14:val="standardContextual"/>
            </w:rPr>
          </w:pPr>
          <w:hyperlink w:anchor="_Toc170660297" w:history="1">
            <w:r>
              <w:rPr>
                <w:rStyle w:val="aff"/>
                <w:sz w:val="22"/>
                <w:szCs w:val="24"/>
              </w:rPr>
              <w:t>附录</w:t>
            </w:r>
            <w:r>
              <w:rPr>
                <w:rStyle w:val="aff"/>
                <w:sz w:val="22"/>
                <w:szCs w:val="24"/>
              </w:rPr>
              <w:t xml:space="preserve">III </w:t>
            </w:r>
            <w:r>
              <w:rPr>
                <w:rStyle w:val="aff"/>
                <w:rFonts w:hint="eastAsia"/>
                <w:sz w:val="22"/>
                <w:szCs w:val="24"/>
              </w:rPr>
              <w:t xml:space="preserve"> </w:t>
            </w:r>
            <w:r>
              <w:rPr>
                <w:rStyle w:val="aff"/>
                <w:sz w:val="22"/>
                <w:szCs w:val="24"/>
              </w:rPr>
              <w:t>稳健性检验</w:t>
            </w:r>
            <w:r>
              <w:rPr>
                <w:sz w:val="22"/>
                <w:szCs w:val="24"/>
              </w:rPr>
              <w:tab/>
            </w:r>
            <w:r>
              <w:rPr>
                <w:sz w:val="22"/>
                <w:szCs w:val="24"/>
              </w:rPr>
              <w:fldChar w:fldCharType="begin"/>
            </w:r>
            <w:r>
              <w:rPr>
                <w:sz w:val="22"/>
                <w:szCs w:val="24"/>
              </w:rPr>
              <w:instrText xml:space="preserve"> PAGEREF _Toc170660297 \h </w:instrText>
            </w:r>
            <w:r>
              <w:rPr>
                <w:sz w:val="22"/>
                <w:szCs w:val="24"/>
              </w:rPr>
            </w:r>
            <w:r>
              <w:rPr>
                <w:sz w:val="22"/>
                <w:szCs w:val="24"/>
              </w:rPr>
              <w:fldChar w:fldCharType="separate"/>
            </w:r>
            <w:r>
              <w:rPr>
                <w:sz w:val="22"/>
                <w:szCs w:val="24"/>
              </w:rPr>
              <w:t>5</w:t>
            </w:r>
            <w:r>
              <w:rPr>
                <w:sz w:val="22"/>
                <w:szCs w:val="24"/>
              </w:rPr>
              <w:fldChar w:fldCharType="end"/>
            </w:r>
          </w:hyperlink>
        </w:p>
        <w:p w14:paraId="6E63C242" w14:textId="77777777" w:rsidR="00C9320A" w:rsidRDefault="000771DF">
          <w:pPr>
            <w:pStyle w:val="TOC1"/>
            <w:tabs>
              <w:tab w:val="right" w:leader="dot" w:pos="8296"/>
            </w:tabs>
            <w:rPr>
              <w:rFonts w:asciiTheme="minorHAnsi" w:eastAsiaTheme="minorEastAsia" w:hAnsiTheme="minorHAnsi"/>
              <w:sz w:val="22"/>
              <w:szCs w:val="24"/>
              <w14:ligatures w14:val="standardContextual"/>
            </w:rPr>
          </w:pPr>
          <w:hyperlink w:anchor="_Toc170660298" w:history="1">
            <w:r>
              <w:rPr>
                <w:rStyle w:val="aff"/>
                <w:sz w:val="22"/>
                <w:szCs w:val="24"/>
              </w:rPr>
              <w:t>附录</w:t>
            </w:r>
            <w:r>
              <w:rPr>
                <w:rStyle w:val="aff"/>
                <w:sz w:val="22"/>
                <w:szCs w:val="24"/>
              </w:rPr>
              <w:t xml:space="preserve">IV </w:t>
            </w:r>
            <w:r>
              <w:rPr>
                <w:rStyle w:val="aff"/>
                <w:rFonts w:hint="eastAsia"/>
                <w:sz w:val="22"/>
                <w:szCs w:val="24"/>
              </w:rPr>
              <w:t xml:space="preserve"> </w:t>
            </w:r>
            <w:r>
              <w:rPr>
                <w:rStyle w:val="aff"/>
                <w:sz w:val="22"/>
                <w:szCs w:val="24"/>
              </w:rPr>
              <w:t>样本选择偏误问题</w:t>
            </w:r>
            <w:r>
              <w:rPr>
                <w:sz w:val="22"/>
                <w:szCs w:val="24"/>
              </w:rPr>
              <w:tab/>
            </w:r>
            <w:r>
              <w:rPr>
                <w:sz w:val="22"/>
                <w:szCs w:val="24"/>
              </w:rPr>
              <w:fldChar w:fldCharType="begin"/>
            </w:r>
            <w:r>
              <w:rPr>
                <w:sz w:val="22"/>
                <w:szCs w:val="24"/>
              </w:rPr>
              <w:instrText xml:space="preserve"> PAGEREF _Toc170660298 \h </w:instrText>
            </w:r>
            <w:r>
              <w:rPr>
                <w:sz w:val="22"/>
                <w:szCs w:val="24"/>
              </w:rPr>
            </w:r>
            <w:r>
              <w:rPr>
                <w:sz w:val="22"/>
                <w:szCs w:val="24"/>
              </w:rPr>
              <w:fldChar w:fldCharType="separate"/>
            </w:r>
            <w:r>
              <w:rPr>
                <w:sz w:val="22"/>
                <w:szCs w:val="24"/>
              </w:rPr>
              <w:t>8</w:t>
            </w:r>
            <w:r>
              <w:rPr>
                <w:sz w:val="22"/>
                <w:szCs w:val="24"/>
              </w:rPr>
              <w:fldChar w:fldCharType="end"/>
            </w:r>
          </w:hyperlink>
        </w:p>
        <w:p w14:paraId="6E63C243" w14:textId="77777777" w:rsidR="00C9320A" w:rsidRDefault="000771DF">
          <w:pPr>
            <w:pStyle w:val="TOC1"/>
            <w:tabs>
              <w:tab w:val="right" w:leader="dot" w:pos="8296"/>
            </w:tabs>
            <w:rPr>
              <w:rFonts w:asciiTheme="minorHAnsi" w:eastAsiaTheme="minorEastAsia" w:hAnsiTheme="minorHAnsi"/>
              <w:sz w:val="22"/>
              <w:szCs w:val="24"/>
              <w14:ligatures w14:val="standardContextual"/>
            </w:rPr>
          </w:pPr>
          <w:hyperlink w:anchor="_Toc170660299" w:history="1">
            <w:r>
              <w:rPr>
                <w:rStyle w:val="aff"/>
                <w:sz w:val="22"/>
                <w:szCs w:val="24"/>
              </w:rPr>
              <w:t>附录</w:t>
            </w:r>
            <w:r>
              <w:rPr>
                <w:rStyle w:val="aff"/>
                <w:sz w:val="22"/>
                <w:szCs w:val="24"/>
              </w:rPr>
              <w:t xml:space="preserve">V </w:t>
            </w:r>
            <w:r>
              <w:rPr>
                <w:rStyle w:val="aff"/>
                <w:rFonts w:hint="eastAsia"/>
                <w:sz w:val="22"/>
                <w:szCs w:val="24"/>
              </w:rPr>
              <w:t xml:space="preserve">  </w:t>
            </w:r>
            <w:r>
              <w:rPr>
                <w:rStyle w:val="aff"/>
                <w:sz w:val="22"/>
                <w:szCs w:val="24"/>
              </w:rPr>
              <w:t>机制分析：社会环境</w:t>
            </w:r>
            <w:r>
              <w:rPr>
                <w:sz w:val="22"/>
                <w:szCs w:val="24"/>
              </w:rPr>
              <w:tab/>
            </w:r>
            <w:r>
              <w:rPr>
                <w:sz w:val="22"/>
                <w:szCs w:val="24"/>
              </w:rPr>
              <w:fldChar w:fldCharType="begin"/>
            </w:r>
            <w:r>
              <w:rPr>
                <w:sz w:val="22"/>
                <w:szCs w:val="24"/>
              </w:rPr>
              <w:instrText xml:space="preserve"> PAGEREF _Toc170660299 \h </w:instrText>
            </w:r>
            <w:r>
              <w:rPr>
                <w:sz w:val="22"/>
                <w:szCs w:val="24"/>
              </w:rPr>
            </w:r>
            <w:r>
              <w:rPr>
                <w:sz w:val="22"/>
                <w:szCs w:val="24"/>
              </w:rPr>
              <w:fldChar w:fldCharType="separate"/>
            </w:r>
            <w:r>
              <w:rPr>
                <w:sz w:val="22"/>
                <w:szCs w:val="24"/>
              </w:rPr>
              <w:t>10</w:t>
            </w:r>
            <w:r>
              <w:rPr>
                <w:sz w:val="22"/>
                <w:szCs w:val="24"/>
              </w:rPr>
              <w:fldChar w:fldCharType="end"/>
            </w:r>
          </w:hyperlink>
        </w:p>
        <w:p w14:paraId="6E63C244" w14:textId="77777777" w:rsidR="00C9320A" w:rsidRDefault="000771DF">
          <w:pPr>
            <w:pStyle w:val="TOC1"/>
            <w:tabs>
              <w:tab w:val="right" w:leader="dot" w:pos="8296"/>
            </w:tabs>
            <w:rPr>
              <w:rFonts w:asciiTheme="minorHAnsi" w:eastAsiaTheme="minorEastAsia" w:hAnsiTheme="minorHAnsi"/>
              <w:sz w:val="22"/>
              <w:szCs w:val="24"/>
              <w14:ligatures w14:val="standardContextual"/>
            </w:rPr>
          </w:pPr>
          <w:hyperlink w:anchor="_Toc170660300" w:history="1">
            <w:r>
              <w:rPr>
                <w:rStyle w:val="aff"/>
                <w:rFonts w:cs="Times New Roman"/>
                <w:sz w:val="22"/>
                <w:szCs w:val="24"/>
              </w:rPr>
              <w:t>附录</w:t>
            </w:r>
            <w:r>
              <w:rPr>
                <w:rStyle w:val="aff"/>
                <w:rFonts w:cs="Times New Roman"/>
                <w:sz w:val="22"/>
                <w:szCs w:val="24"/>
              </w:rPr>
              <w:t>VI</w:t>
            </w:r>
            <w:r>
              <w:rPr>
                <w:rStyle w:val="aff"/>
                <w:rFonts w:cs="Times New Roman" w:hint="eastAsia"/>
                <w:sz w:val="22"/>
                <w:szCs w:val="24"/>
              </w:rPr>
              <w:t xml:space="preserve"> </w:t>
            </w:r>
            <w:r>
              <w:rPr>
                <w:rStyle w:val="aff"/>
                <w:rFonts w:cs="Times New Roman"/>
                <w:sz w:val="22"/>
                <w:szCs w:val="24"/>
              </w:rPr>
              <w:t xml:space="preserve"> </w:t>
            </w:r>
            <w:r>
              <w:rPr>
                <w:rStyle w:val="aff"/>
                <w:rFonts w:cs="Times New Roman"/>
                <w:sz w:val="22"/>
                <w:szCs w:val="24"/>
              </w:rPr>
              <w:t>疫情背景下非认知能力差异的分解</w:t>
            </w:r>
            <w:r>
              <w:rPr>
                <w:sz w:val="22"/>
                <w:szCs w:val="24"/>
              </w:rPr>
              <w:tab/>
            </w:r>
            <w:r>
              <w:rPr>
                <w:sz w:val="22"/>
                <w:szCs w:val="24"/>
              </w:rPr>
              <w:fldChar w:fldCharType="begin"/>
            </w:r>
            <w:r>
              <w:rPr>
                <w:sz w:val="22"/>
                <w:szCs w:val="24"/>
              </w:rPr>
              <w:instrText xml:space="preserve"> PAGEREF _Toc170660300 \h </w:instrText>
            </w:r>
            <w:r>
              <w:rPr>
                <w:sz w:val="22"/>
                <w:szCs w:val="24"/>
              </w:rPr>
            </w:r>
            <w:r>
              <w:rPr>
                <w:sz w:val="22"/>
                <w:szCs w:val="24"/>
              </w:rPr>
              <w:fldChar w:fldCharType="separate"/>
            </w:r>
            <w:r>
              <w:rPr>
                <w:sz w:val="22"/>
                <w:szCs w:val="24"/>
              </w:rPr>
              <w:t>11</w:t>
            </w:r>
            <w:r>
              <w:rPr>
                <w:sz w:val="22"/>
                <w:szCs w:val="24"/>
              </w:rPr>
              <w:fldChar w:fldCharType="end"/>
            </w:r>
          </w:hyperlink>
        </w:p>
        <w:p w14:paraId="6E63C245" w14:textId="77777777" w:rsidR="00C9320A" w:rsidRDefault="000771DF">
          <w:pPr>
            <w:pStyle w:val="TOC1"/>
            <w:tabs>
              <w:tab w:val="right" w:leader="dot" w:pos="8296"/>
            </w:tabs>
            <w:rPr>
              <w:rFonts w:asciiTheme="minorHAnsi" w:eastAsiaTheme="minorEastAsia" w:hAnsiTheme="minorHAnsi"/>
              <w14:ligatures w14:val="standardContextual"/>
            </w:rPr>
          </w:pPr>
          <w:hyperlink w:anchor="_Toc170660301" w:history="1">
            <w:r>
              <w:rPr>
                <w:rStyle w:val="aff"/>
                <w:sz w:val="22"/>
                <w:szCs w:val="24"/>
              </w:rPr>
              <w:t>参考文献</w:t>
            </w:r>
            <w:r>
              <w:rPr>
                <w:sz w:val="22"/>
                <w:szCs w:val="24"/>
              </w:rPr>
              <w:tab/>
            </w:r>
            <w:r>
              <w:rPr>
                <w:sz w:val="22"/>
                <w:szCs w:val="24"/>
              </w:rPr>
              <w:fldChar w:fldCharType="begin"/>
            </w:r>
            <w:r>
              <w:rPr>
                <w:sz w:val="22"/>
                <w:szCs w:val="24"/>
              </w:rPr>
              <w:instrText xml:space="preserve"> PAGEREF _Toc170660301 \h </w:instrText>
            </w:r>
            <w:r>
              <w:rPr>
                <w:sz w:val="22"/>
                <w:szCs w:val="24"/>
              </w:rPr>
            </w:r>
            <w:r>
              <w:rPr>
                <w:sz w:val="22"/>
                <w:szCs w:val="24"/>
              </w:rPr>
              <w:fldChar w:fldCharType="separate"/>
            </w:r>
            <w:r>
              <w:rPr>
                <w:sz w:val="22"/>
                <w:szCs w:val="24"/>
              </w:rPr>
              <w:t>13</w:t>
            </w:r>
            <w:r>
              <w:rPr>
                <w:sz w:val="22"/>
                <w:szCs w:val="24"/>
              </w:rPr>
              <w:fldChar w:fldCharType="end"/>
            </w:r>
          </w:hyperlink>
        </w:p>
        <w:p w14:paraId="6E63C246" w14:textId="77777777" w:rsidR="00C9320A" w:rsidRDefault="000771DF">
          <w:r>
            <w:rPr>
              <w:b/>
              <w:bCs/>
              <w:lang w:val="zh-CN"/>
            </w:rPr>
            <w:fldChar w:fldCharType="end"/>
          </w:r>
        </w:p>
      </w:sdtContent>
    </w:sdt>
    <w:p w14:paraId="6E63C247" w14:textId="77777777" w:rsidR="00C9320A" w:rsidRDefault="00C9320A">
      <w:pPr>
        <w:jc w:val="center"/>
        <w:rPr>
          <w:rFonts w:cs="Times New Roman"/>
          <w:sz w:val="30"/>
          <w:szCs w:val="30"/>
        </w:rPr>
        <w:sectPr w:rsidR="00C9320A">
          <w:footerReference w:type="default" r:id="rId8"/>
          <w:headerReference w:type="first" r:id="rId9"/>
          <w:footnotePr>
            <w:numRestart w:val="eachPage"/>
          </w:footnotePr>
          <w:type w:val="continuous"/>
          <w:pgSz w:w="11906" w:h="16838"/>
          <w:pgMar w:top="1440" w:right="1800" w:bottom="1440" w:left="1800" w:header="851" w:footer="992" w:gutter="0"/>
          <w:cols w:space="720"/>
          <w:titlePg/>
          <w:docGrid w:type="lines" w:linePitch="326"/>
        </w:sectPr>
      </w:pPr>
    </w:p>
    <w:p w14:paraId="6E63C248" w14:textId="77777777" w:rsidR="00C9320A" w:rsidRDefault="000771DF">
      <w:pPr>
        <w:pStyle w:val="1"/>
        <w:numPr>
          <w:ilvl w:val="0"/>
          <w:numId w:val="0"/>
        </w:numPr>
        <w:ind w:right="210"/>
        <w:rPr>
          <w:rFonts w:ascii="楷体" w:hAnsi="楷体" w:cs="楷体"/>
          <w:b w:val="0"/>
          <w:bCs w:val="0"/>
        </w:rPr>
      </w:pPr>
      <w:bookmarkStart w:id="1" w:name="_Toc170660295"/>
      <w:r>
        <w:rPr>
          <w:rFonts w:ascii="楷体" w:hAnsi="楷体" w:cs="楷体" w:hint="eastAsia"/>
          <w:b w:val="0"/>
          <w:bCs w:val="0"/>
        </w:rPr>
        <w:lastRenderedPageBreak/>
        <w:t>附录</w:t>
      </w:r>
      <w:r>
        <w:rPr>
          <w:rFonts w:ascii="楷体" w:hAnsi="楷体" w:cs="楷体" w:hint="eastAsia"/>
          <w:b w:val="0"/>
          <w:bCs w:val="0"/>
        </w:rPr>
        <w:t xml:space="preserve">I </w:t>
      </w:r>
      <w:r>
        <w:rPr>
          <w:rFonts w:ascii="楷体" w:hAnsi="楷体" w:cs="楷体" w:hint="eastAsia"/>
          <w:b w:val="0"/>
          <w:bCs w:val="0"/>
        </w:rPr>
        <w:t>疫情对</w:t>
      </w:r>
      <w:r>
        <w:rPr>
          <w:rFonts w:ascii="楷体" w:hAnsi="楷体" w:cs="楷体" w:hint="eastAsia"/>
          <w:b w:val="0"/>
          <w:bCs w:val="0"/>
          <w:szCs w:val="21"/>
        </w:rPr>
        <w:t>学习表现和身体健康等</w:t>
      </w:r>
      <w:r>
        <w:rPr>
          <w:rFonts w:ascii="楷体" w:hAnsi="楷体" w:cs="楷体" w:hint="eastAsia"/>
          <w:b w:val="0"/>
          <w:bCs w:val="0"/>
        </w:rPr>
        <w:t>其他人力资本的影响</w:t>
      </w:r>
      <w:bookmarkEnd w:id="1"/>
    </w:p>
    <w:p w14:paraId="6E63C249" w14:textId="77777777" w:rsidR="00C9320A" w:rsidRDefault="000771DF">
      <w:pPr>
        <w:spacing w:line="276" w:lineRule="auto"/>
        <w:ind w:firstLineChars="200" w:firstLine="420"/>
        <w:rPr>
          <w:rFonts w:cs="Times New Roman"/>
        </w:rPr>
      </w:pPr>
      <w:r>
        <w:rPr>
          <w:rFonts w:cs="Times New Roman"/>
          <w:szCs w:val="21"/>
        </w:rPr>
        <w:t>为更全面地展示疫情对于学生整体人力资本发展的影响，</w:t>
      </w:r>
      <w:r>
        <w:rPr>
          <w:rFonts w:cs="Times New Roman" w:hint="eastAsia"/>
          <w:szCs w:val="21"/>
        </w:rPr>
        <w:t>此附录</w:t>
      </w:r>
      <w:r>
        <w:rPr>
          <w:rFonts w:cs="Times New Roman"/>
          <w:szCs w:val="21"/>
        </w:rPr>
        <w:t>将提供关于疫情对两类儿童的学习表现和身体健康等其他人力资本影响差异的简单讨论。</w:t>
      </w:r>
    </w:p>
    <w:p w14:paraId="6E63C24A" w14:textId="77777777" w:rsidR="00C9320A" w:rsidRDefault="000771DF">
      <w:pPr>
        <w:spacing w:line="276" w:lineRule="auto"/>
        <w:ind w:firstLineChars="200" w:firstLine="420"/>
        <w:rPr>
          <w:rFonts w:cs="Times New Roman"/>
          <w:szCs w:val="21"/>
        </w:rPr>
      </w:pPr>
      <w:r>
        <w:rPr>
          <w:rFonts w:cs="Times New Roman"/>
          <w:szCs w:val="21"/>
        </w:rPr>
        <w:t>首先，我们使用</w:t>
      </w:r>
      <w:r>
        <w:rPr>
          <w:rFonts w:cs="Times New Roman"/>
          <w:szCs w:val="21"/>
        </w:rPr>
        <w:t>2020</w:t>
      </w:r>
      <w:r>
        <w:rPr>
          <w:rFonts w:cs="Times New Roman"/>
          <w:szCs w:val="21"/>
        </w:rPr>
        <w:t>年调查数据中班主任对每个学生在疫情期间的出勤情况、作业完成情况、上课遵守</w:t>
      </w:r>
      <w:r>
        <w:rPr>
          <w:rFonts w:cs="Times New Roman" w:hint="eastAsia"/>
          <w:szCs w:val="21"/>
        </w:rPr>
        <w:t>纪律</w:t>
      </w:r>
      <w:r>
        <w:rPr>
          <w:rFonts w:cs="Times New Roman"/>
          <w:szCs w:val="21"/>
        </w:rPr>
        <w:t>情况和学习成绩等方面的评价来检验两类儿童在疫情期间的学习表现差异</w:t>
      </w:r>
      <w:r>
        <w:rPr>
          <w:rFonts w:cs="Times New Roman" w:hint="eastAsia"/>
          <w:szCs w:val="21"/>
        </w:rPr>
        <w:t>。</w:t>
      </w:r>
      <w:r>
        <w:rPr>
          <w:rStyle w:val="aff1"/>
          <w:rFonts w:cs="Times New Roman"/>
          <w:szCs w:val="21"/>
        </w:rPr>
        <w:footnoteReference w:id="1"/>
      </w:r>
      <w:r>
        <w:rPr>
          <w:rFonts w:cs="Times New Roman" w:hint="eastAsia"/>
          <w:szCs w:val="21"/>
        </w:rPr>
        <w:t>表</w:t>
      </w:r>
      <w:r>
        <w:rPr>
          <w:rFonts w:cs="Times New Roman"/>
          <w:szCs w:val="21"/>
        </w:rPr>
        <w:t>I1</w:t>
      </w:r>
      <w:r>
        <w:rPr>
          <w:rFonts w:cs="Times New Roman" w:hint="eastAsia"/>
          <w:szCs w:val="21"/>
        </w:rPr>
        <w:t>第</w:t>
      </w:r>
      <w:r>
        <w:rPr>
          <w:rFonts w:cs="Times New Roman"/>
          <w:szCs w:val="21"/>
        </w:rPr>
        <w:t>（</w:t>
      </w:r>
      <w:r>
        <w:rPr>
          <w:rFonts w:cs="Times New Roman"/>
          <w:szCs w:val="21"/>
        </w:rPr>
        <w:t>1</w:t>
      </w:r>
      <w:r>
        <w:rPr>
          <w:rFonts w:cs="Times New Roman"/>
          <w:szCs w:val="21"/>
        </w:rPr>
        <w:t>）</w:t>
      </w:r>
      <w:r>
        <w:rPr>
          <w:rFonts w:cs="Times New Roman"/>
          <w:szCs w:val="21"/>
        </w:rPr>
        <w:t>-</w:t>
      </w:r>
      <w:r>
        <w:rPr>
          <w:rFonts w:cs="Times New Roman"/>
          <w:szCs w:val="21"/>
        </w:rPr>
        <w:t>（</w:t>
      </w:r>
      <w:r>
        <w:rPr>
          <w:rFonts w:cs="Times New Roman"/>
          <w:szCs w:val="21"/>
        </w:rPr>
        <w:t>4</w:t>
      </w:r>
      <w:r>
        <w:rPr>
          <w:rFonts w:cs="Times New Roman"/>
          <w:szCs w:val="21"/>
        </w:rPr>
        <w:t>）列汇报了回归结果，总体上并未发现两类儿童在学习表现上存在显著差异</w:t>
      </w:r>
      <w:r>
        <w:rPr>
          <w:rFonts w:cs="Times New Roman" w:hint="eastAsia"/>
          <w:szCs w:val="21"/>
        </w:rPr>
        <w:t>。</w:t>
      </w:r>
      <w:r>
        <w:rPr>
          <w:rStyle w:val="aff1"/>
          <w:rFonts w:cs="Times New Roman"/>
          <w:szCs w:val="21"/>
        </w:rPr>
        <w:footnoteReference w:id="2"/>
      </w:r>
      <w:r>
        <w:rPr>
          <w:rFonts w:cs="Times New Roman"/>
          <w:szCs w:val="21"/>
        </w:rPr>
        <w:t>尽管使用老师的评价存在一定的主观性，但以上的分析至少可以说明疫情并没有显著改变两类儿童学业表现的差距。</w:t>
      </w:r>
    </w:p>
    <w:p w14:paraId="6E63C24B" w14:textId="77777777" w:rsidR="00C9320A" w:rsidRDefault="000771DF">
      <w:pPr>
        <w:spacing w:line="276" w:lineRule="auto"/>
        <w:ind w:firstLineChars="200" w:firstLine="420"/>
        <w:rPr>
          <w:rFonts w:cs="Times New Roman"/>
          <w:szCs w:val="21"/>
        </w:rPr>
      </w:pPr>
      <w:r>
        <w:rPr>
          <w:rFonts w:cs="Times New Roman"/>
          <w:szCs w:val="21"/>
        </w:rPr>
        <w:t>其次，疫情可能会对儿童的身体健康产生影响。在网课期间，由于不能外出，锻炼时间较少，长时间接触电子设备也可能会使学生视力下降。</w:t>
      </w:r>
      <w:r>
        <w:rPr>
          <w:rFonts w:cs="Times New Roman" w:hint="eastAsia"/>
          <w:szCs w:val="21"/>
        </w:rPr>
        <w:t>表</w:t>
      </w:r>
      <w:r>
        <w:rPr>
          <w:rFonts w:cs="Times New Roman"/>
          <w:szCs w:val="21"/>
        </w:rPr>
        <w:t>I1</w:t>
      </w:r>
      <w:r>
        <w:rPr>
          <w:rFonts w:cs="Times New Roman" w:hint="eastAsia"/>
          <w:szCs w:val="21"/>
        </w:rPr>
        <w:t>第</w:t>
      </w:r>
      <w:r>
        <w:rPr>
          <w:rFonts w:cs="Times New Roman"/>
          <w:szCs w:val="21"/>
        </w:rPr>
        <w:t>（</w:t>
      </w:r>
      <w:r>
        <w:rPr>
          <w:rFonts w:cs="Times New Roman"/>
          <w:szCs w:val="21"/>
        </w:rPr>
        <w:t>5</w:t>
      </w:r>
      <w:r>
        <w:rPr>
          <w:rFonts w:cs="Times New Roman"/>
          <w:szCs w:val="21"/>
        </w:rPr>
        <w:t>）</w:t>
      </w:r>
      <w:r>
        <w:rPr>
          <w:rFonts w:cs="Times New Roman"/>
          <w:szCs w:val="21"/>
        </w:rPr>
        <w:t>-</w:t>
      </w:r>
      <w:r>
        <w:rPr>
          <w:rFonts w:cs="Times New Roman"/>
          <w:szCs w:val="21"/>
        </w:rPr>
        <w:t>（</w:t>
      </w:r>
      <w:r>
        <w:rPr>
          <w:rFonts w:cs="Times New Roman"/>
          <w:szCs w:val="21"/>
        </w:rPr>
        <w:t>7</w:t>
      </w:r>
      <w:r>
        <w:rPr>
          <w:rFonts w:cs="Times New Roman"/>
          <w:szCs w:val="21"/>
        </w:rPr>
        <w:t>）列分别对学生自评和家长评价的健康程度，以及是否有近视加深的情况进行分析，并未发现两类儿童在身体健康和视力变化等方面存在显著差异。尽管</w:t>
      </w:r>
      <w:r>
        <w:rPr>
          <w:rFonts w:cs="Times New Roman" w:hint="eastAsia"/>
          <w:szCs w:val="21"/>
        </w:rPr>
        <w:t>现有文献</w:t>
      </w:r>
      <w:r>
        <w:rPr>
          <w:rFonts w:cs="Times New Roman"/>
          <w:szCs w:val="21"/>
        </w:rPr>
        <w:t>发现身体健康会对非认知能力产生影响</w:t>
      </w:r>
      <w:r>
        <w:rPr>
          <w:rFonts w:cs="Times New Roman"/>
          <w:szCs w:val="21"/>
        </w:rPr>
        <w:fldChar w:fldCharType="begin" w:fldLock="1"/>
      </w:r>
      <w:r>
        <w:rPr>
          <w:rFonts w:cs="Times New Roman"/>
          <w:szCs w:val="21"/>
        </w:rPr>
        <w:instrText>ADDIN CSL_CITATION {"citationItems":[{"id":"ITEM-1","itemData":{"DOI":"10.1016/j.joep.2016.12.005","ISSN":"01674870","abstract":"Models of economic decision-making usually assume that personality is stable over time. We assess the validity of this assumption over an eight-year time frame in adolescence and young adulthood using nationally representative panel data from Australia. Our study shows that unconditional mean-level changes in personality traits are small—with the exception of conscientiousness whi</w:instrText>
      </w:r>
      <w:r>
        <w:rPr>
          <w:rFonts w:cs="Times New Roman"/>
          <w:szCs w:val="21"/>
        </w:rPr>
        <w:instrText>ch increases by 0.38 SD—because most individuals do not change their scores in a statistically reliable way during adolescence and young adulthood, or changes occur in equal proportions in opposite directions. Controlling for systematic panel attrition and multiple hypothesis testing, we demonstrate that personality traits do not systematically respond to the majority of common one-off family-, income-, and health-related shocks. However, a small number of life events—marriage, family members detained in ja</w:instrText>
      </w:r>
      <w:r>
        <w:rPr>
          <w:rFonts w:cs="Times New Roman"/>
          <w:szCs w:val="21"/>
        </w:rPr>
        <w:instrText>il, leaving the workforce and long-term health problems—are associated with subsequent changes in personality. In particular, youth who experience long-term health problems including bodily pain increase their external locus of control by 0.5–0.9 SD, an economically meaningful change when expressed in terms of hourly wage penalty.","author":[{"dropping-particle":"","family":"Elkins","given":"Rosemary K.","non-dropping-particle":"","parse-names":false,"suffix":""},{"dropping-particle":"","family":"Kassenboeh</w:instrText>
      </w:r>
      <w:r>
        <w:rPr>
          <w:rFonts w:cs="Times New Roman"/>
          <w:szCs w:val="21"/>
        </w:rPr>
        <w:instrText>mer","given":"Sonja C.","non-dropping-particle":"","parse-names":false,"suffix":""},{"dropping-particle":"","family":"Schurer","given":"Stefanie","non-dropping-particle":"","parse-names":false,"suffix":""}],"container-title":"Journal of Economic Psychology","id":"ITEM-1","issued":{"date-parts":[["2017"]]},"page":"37-52","publisher":"Elsevier B.V.","title":"The stability of personality traits in adolescence and young adulthood","type":"article-journal","volume":"60"},"uris":["http://www.mendeley.com/document</w:instrText>
      </w:r>
      <w:r>
        <w:rPr>
          <w:rFonts w:cs="Times New Roman"/>
          <w:szCs w:val="21"/>
        </w:rPr>
        <w:instrText>s/?uuid=1e027664-262c-40e2-b911-6efa92419553"]},{"id":"ITEM-2","itemData":{"DOI":"10.1016/j.socscimed.2012.08.004","ISSN":"02779536","PMID":"22925429","abstract":"The prevalence of childhood obesity has tripled in the United States over the last 25 years, and in addition to increased risks of many chronic diseases, obesity may also be linked to lower skill attainment, poor social competency, and poorer labor outcomes. Any causal links between obesity and human capital accumulation could have important conse</w:instrText>
      </w:r>
      <w:r>
        <w:rPr>
          <w:rFonts w:cs="Times New Roman"/>
          <w:szCs w:val="21"/>
        </w:rPr>
        <w:instrText xml:space="preserve">quences for both health and economic well-being over the life course. We investigate the association of obesity and cognitive and non-cognitive outcomes among US children and adolescents aged 5 to 19 using the Child Development Supplement of the Panel Survey of Income Dynamics. We perform OLS and individual fixed effects regressions to address unobserved time invariant heterogeneity in the relationship between overweight/obesity and abilities. Results provide limited support for the hypothesis that obesity </w:instrText>
      </w:r>
      <w:r>
        <w:rPr>
          <w:rFonts w:cs="Times New Roman"/>
          <w:szCs w:val="21"/>
        </w:rPr>
        <w:instrText>negatively affects non-cognitive but not cognitive outcomes and suggest that discrimination rather than a biological mechanism contributes to negative outcomes found in the literature on adults. © 2012 Elsevier Ltd.","author":[{"dropping-particle":"","family":"Palermo","given":"Tia M.","non-dropping-particle":"","parse-names":false,"suffix":""},{"dropping-particle":"","family":"Dowd","given":"Jennifer B.","non-dropping-particle":"","parse-names":false,"suffix":""}],"container-title":"Social Science and Medi</w:instrText>
      </w:r>
      <w:r>
        <w:rPr>
          <w:rFonts w:cs="Times New Roman"/>
          <w:szCs w:val="21"/>
        </w:rPr>
        <w:instrText>cine","id":"ITEM-2","issue":"11","issued":{"date-parts":[["2012"]]},"page":"1989-1998","publisher":"Elsevier Ltd","title":"Childhood obesity and human capital accumulation","type":"article-journal","volume":"75"},"uris":["http://www.mendeley.com/documents/?uuid=f0bb2fd1-a43f-4243-94e4-f112d5f9cb43"]}],"mendeley":{"formattedCitation":"(Elkins et al., 2017; Palermo &amp; Dowd, 2012)","manualFormatting":"</w:instrText>
      </w:r>
      <w:r>
        <w:rPr>
          <w:rFonts w:cs="Times New Roman"/>
          <w:szCs w:val="21"/>
        </w:rPr>
        <w:instrText>（</w:instrText>
      </w:r>
      <w:r>
        <w:rPr>
          <w:rFonts w:cs="Times New Roman"/>
          <w:szCs w:val="21"/>
        </w:rPr>
        <w:instrText>Elkins et al., 2017</w:instrText>
      </w:r>
      <w:r>
        <w:rPr>
          <w:rFonts w:cs="Times New Roman"/>
          <w:szCs w:val="21"/>
        </w:rPr>
        <w:instrText>；</w:instrText>
      </w:r>
      <w:r>
        <w:rPr>
          <w:rFonts w:cs="Times New Roman"/>
          <w:szCs w:val="21"/>
        </w:rPr>
        <w:instrText>Palermo and Dowd, 2012</w:instrText>
      </w:r>
      <w:r>
        <w:rPr>
          <w:rFonts w:cs="Times New Roman"/>
          <w:szCs w:val="21"/>
        </w:rPr>
        <w:instrText>）</w:instrText>
      </w:r>
      <w:r>
        <w:rPr>
          <w:rFonts w:cs="Times New Roman"/>
          <w:szCs w:val="21"/>
        </w:rPr>
        <w:instrText>","plainTextFormattedCitation":"(Elkins et al., 2017; Palermo &amp; Dow</w:instrText>
      </w:r>
      <w:r>
        <w:rPr>
          <w:rFonts w:cs="Times New Roman"/>
          <w:szCs w:val="21"/>
        </w:rPr>
        <w:instrText>d, 2012)","previouslyFormattedCitation":"(Elkins et al., 2017; Palermo &amp; Dowd, 2012)"},"properties":{"noteIndex":0},"schema":"https://github.com/citation-style-language/schema/raw/master/csl-citation.json"}</w:instrText>
      </w:r>
      <w:r>
        <w:rPr>
          <w:rFonts w:cs="Times New Roman"/>
          <w:szCs w:val="21"/>
        </w:rPr>
        <w:fldChar w:fldCharType="separate"/>
      </w:r>
      <w:r>
        <w:rPr>
          <w:rFonts w:cs="Times New Roman"/>
          <w:szCs w:val="21"/>
        </w:rPr>
        <w:t>（</w:t>
      </w:r>
      <w:r>
        <w:rPr>
          <w:rFonts w:cs="Times New Roman"/>
          <w:szCs w:val="21"/>
        </w:rPr>
        <w:t>Elkins et al., 2017</w:t>
      </w:r>
      <w:r>
        <w:rPr>
          <w:rFonts w:cs="Times New Roman"/>
          <w:szCs w:val="21"/>
        </w:rPr>
        <w:t>）</w:t>
      </w:r>
      <w:r>
        <w:rPr>
          <w:rFonts w:cs="Times New Roman"/>
          <w:szCs w:val="21"/>
        </w:rPr>
        <w:fldChar w:fldCharType="end"/>
      </w:r>
      <w:r>
        <w:rPr>
          <w:rFonts w:cs="Times New Roman"/>
          <w:szCs w:val="21"/>
        </w:rPr>
        <w:t>，但</w:t>
      </w:r>
      <w:r>
        <w:rPr>
          <w:rFonts w:cs="Times New Roman" w:hint="eastAsia"/>
          <w:szCs w:val="21"/>
        </w:rPr>
        <w:t>以上</w:t>
      </w:r>
      <w:r>
        <w:rPr>
          <w:rFonts w:cs="Times New Roman"/>
          <w:szCs w:val="21"/>
        </w:rPr>
        <w:t>结果</w:t>
      </w:r>
      <w:r>
        <w:rPr>
          <w:rFonts w:cs="Times New Roman" w:hint="eastAsia"/>
          <w:szCs w:val="21"/>
        </w:rPr>
        <w:t>至少</w:t>
      </w:r>
      <w:r>
        <w:rPr>
          <w:rFonts w:cs="Times New Roman"/>
          <w:szCs w:val="21"/>
        </w:rPr>
        <w:t>表明两类儿童在情绪稳定性上的差异并不是健康状况造成的。</w:t>
      </w:r>
    </w:p>
    <w:p w14:paraId="6E63C24C" w14:textId="77777777" w:rsidR="00C9320A" w:rsidRDefault="00C9320A">
      <w:pPr>
        <w:pStyle w:val="aff2"/>
      </w:pPr>
    </w:p>
    <w:p w14:paraId="6E63C24D" w14:textId="77777777" w:rsidR="00C9320A" w:rsidRDefault="000771DF">
      <w:pPr>
        <w:pStyle w:val="aff2"/>
        <w:rPr>
          <w:rFonts w:ascii="黑体" w:eastAsia="黑体" w:hAnsi="黑体" w:cs="黑体"/>
          <w:sz w:val="18"/>
          <w:szCs w:val="13"/>
        </w:rPr>
      </w:pPr>
      <w:r>
        <w:br w:type="page"/>
      </w:r>
      <w:r>
        <w:rPr>
          <w:rFonts w:ascii="黑体" w:eastAsia="黑体" w:hAnsi="黑体" w:cs="黑体" w:hint="eastAsia"/>
          <w:sz w:val="18"/>
          <w:szCs w:val="13"/>
        </w:rPr>
        <w:lastRenderedPageBreak/>
        <w:t>表</w:t>
      </w:r>
      <w:r>
        <w:rPr>
          <w:rFonts w:ascii="黑体" w:eastAsia="黑体" w:hAnsi="黑体" w:cs="黑体" w:hint="eastAsia"/>
          <w:sz w:val="18"/>
          <w:szCs w:val="13"/>
        </w:rPr>
        <w:t xml:space="preserve">I1  </w:t>
      </w:r>
      <w:r>
        <w:rPr>
          <w:rFonts w:ascii="黑体" w:eastAsia="黑体" w:hAnsi="黑体" w:cs="黑体" w:hint="eastAsia"/>
          <w:sz w:val="18"/>
          <w:szCs w:val="13"/>
        </w:rPr>
        <w:t>疫情期间本地儿童和流动儿童在其他人力资本上的差异</w:t>
      </w:r>
    </w:p>
    <w:tbl>
      <w:tblPr>
        <w:tblW w:w="5000" w:type="pct"/>
        <w:tblLayout w:type="fixed"/>
        <w:tblLook w:val="04A0" w:firstRow="1" w:lastRow="0" w:firstColumn="1" w:lastColumn="0" w:noHBand="0" w:noVBand="1"/>
      </w:tblPr>
      <w:tblGrid>
        <w:gridCol w:w="1598"/>
        <w:gridCol w:w="1019"/>
        <w:gridCol w:w="873"/>
        <w:gridCol w:w="1019"/>
        <w:gridCol w:w="973"/>
        <w:gridCol w:w="972"/>
        <w:gridCol w:w="1108"/>
        <w:gridCol w:w="960"/>
      </w:tblGrid>
      <w:tr w:rsidR="00C9320A" w14:paraId="6E63C251" w14:textId="77777777">
        <w:trPr>
          <w:trHeight w:val="290"/>
        </w:trPr>
        <w:tc>
          <w:tcPr>
            <w:tcW w:w="938" w:type="pct"/>
            <w:vMerge w:val="restart"/>
            <w:tcBorders>
              <w:top w:val="single" w:sz="12" w:space="0" w:color="auto"/>
              <w:left w:val="nil"/>
              <w:bottom w:val="single" w:sz="12" w:space="0" w:color="000000"/>
            </w:tcBorders>
            <w:shd w:val="clear" w:color="auto" w:fill="auto"/>
            <w:vAlign w:val="center"/>
          </w:tcPr>
          <w:p w14:paraId="6E63C24E" w14:textId="77777777" w:rsidR="00C9320A" w:rsidRDefault="000771DF">
            <w:pPr>
              <w:widowControl/>
              <w:jc w:val="left"/>
              <w:rPr>
                <w:rFonts w:cs="Times New Roman"/>
                <w:b/>
                <w:bCs/>
                <w:kern w:val="0"/>
                <w:sz w:val="16"/>
                <w:szCs w:val="16"/>
              </w:rPr>
            </w:pPr>
            <w:r>
              <w:rPr>
                <w:rFonts w:cs="Times New Roman"/>
                <w:b/>
                <w:bCs/>
                <w:kern w:val="0"/>
                <w:sz w:val="16"/>
                <w:szCs w:val="16"/>
              </w:rPr>
              <w:t>变量</w:t>
            </w:r>
          </w:p>
        </w:tc>
        <w:tc>
          <w:tcPr>
            <w:tcW w:w="2279" w:type="pct"/>
            <w:gridSpan w:val="4"/>
            <w:tcBorders>
              <w:top w:val="single" w:sz="12" w:space="0" w:color="auto"/>
              <w:bottom w:val="single" w:sz="4" w:space="0" w:color="auto"/>
            </w:tcBorders>
            <w:shd w:val="clear" w:color="auto" w:fill="auto"/>
            <w:noWrap/>
            <w:vAlign w:val="center"/>
          </w:tcPr>
          <w:p w14:paraId="6E63C24F" w14:textId="77777777" w:rsidR="00C9320A" w:rsidRDefault="000771DF">
            <w:pPr>
              <w:widowControl/>
              <w:jc w:val="center"/>
              <w:rPr>
                <w:rFonts w:cs="Times New Roman"/>
                <w:b/>
                <w:bCs/>
                <w:kern w:val="0"/>
                <w:sz w:val="16"/>
                <w:szCs w:val="16"/>
              </w:rPr>
            </w:pPr>
            <w:r>
              <w:rPr>
                <w:rFonts w:cs="Times New Roman"/>
                <w:b/>
                <w:bCs/>
                <w:kern w:val="0"/>
                <w:sz w:val="16"/>
                <w:szCs w:val="16"/>
              </w:rPr>
              <w:t>学习表现</w:t>
            </w:r>
          </w:p>
        </w:tc>
        <w:tc>
          <w:tcPr>
            <w:tcW w:w="1783" w:type="pct"/>
            <w:gridSpan w:val="3"/>
            <w:tcBorders>
              <w:top w:val="single" w:sz="12" w:space="0" w:color="auto"/>
              <w:bottom w:val="single" w:sz="4" w:space="0" w:color="auto"/>
            </w:tcBorders>
            <w:shd w:val="clear" w:color="auto" w:fill="auto"/>
            <w:noWrap/>
            <w:vAlign w:val="center"/>
          </w:tcPr>
          <w:p w14:paraId="6E63C250" w14:textId="77777777" w:rsidR="00C9320A" w:rsidRDefault="000771DF">
            <w:pPr>
              <w:widowControl/>
              <w:jc w:val="center"/>
              <w:rPr>
                <w:rFonts w:cs="Times New Roman"/>
                <w:b/>
                <w:bCs/>
                <w:kern w:val="0"/>
                <w:sz w:val="16"/>
                <w:szCs w:val="16"/>
              </w:rPr>
            </w:pPr>
            <w:r>
              <w:rPr>
                <w:rFonts w:cs="Times New Roman"/>
                <w:b/>
                <w:bCs/>
                <w:kern w:val="0"/>
                <w:sz w:val="16"/>
                <w:szCs w:val="16"/>
              </w:rPr>
              <w:t>健康状况</w:t>
            </w:r>
          </w:p>
        </w:tc>
      </w:tr>
      <w:tr w:rsidR="00C9320A" w14:paraId="6E63C25A" w14:textId="77777777">
        <w:trPr>
          <w:trHeight w:val="280"/>
        </w:trPr>
        <w:tc>
          <w:tcPr>
            <w:tcW w:w="938" w:type="pct"/>
            <w:vMerge/>
            <w:tcBorders>
              <w:top w:val="single" w:sz="12" w:space="0" w:color="auto"/>
              <w:left w:val="nil"/>
              <w:bottom w:val="single" w:sz="12" w:space="0" w:color="000000"/>
            </w:tcBorders>
            <w:vAlign w:val="center"/>
          </w:tcPr>
          <w:p w14:paraId="6E63C252" w14:textId="77777777" w:rsidR="00C9320A" w:rsidRDefault="00C9320A">
            <w:pPr>
              <w:widowControl/>
              <w:jc w:val="left"/>
              <w:rPr>
                <w:rFonts w:cs="Times New Roman"/>
                <w:b/>
                <w:bCs/>
                <w:kern w:val="0"/>
                <w:sz w:val="16"/>
                <w:szCs w:val="16"/>
              </w:rPr>
            </w:pPr>
          </w:p>
        </w:tc>
        <w:tc>
          <w:tcPr>
            <w:tcW w:w="598" w:type="pct"/>
            <w:tcBorders>
              <w:top w:val="nil"/>
              <w:bottom w:val="single" w:sz="4" w:space="0" w:color="auto"/>
            </w:tcBorders>
            <w:shd w:val="clear" w:color="auto" w:fill="auto"/>
            <w:noWrap/>
            <w:vAlign w:val="center"/>
          </w:tcPr>
          <w:p w14:paraId="6E63C253" w14:textId="77777777" w:rsidR="00C9320A" w:rsidRDefault="000771DF">
            <w:pPr>
              <w:widowControl/>
              <w:jc w:val="center"/>
              <w:rPr>
                <w:rFonts w:cs="Times New Roman"/>
                <w:b/>
                <w:bCs/>
                <w:kern w:val="0"/>
                <w:sz w:val="16"/>
                <w:szCs w:val="16"/>
              </w:rPr>
            </w:pPr>
            <w:r>
              <w:rPr>
                <w:rFonts w:cs="Times New Roman"/>
                <w:b/>
                <w:bCs/>
                <w:kern w:val="0"/>
                <w:sz w:val="16"/>
                <w:szCs w:val="16"/>
              </w:rPr>
              <w:t>(1)</w:t>
            </w:r>
          </w:p>
        </w:tc>
        <w:tc>
          <w:tcPr>
            <w:tcW w:w="512" w:type="pct"/>
            <w:tcBorders>
              <w:top w:val="nil"/>
              <w:bottom w:val="single" w:sz="4" w:space="0" w:color="auto"/>
            </w:tcBorders>
            <w:shd w:val="clear" w:color="auto" w:fill="auto"/>
            <w:noWrap/>
            <w:vAlign w:val="center"/>
          </w:tcPr>
          <w:p w14:paraId="6E63C254" w14:textId="77777777" w:rsidR="00C9320A" w:rsidRDefault="000771DF">
            <w:pPr>
              <w:widowControl/>
              <w:jc w:val="center"/>
              <w:rPr>
                <w:rFonts w:cs="Times New Roman"/>
                <w:b/>
                <w:bCs/>
                <w:kern w:val="0"/>
                <w:sz w:val="16"/>
                <w:szCs w:val="16"/>
              </w:rPr>
            </w:pPr>
            <w:r>
              <w:rPr>
                <w:rFonts w:cs="Times New Roman"/>
                <w:b/>
                <w:bCs/>
                <w:kern w:val="0"/>
                <w:sz w:val="16"/>
                <w:szCs w:val="16"/>
              </w:rPr>
              <w:t>(2)</w:t>
            </w:r>
          </w:p>
        </w:tc>
        <w:tc>
          <w:tcPr>
            <w:tcW w:w="598" w:type="pct"/>
            <w:tcBorders>
              <w:top w:val="nil"/>
              <w:bottom w:val="single" w:sz="4" w:space="0" w:color="auto"/>
            </w:tcBorders>
            <w:shd w:val="clear" w:color="auto" w:fill="auto"/>
            <w:noWrap/>
            <w:vAlign w:val="center"/>
          </w:tcPr>
          <w:p w14:paraId="6E63C255" w14:textId="77777777" w:rsidR="00C9320A" w:rsidRDefault="000771DF">
            <w:pPr>
              <w:widowControl/>
              <w:jc w:val="center"/>
              <w:rPr>
                <w:rFonts w:cs="Times New Roman"/>
                <w:b/>
                <w:bCs/>
                <w:kern w:val="0"/>
                <w:sz w:val="16"/>
                <w:szCs w:val="16"/>
              </w:rPr>
            </w:pPr>
            <w:r>
              <w:rPr>
                <w:rFonts w:cs="Times New Roman"/>
                <w:b/>
                <w:bCs/>
                <w:kern w:val="0"/>
                <w:sz w:val="16"/>
                <w:szCs w:val="16"/>
              </w:rPr>
              <w:t>(3)</w:t>
            </w:r>
          </w:p>
        </w:tc>
        <w:tc>
          <w:tcPr>
            <w:tcW w:w="571" w:type="pct"/>
            <w:tcBorders>
              <w:top w:val="nil"/>
              <w:bottom w:val="single" w:sz="4" w:space="0" w:color="auto"/>
            </w:tcBorders>
            <w:shd w:val="clear" w:color="auto" w:fill="auto"/>
            <w:noWrap/>
            <w:vAlign w:val="center"/>
          </w:tcPr>
          <w:p w14:paraId="6E63C256" w14:textId="77777777" w:rsidR="00C9320A" w:rsidRDefault="000771DF">
            <w:pPr>
              <w:widowControl/>
              <w:jc w:val="center"/>
              <w:rPr>
                <w:rFonts w:cs="Times New Roman"/>
                <w:b/>
                <w:bCs/>
                <w:kern w:val="0"/>
                <w:sz w:val="16"/>
                <w:szCs w:val="16"/>
              </w:rPr>
            </w:pPr>
            <w:r>
              <w:rPr>
                <w:rFonts w:cs="Times New Roman"/>
                <w:b/>
                <w:bCs/>
                <w:kern w:val="0"/>
                <w:sz w:val="16"/>
                <w:szCs w:val="16"/>
              </w:rPr>
              <w:t>(4)</w:t>
            </w:r>
          </w:p>
        </w:tc>
        <w:tc>
          <w:tcPr>
            <w:tcW w:w="570" w:type="pct"/>
            <w:tcBorders>
              <w:top w:val="single" w:sz="4" w:space="0" w:color="auto"/>
              <w:bottom w:val="single" w:sz="4" w:space="0" w:color="auto"/>
            </w:tcBorders>
            <w:shd w:val="clear" w:color="auto" w:fill="auto"/>
            <w:noWrap/>
            <w:vAlign w:val="center"/>
          </w:tcPr>
          <w:p w14:paraId="6E63C257" w14:textId="77777777" w:rsidR="00C9320A" w:rsidRDefault="000771DF">
            <w:pPr>
              <w:widowControl/>
              <w:jc w:val="center"/>
              <w:rPr>
                <w:rFonts w:cs="Times New Roman"/>
                <w:b/>
                <w:bCs/>
                <w:kern w:val="0"/>
                <w:sz w:val="16"/>
                <w:szCs w:val="16"/>
              </w:rPr>
            </w:pPr>
            <w:r>
              <w:rPr>
                <w:rFonts w:cs="Times New Roman"/>
                <w:b/>
                <w:bCs/>
                <w:kern w:val="0"/>
                <w:sz w:val="16"/>
                <w:szCs w:val="16"/>
              </w:rPr>
              <w:t>(5)</w:t>
            </w:r>
          </w:p>
        </w:tc>
        <w:tc>
          <w:tcPr>
            <w:tcW w:w="650" w:type="pct"/>
            <w:tcBorders>
              <w:top w:val="single" w:sz="4" w:space="0" w:color="auto"/>
              <w:bottom w:val="single" w:sz="4" w:space="0" w:color="auto"/>
            </w:tcBorders>
            <w:shd w:val="clear" w:color="auto" w:fill="auto"/>
            <w:noWrap/>
            <w:vAlign w:val="center"/>
          </w:tcPr>
          <w:p w14:paraId="6E63C258" w14:textId="77777777" w:rsidR="00C9320A" w:rsidRDefault="000771DF">
            <w:pPr>
              <w:widowControl/>
              <w:jc w:val="center"/>
              <w:rPr>
                <w:rFonts w:cs="Times New Roman"/>
                <w:b/>
                <w:bCs/>
                <w:kern w:val="0"/>
                <w:sz w:val="16"/>
                <w:szCs w:val="16"/>
              </w:rPr>
            </w:pPr>
            <w:r>
              <w:rPr>
                <w:rFonts w:cs="Times New Roman"/>
                <w:b/>
                <w:bCs/>
                <w:kern w:val="0"/>
                <w:sz w:val="16"/>
                <w:szCs w:val="16"/>
              </w:rPr>
              <w:t>(6)</w:t>
            </w:r>
          </w:p>
        </w:tc>
        <w:tc>
          <w:tcPr>
            <w:tcW w:w="563" w:type="pct"/>
            <w:tcBorders>
              <w:top w:val="single" w:sz="4" w:space="0" w:color="auto"/>
              <w:bottom w:val="single" w:sz="4" w:space="0" w:color="auto"/>
            </w:tcBorders>
            <w:shd w:val="clear" w:color="auto" w:fill="auto"/>
            <w:noWrap/>
            <w:vAlign w:val="center"/>
          </w:tcPr>
          <w:p w14:paraId="6E63C259" w14:textId="77777777" w:rsidR="00C9320A" w:rsidRDefault="000771DF">
            <w:pPr>
              <w:widowControl/>
              <w:jc w:val="center"/>
              <w:rPr>
                <w:rFonts w:cs="Times New Roman"/>
                <w:b/>
                <w:bCs/>
                <w:kern w:val="0"/>
                <w:sz w:val="16"/>
                <w:szCs w:val="16"/>
              </w:rPr>
            </w:pPr>
            <w:r>
              <w:rPr>
                <w:rFonts w:cs="Times New Roman"/>
                <w:b/>
                <w:bCs/>
                <w:kern w:val="0"/>
                <w:sz w:val="16"/>
                <w:szCs w:val="16"/>
              </w:rPr>
              <w:t>(7)</w:t>
            </w:r>
          </w:p>
        </w:tc>
      </w:tr>
      <w:tr w:rsidR="00C9320A" w14:paraId="6E63C263" w14:textId="77777777">
        <w:trPr>
          <w:trHeight w:val="290"/>
        </w:trPr>
        <w:tc>
          <w:tcPr>
            <w:tcW w:w="938" w:type="pct"/>
            <w:vMerge/>
            <w:tcBorders>
              <w:top w:val="single" w:sz="12" w:space="0" w:color="auto"/>
              <w:left w:val="nil"/>
              <w:bottom w:val="single" w:sz="12" w:space="0" w:color="000000"/>
            </w:tcBorders>
            <w:vAlign w:val="center"/>
          </w:tcPr>
          <w:p w14:paraId="6E63C25B" w14:textId="77777777" w:rsidR="00C9320A" w:rsidRDefault="00C9320A">
            <w:pPr>
              <w:widowControl/>
              <w:jc w:val="left"/>
              <w:rPr>
                <w:rFonts w:cs="Times New Roman"/>
                <w:b/>
                <w:bCs/>
                <w:kern w:val="0"/>
                <w:sz w:val="16"/>
                <w:szCs w:val="16"/>
              </w:rPr>
            </w:pPr>
          </w:p>
        </w:tc>
        <w:tc>
          <w:tcPr>
            <w:tcW w:w="598" w:type="pct"/>
            <w:tcBorders>
              <w:top w:val="nil"/>
              <w:bottom w:val="single" w:sz="12" w:space="0" w:color="auto"/>
            </w:tcBorders>
            <w:shd w:val="clear" w:color="auto" w:fill="auto"/>
            <w:noWrap/>
            <w:vAlign w:val="center"/>
          </w:tcPr>
          <w:p w14:paraId="6E63C25C" w14:textId="77777777" w:rsidR="00C9320A" w:rsidRDefault="000771DF">
            <w:pPr>
              <w:widowControl/>
              <w:jc w:val="center"/>
              <w:rPr>
                <w:rFonts w:cs="Times New Roman"/>
                <w:b/>
                <w:bCs/>
                <w:kern w:val="0"/>
                <w:sz w:val="16"/>
                <w:szCs w:val="16"/>
              </w:rPr>
            </w:pPr>
            <w:r>
              <w:rPr>
                <w:rFonts w:cs="Times New Roman"/>
                <w:b/>
                <w:bCs/>
                <w:kern w:val="0"/>
                <w:sz w:val="16"/>
                <w:szCs w:val="16"/>
              </w:rPr>
              <w:t>出勤情况</w:t>
            </w:r>
          </w:p>
        </w:tc>
        <w:tc>
          <w:tcPr>
            <w:tcW w:w="512" w:type="pct"/>
            <w:tcBorders>
              <w:top w:val="nil"/>
              <w:bottom w:val="single" w:sz="12" w:space="0" w:color="auto"/>
            </w:tcBorders>
            <w:shd w:val="clear" w:color="auto" w:fill="auto"/>
            <w:noWrap/>
            <w:vAlign w:val="center"/>
          </w:tcPr>
          <w:p w14:paraId="6E63C25D" w14:textId="77777777" w:rsidR="00C9320A" w:rsidRDefault="000771DF">
            <w:pPr>
              <w:widowControl/>
              <w:jc w:val="center"/>
              <w:rPr>
                <w:rFonts w:cs="Times New Roman"/>
                <w:b/>
                <w:bCs/>
                <w:kern w:val="0"/>
                <w:sz w:val="16"/>
                <w:szCs w:val="16"/>
              </w:rPr>
            </w:pPr>
            <w:r>
              <w:rPr>
                <w:rFonts w:cs="Times New Roman"/>
                <w:b/>
                <w:bCs/>
                <w:kern w:val="0"/>
                <w:sz w:val="16"/>
                <w:szCs w:val="16"/>
              </w:rPr>
              <w:t>作业完成情况</w:t>
            </w:r>
          </w:p>
        </w:tc>
        <w:tc>
          <w:tcPr>
            <w:tcW w:w="598" w:type="pct"/>
            <w:tcBorders>
              <w:top w:val="nil"/>
              <w:bottom w:val="single" w:sz="12" w:space="0" w:color="auto"/>
            </w:tcBorders>
            <w:shd w:val="clear" w:color="auto" w:fill="auto"/>
            <w:noWrap/>
            <w:vAlign w:val="center"/>
          </w:tcPr>
          <w:p w14:paraId="6E63C25E" w14:textId="77777777" w:rsidR="00C9320A" w:rsidRDefault="000771DF">
            <w:pPr>
              <w:widowControl/>
              <w:jc w:val="center"/>
              <w:rPr>
                <w:rFonts w:cs="Times New Roman"/>
                <w:b/>
                <w:bCs/>
                <w:kern w:val="0"/>
                <w:sz w:val="16"/>
                <w:szCs w:val="16"/>
              </w:rPr>
            </w:pPr>
            <w:r>
              <w:rPr>
                <w:rFonts w:cs="Times New Roman"/>
                <w:b/>
                <w:bCs/>
                <w:kern w:val="0"/>
                <w:sz w:val="16"/>
                <w:szCs w:val="16"/>
              </w:rPr>
              <w:t>上课遵守纪律情况</w:t>
            </w:r>
          </w:p>
        </w:tc>
        <w:tc>
          <w:tcPr>
            <w:tcW w:w="571" w:type="pct"/>
            <w:tcBorders>
              <w:top w:val="nil"/>
              <w:bottom w:val="single" w:sz="12" w:space="0" w:color="auto"/>
            </w:tcBorders>
            <w:shd w:val="clear" w:color="auto" w:fill="auto"/>
            <w:noWrap/>
            <w:vAlign w:val="center"/>
          </w:tcPr>
          <w:p w14:paraId="6E63C25F" w14:textId="77777777" w:rsidR="00C9320A" w:rsidRDefault="000771DF">
            <w:pPr>
              <w:widowControl/>
              <w:jc w:val="center"/>
              <w:rPr>
                <w:rFonts w:cs="Times New Roman"/>
                <w:b/>
                <w:bCs/>
                <w:kern w:val="0"/>
                <w:sz w:val="16"/>
                <w:szCs w:val="16"/>
              </w:rPr>
            </w:pPr>
            <w:r>
              <w:rPr>
                <w:rFonts w:cs="Times New Roman"/>
                <w:b/>
                <w:bCs/>
                <w:kern w:val="0"/>
                <w:sz w:val="16"/>
                <w:szCs w:val="16"/>
              </w:rPr>
              <w:t>平时成绩</w:t>
            </w:r>
          </w:p>
        </w:tc>
        <w:tc>
          <w:tcPr>
            <w:tcW w:w="570" w:type="pct"/>
            <w:tcBorders>
              <w:top w:val="nil"/>
              <w:bottom w:val="single" w:sz="12" w:space="0" w:color="auto"/>
            </w:tcBorders>
            <w:shd w:val="clear" w:color="auto" w:fill="auto"/>
            <w:noWrap/>
            <w:vAlign w:val="center"/>
          </w:tcPr>
          <w:p w14:paraId="6E63C260" w14:textId="77777777" w:rsidR="00C9320A" w:rsidRDefault="000771DF">
            <w:pPr>
              <w:widowControl/>
              <w:jc w:val="center"/>
              <w:rPr>
                <w:rFonts w:cs="Times New Roman"/>
                <w:b/>
                <w:bCs/>
                <w:kern w:val="0"/>
                <w:sz w:val="16"/>
                <w:szCs w:val="16"/>
              </w:rPr>
            </w:pPr>
            <w:r>
              <w:rPr>
                <w:rFonts w:cs="Times New Roman"/>
                <w:b/>
                <w:bCs/>
                <w:kern w:val="0"/>
                <w:sz w:val="16"/>
                <w:szCs w:val="16"/>
              </w:rPr>
              <w:t>学生自评健康</w:t>
            </w:r>
          </w:p>
        </w:tc>
        <w:tc>
          <w:tcPr>
            <w:tcW w:w="650" w:type="pct"/>
            <w:tcBorders>
              <w:top w:val="nil"/>
              <w:bottom w:val="single" w:sz="12" w:space="0" w:color="auto"/>
            </w:tcBorders>
            <w:shd w:val="clear" w:color="auto" w:fill="auto"/>
            <w:noWrap/>
            <w:vAlign w:val="center"/>
          </w:tcPr>
          <w:p w14:paraId="6E63C261" w14:textId="77777777" w:rsidR="00C9320A" w:rsidRDefault="000771DF">
            <w:pPr>
              <w:widowControl/>
              <w:jc w:val="center"/>
              <w:rPr>
                <w:rFonts w:cs="Times New Roman"/>
                <w:b/>
                <w:bCs/>
                <w:kern w:val="0"/>
                <w:sz w:val="16"/>
                <w:szCs w:val="16"/>
              </w:rPr>
            </w:pPr>
            <w:r>
              <w:rPr>
                <w:rFonts w:cs="Times New Roman"/>
                <w:b/>
                <w:bCs/>
                <w:kern w:val="0"/>
                <w:sz w:val="16"/>
                <w:szCs w:val="16"/>
              </w:rPr>
              <w:t>家长评价的学生健康</w:t>
            </w:r>
          </w:p>
        </w:tc>
        <w:tc>
          <w:tcPr>
            <w:tcW w:w="563" w:type="pct"/>
            <w:tcBorders>
              <w:top w:val="nil"/>
              <w:bottom w:val="single" w:sz="12" w:space="0" w:color="auto"/>
            </w:tcBorders>
            <w:shd w:val="clear" w:color="auto" w:fill="auto"/>
            <w:noWrap/>
            <w:vAlign w:val="center"/>
          </w:tcPr>
          <w:p w14:paraId="6E63C262" w14:textId="77777777" w:rsidR="00C9320A" w:rsidRDefault="000771DF">
            <w:pPr>
              <w:widowControl/>
              <w:jc w:val="center"/>
              <w:rPr>
                <w:rFonts w:cs="Times New Roman"/>
                <w:b/>
                <w:bCs/>
                <w:kern w:val="0"/>
                <w:sz w:val="16"/>
                <w:szCs w:val="16"/>
              </w:rPr>
            </w:pPr>
            <w:r>
              <w:rPr>
                <w:rFonts w:cs="Times New Roman"/>
                <w:b/>
                <w:bCs/>
                <w:kern w:val="0"/>
                <w:sz w:val="16"/>
                <w:szCs w:val="16"/>
              </w:rPr>
              <w:t>近视加深</w:t>
            </w:r>
          </w:p>
        </w:tc>
      </w:tr>
      <w:tr w:rsidR="00C9320A" w14:paraId="6E63C26C" w14:textId="77777777">
        <w:trPr>
          <w:trHeight w:val="290"/>
        </w:trPr>
        <w:tc>
          <w:tcPr>
            <w:tcW w:w="938" w:type="pct"/>
            <w:tcBorders>
              <w:top w:val="nil"/>
              <w:left w:val="nil"/>
            </w:tcBorders>
            <w:shd w:val="clear" w:color="auto" w:fill="auto"/>
            <w:noWrap/>
            <w:vAlign w:val="bottom"/>
          </w:tcPr>
          <w:p w14:paraId="6E63C264" w14:textId="77777777" w:rsidR="00C9320A" w:rsidRDefault="000771DF">
            <w:pPr>
              <w:widowControl/>
              <w:jc w:val="left"/>
              <w:rPr>
                <w:rFonts w:cs="Times New Roman"/>
                <w:kern w:val="0"/>
                <w:sz w:val="16"/>
                <w:szCs w:val="16"/>
              </w:rPr>
            </w:pPr>
            <w:r>
              <w:rPr>
                <w:rFonts w:cs="Times New Roman"/>
                <w:kern w:val="0"/>
                <w:sz w:val="16"/>
                <w:szCs w:val="16"/>
              </w:rPr>
              <w:t>流动儿童</w:t>
            </w:r>
          </w:p>
        </w:tc>
        <w:tc>
          <w:tcPr>
            <w:tcW w:w="598" w:type="pct"/>
            <w:tcBorders>
              <w:top w:val="nil"/>
            </w:tcBorders>
            <w:shd w:val="clear" w:color="auto" w:fill="auto"/>
            <w:noWrap/>
            <w:vAlign w:val="bottom"/>
          </w:tcPr>
          <w:p w14:paraId="6E63C265" w14:textId="77777777" w:rsidR="00C9320A" w:rsidRDefault="000771DF">
            <w:pPr>
              <w:widowControl/>
              <w:jc w:val="center"/>
              <w:rPr>
                <w:rFonts w:cs="Times New Roman"/>
                <w:kern w:val="0"/>
                <w:sz w:val="16"/>
                <w:szCs w:val="16"/>
              </w:rPr>
            </w:pPr>
            <w:r>
              <w:rPr>
                <w:rFonts w:cs="Times New Roman"/>
                <w:kern w:val="0"/>
                <w:sz w:val="16"/>
                <w:szCs w:val="16"/>
              </w:rPr>
              <w:t>0.004</w:t>
            </w:r>
          </w:p>
        </w:tc>
        <w:tc>
          <w:tcPr>
            <w:tcW w:w="512" w:type="pct"/>
            <w:tcBorders>
              <w:top w:val="nil"/>
            </w:tcBorders>
            <w:shd w:val="clear" w:color="auto" w:fill="auto"/>
            <w:noWrap/>
            <w:vAlign w:val="bottom"/>
          </w:tcPr>
          <w:p w14:paraId="6E63C266" w14:textId="77777777" w:rsidR="00C9320A" w:rsidRDefault="000771DF">
            <w:pPr>
              <w:widowControl/>
              <w:jc w:val="center"/>
              <w:rPr>
                <w:rFonts w:cs="Times New Roman"/>
                <w:kern w:val="0"/>
                <w:sz w:val="16"/>
                <w:szCs w:val="16"/>
              </w:rPr>
            </w:pPr>
            <w:r>
              <w:rPr>
                <w:rFonts w:cs="Times New Roman"/>
                <w:kern w:val="0"/>
                <w:sz w:val="16"/>
                <w:szCs w:val="16"/>
              </w:rPr>
              <w:t>-0.011</w:t>
            </w:r>
          </w:p>
        </w:tc>
        <w:tc>
          <w:tcPr>
            <w:tcW w:w="598" w:type="pct"/>
            <w:tcBorders>
              <w:top w:val="nil"/>
            </w:tcBorders>
            <w:shd w:val="clear" w:color="auto" w:fill="auto"/>
            <w:noWrap/>
            <w:vAlign w:val="bottom"/>
          </w:tcPr>
          <w:p w14:paraId="6E63C267" w14:textId="77777777" w:rsidR="00C9320A" w:rsidRDefault="000771DF">
            <w:pPr>
              <w:widowControl/>
              <w:jc w:val="center"/>
              <w:rPr>
                <w:rFonts w:cs="Times New Roman"/>
                <w:kern w:val="0"/>
                <w:sz w:val="16"/>
                <w:szCs w:val="16"/>
              </w:rPr>
            </w:pPr>
            <w:r>
              <w:rPr>
                <w:rFonts w:cs="Times New Roman"/>
                <w:kern w:val="0"/>
                <w:sz w:val="16"/>
                <w:szCs w:val="16"/>
              </w:rPr>
              <w:t>0.019</w:t>
            </w:r>
          </w:p>
        </w:tc>
        <w:tc>
          <w:tcPr>
            <w:tcW w:w="571" w:type="pct"/>
            <w:tcBorders>
              <w:top w:val="nil"/>
            </w:tcBorders>
            <w:shd w:val="clear" w:color="auto" w:fill="auto"/>
            <w:noWrap/>
            <w:vAlign w:val="bottom"/>
          </w:tcPr>
          <w:p w14:paraId="6E63C268" w14:textId="77777777" w:rsidR="00C9320A" w:rsidRDefault="000771DF">
            <w:pPr>
              <w:widowControl/>
              <w:jc w:val="center"/>
              <w:rPr>
                <w:rFonts w:cs="Times New Roman"/>
                <w:kern w:val="0"/>
                <w:sz w:val="16"/>
                <w:szCs w:val="16"/>
              </w:rPr>
            </w:pPr>
            <w:r>
              <w:rPr>
                <w:rFonts w:cs="Times New Roman"/>
                <w:kern w:val="0"/>
                <w:sz w:val="16"/>
                <w:szCs w:val="16"/>
              </w:rPr>
              <w:t>-0.015</w:t>
            </w:r>
          </w:p>
        </w:tc>
        <w:tc>
          <w:tcPr>
            <w:tcW w:w="570" w:type="pct"/>
            <w:tcBorders>
              <w:top w:val="nil"/>
            </w:tcBorders>
            <w:shd w:val="clear" w:color="auto" w:fill="auto"/>
            <w:noWrap/>
            <w:vAlign w:val="bottom"/>
          </w:tcPr>
          <w:p w14:paraId="6E63C269" w14:textId="77777777" w:rsidR="00C9320A" w:rsidRDefault="000771DF">
            <w:pPr>
              <w:widowControl/>
              <w:jc w:val="center"/>
              <w:rPr>
                <w:rFonts w:cs="Times New Roman"/>
                <w:kern w:val="0"/>
                <w:sz w:val="16"/>
                <w:szCs w:val="16"/>
              </w:rPr>
            </w:pPr>
            <w:r>
              <w:rPr>
                <w:rFonts w:cs="Times New Roman"/>
                <w:kern w:val="0"/>
                <w:sz w:val="16"/>
                <w:szCs w:val="16"/>
              </w:rPr>
              <w:t>-0.017</w:t>
            </w:r>
          </w:p>
        </w:tc>
        <w:tc>
          <w:tcPr>
            <w:tcW w:w="650" w:type="pct"/>
            <w:tcBorders>
              <w:top w:val="nil"/>
            </w:tcBorders>
            <w:shd w:val="clear" w:color="auto" w:fill="auto"/>
            <w:noWrap/>
            <w:vAlign w:val="bottom"/>
          </w:tcPr>
          <w:p w14:paraId="6E63C26A" w14:textId="77777777" w:rsidR="00C9320A" w:rsidRDefault="000771DF">
            <w:pPr>
              <w:widowControl/>
              <w:jc w:val="center"/>
              <w:rPr>
                <w:rFonts w:cs="Times New Roman"/>
                <w:kern w:val="0"/>
                <w:sz w:val="16"/>
                <w:szCs w:val="16"/>
              </w:rPr>
            </w:pPr>
            <w:r>
              <w:rPr>
                <w:rFonts w:cs="Times New Roman"/>
                <w:kern w:val="0"/>
                <w:sz w:val="16"/>
                <w:szCs w:val="16"/>
              </w:rPr>
              <w:t>-0.006</w:t>
            </w:r>
          </w:p>
        </w:tc>
        <w:tc>
          <w:tcPr>
            <w:tcW w:w="563" w:type="pct"/>
            <w:tcBorders>
              <w:top w:val="nil"/>
            </w:tcBorders>
            <w:shd w:val="clear" w:color="auto" w:fill="auto"/>
            <w:noWrap/>
            <w:vAlign w:val="bottom"/>
          </w:tcPr>
          <w:p w14:paraId="6E63C26B" w14:textId="77777777" w:rsidR="00C9320A" w:rsidRDefault="000771DF">
            <w:pPr>
              <w:widowControl/>
              <w:jc w:val="center"/>
              <w:rPr>
                <w:rFonts w:cs="Times New Roman"/>
                <w:kern w:val="0"/>
                <w:sz w:val="16"/>
                <w:szCs w:val="16"/>
              </w:rPr>
            </w:pPr>
            <w:r>
              <w:rPr>
                <w:rFonts w:cs="Times New Roman"/>
                <w:kern w:val="0"/>
                <w:sz w:val="16"/>
                <w:szCs w:val="16"/>
              </w:rPr>
              <w:t>0.008</w:t>
            </w:r>
          </w:p>
        </w:tc>
      </w:tr>
      <w:tr w:rsidR="00C9320A" w14:paraId="6E63C275" w14:textId="77777777">
        <w:trPr>
          <w:trHeight w:val="280"/>
        </w:trPr>
        <w:tc>
          <w:tcPr>
            <w:tcW w:w="938" w:type="pct"/>
            <w:tcBorders>
              <w:left w:val="nil"/>
            </w:tcBorders>
            <w:shd w:val="clear" w:color="auto" w:fill="auto"/>
            <w:noWrap/>
            <w:vAlign w:val="bottom"/>
          </w:tcPr>
          <w:p w14:paraId="6E63C26D" w14:textId="77777777" w:rsidR="00C9320A" w:rsidRDefault="000771DF">
            <w:pPr>
              <w:widowControl/>
              <w:jc w:val="left"/>
              <w:rPr>
                <w:rFonts w:cs="Times New Roman"/>
                <w:kern w:val="0"/>
                <w:sz w:val="16"/>
                <w:szCs w:val="16"/>
              </w:rPr>
            </w:pPr>
            <w:r>
              <w:rPr>
                <w:rFonts w:cs="Times New Roman"/>
                <w:kern w:val="0"/>
                <w:sz w:val="16"/>
                <w:szCs w:val="16"/>
              </w:rPr>
              <w:t xml:space="preserve">　</w:t>
            </w:r>
          </w:p>
        </w:tc>
        <w:tc>
          <w:tcPr>
            <w:tcW w:w="598" w:type="pct"/>
            <w:shd w:val="clear" w:color="auto" w:fill="auto"/>
            <w:noWrap/>
            <w:vAlign w:val="bottom"/>
          </w:tcPr>
          <w:p w14:paraId="6E63C26E" w14:textId="77777777" w:rsidR="00C9320A" w:rsidRDefault="000771DF">
            <w:pPr>
              <w:widowControl/>
              <w:jc w:val="center"/>
              <w:rPr>
                <w:rFonts w:cs="Times New Roman"/>
                <w:kern w:val="0"/>
                <w:sz w:val="16"/>
                <w:szCs w:val="16"/>
              </w:rPr>
            </w:pPr>
            <w:r>
              <w:rPr>
                <w:rFonts w:cs="Times New Roman"/>
                <w:kern w:val="0"/>
                <w:sz w:val="16"/>
                <w:szCs w:val="16"/>
              </w:rPr>
              <w:t>(0.031)</w:t>
            </w:r>
          </w:p>
        </w:tc>
        <w:tc>
          <w:tcPr>
            <w:tcW w:w="512" w:type="pct"/>
            <w:shd w:val="clear" w:color="auto" w:fill="auto"/>
            <w:noWrap/>
            <w:vAlign w:val="bottom"/>
          </w:tcPr>
          <w:p w14:paraId="6E63C26F" w14:textId="77777777" w:rsidR="00C9320A" w:rsidRDefault="000771DF">
            <w:pPr>
              <w:widowControl/>
              <w:jc w:val="center"/>
              <w:rPr>
                <w:rFonts w:cs="Times New Roman"/>
                <w:kern w:val="0"/>
                <w:sz w:val="16"/>
                <w:szCs w:val="16"/>
              </w:rPr>
            </w:pPr>
            <w:r>
              <w:rPr>
                <w:rFonts w:cs="Times New Roman"/>
                <w:kern w:val="0"/>
                <w:sz w:val="16"/>
                <w:szCs w:val="16"/>
              </w:rPr>
              <w:t>(0.022)</w:t>
            </w:r>
          </w:p>
        </w:tc>
        <w:tc>
          <w:tcPr>
            <w:tcW w:w="598" w:type="pct"/>
            <w:shd w:val="clear" w:color="auto" w:fill="auto"/>
            <w:noWrap/>
            <w:vAlign w:val="bottom"/>
          </w:tcPr>
          <w:p w14:paraId="6E63C270" w14:textId="77777777" w:rsidR="00C9320A" w:rsidRDefault="000771DF">
            <w:pPr>
              <w:widowControl/>
              <w:jc w:val="center"/>
              <w:rPr>
                <w:rFonts w:cs="Times New Roman"/>
                <w:kern w:val="0"/>
                <w:sz w:val="16"/>
                <w:szCs w:val="16"/>
              </w:rPr>
            </w:pPr>
            <w:r>
              <w:rPr>
                <w:rFonts w:cs="Times New Roman"/>
                <w:kern w:val="0"/>
                <w:sz w:val="16"/>
                <w:szCs w:val="16"/>
              </w:rPr>
              <w:t>(0.019)</w:t>
            </w:r>
          </w:p>
        </w:tc>
        <w:tc>
          <w:tcPr>
            <w:tcW w:w="571" w:type="pct"/>
            <w:shd w:val="clear" w:color="auto" w:fill="auto"/>
            <w:noWrap/>
            <w:vAlign w:val="bottom"/>
          </w:tcPr>
          <w:p w14:paraId="6E63C271" w14:textId="77777777" w:rsidR="00C9320A" w:rsidRDefault="000771DF">
            <w:pPr>
              <w:widowControl/>
              <w:jc w:val="center"/>
              <w:rPr>
                <w:rFonts w:cs="Times New Roman"/>
                <w:kern w:val="0"/>
                <w:sz w:val="16"/>
                <w:szCs w:val="16"/>
              </w:rPr>
            </w:pPr>
            <w:r>
              <w:rPr>
                <w:rFonts w:cs="Times New Roman"/>
                <w:kern w:val="0"/>
                <w:sz w:val="16"/>
                <w:szCs w:val="16"/>
              </w:rPr>
              <w:t>(0.048)</w:t>
            </w:r>
          </w:p>
        </w:tc>
        <w:tc>
          <w:tcPr>
            <w:tcW w:w="570" w:type="pct"/>
            <w:shd w:val="clear" w:color="auto" w:fill="auto"/>
            <w:noWrap/>
            <w:vAlign w:val="bottom"/>
          </w:tcPr>
          <w:p w14:paraId="6E63C272" w14:textId="77777777" w:rsidR="00C9320A" w:rsidRDefault="000771DF">
            <w:pPr>
              <w:widowControl/>
              <w:jc w:val="center"/>
              <w:rPr>
                <w:rFonts w:cs="Times New Roman"/>
                <w:kern w:val="0"/>
                <w:sz w:val="16"/>
                <w:szCs w:val="16"/>
              </w:rPr>
            </w:pPr>
            <w:r>
              <w:rPr>
                <w:rFonts w:cs="Times New Roman"/>
                <w:kern w:val="0"/>
                <w:sz w:val="16"/>
                <w:szCs w:val="16"/>
              </w:rPr>
              <w:t>(0.017)</w:t>
            </w:r>
          </w:p>
        </w:tc>
        <w:tc>
          <w:tcPr>
            <w:tcW w:w="650" w:type="pct"/>
            <w:shd w:val="clear" w:color="auto" w:fill="auto"/>
            <w:noWrap/>
            <w:vAlign w:val="bottom"/>
          </w:tcPr>
          <w:p w14:paraId="6E63C273" w14:textId="77777777" w:rsidR="00C9320A" w:rsidRDefault="000771DF">
            <w:pPr>
              <w:widowControl/>
              <w:jc w:val="center"/>
              <w:rPr>
                <w:rFonts w:cs="Times New Roman"/>
                <w:kern w:val="0"/>
                <w:sz w:val="16"/>
                <w:szCs w:val="16"/>
              </w:rPr>
            </w:pPr>
            <w:r>
              <w:rPr>
                <w:rFonts w:cs="Times New Roman"/>
                <w:kern w:val="0"/>
                <w:sz w:val="16"/>
                <w:szCs w:val="16"/>
              </w:rPr>
              <w:t>(0.010)</w:t>
            </w:r>
          </w:p>
        </w:tc>
        <w:tc>
          <w:tcPr>
            <w:tcW w:w="563" w:type="pct"/>
            <w:shd w:val="clear" w:color="auto" w:fill="auto"/>
            <w:noWrap/>
            <w:vAlign w:val="bottom"/>
          </w:tcPr>
          <w:p w14:paraId="6E63C274" w14:textId="77777777" w:rsidR="00C9320A" w:rsidRDefault="000771DF">
            <w:pPr>
              <w:widowControl/>
              <w:jc w:val="center"/>
              <w:rPr>
                <w:rFonts w:cs="Times New Roman"/>
                <w:kern w:val="0"/>
                <w:sz w:val="16"/>
                <w:szCs w:val="16"/>
              </w:rPr>
            </w:pPr>
            <w:r>
              <w:rPr>
                <w:rFonts w:cs="Times New Roman"/>
                <w:kern w:val="0"/>
                <w:sz w:val="16"/>
                <w:szCs w:val="16"/>
              </w:rPr>
              <w:t>(0.030)</w:t>
            </w:r>
          </w:p>
        </w:tc>
      </w:tr>
      <w:tr w:rsidR="00C9320A" w14:paraId="6E63C27E" w14:textId="77777777">
        <w:trPr>
          <w:trHeight w:val="280"/>
        </w:trPr>
        <w:tc>
          <w:tcPr>
            <w:tcW w:w="938" w:type="pct"/>
            <w:tcBorders>
              <w:left w:val="nil"/>
            </w:tcBorders>
            <w:shd w:val="clear" w:color="auto" w:fill="auto"/>
            <w:noWrap/>
            <w:vAlign w:val="center"/>
          </w:tcPr>
          <w:p w14:paraId="6E63C276" w14:textId="77777777" w:rsidR="00C9320A" w:rsidRDefault="000771DF">
            <w:pPr>
              <w:widowControl/>
              <w:jc w:val="left"/>
              <w:rPr>
                <w:rFonts w:cs="Times New Roman"/>
                <w:kern w:val="0"/>
                <w:sz w:val="16"/>
                <w:szCs w:val="16"/>
              </w:rPr>
            </w:pPr>
            <w:r>
              <w:rPr>
                <w:rFonts w:cs="Times New Roman"/>
                <w:kern w:val="0"/>
                <w:sz w:val="16"/>
                <w:szCs w:val="16"/>
              </w:rPr>
              <w:t>出勤情况</w:t>
            </w:r>
          </w:p>
        </w:tc>
        <w:tc>
          <w:tcPr>
            <w:tcW w:w="598" w:type="pct"/>
            <w:shd w:val="clear" w:color="auto" w:fill="auto"/>
            <w:noWrap/>
            <w:vAlign w:val="bottom"/>
          </w:tcPr>
          <w:p w14:paraId="6E63C277" w14:textId="77777777" w:rsidR="00C9320A" w:rsidRDefault="000771DF">
            <w:pPr>
              <w:widowControl/>
              <w:jc w:val="center"/>
              <w:rPr>
                <w:rFonts w:cs="Times New Roman"/>
                <w:kern w:val="0"/>
                <w:sz w:val="16"/>
                <w:szCs w:val="16"/>
              </w:rPr>
            </w:pPr>
            <w:r>
              <w:rPr>
                <w:rFonts w:cs="Times New Roman"/>
                <w:kern w:val="0"/>
                <w:sz w:val="16"/>
                <w:szCs w:val="16"/>
              </w:rPr>
              <w:t>0.904***</w:t>
            </w:r>
          </w:p>
        </w:tc>
        <w:tc>
          <w:tcPr>
            <w:tcW w:w="512" w:type="pct"/>
            <w:shd w:val="clear" w:color="auto" w:fill="auto"/>
            <w:noWrap/>
            <w:vAlign w:val="bottom"/>
          </w:tcPr>
          <w:p w14:paraId="6E63C278"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98" w:type="pct"/>
            <w:shd w:val="clear" w:color="auto" w:fill="auto"/>
            <w:noWrap/>
            <w:vAlign w:val="bottom"/>
          </w:tcPr>
          <w:p w14:paraId="6E63C279"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71" w:type="pct"/>
            <w:shd w:val="clear" w:color="auto" w:fill="auto"/>
            <w:noWrap/>
            <w:vAlign w:val="bottom"/>
          </w:tcPr>
          <w:p w14:paraId="6E63C27A"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70" w:type="pct"/>
            <w:shd w:val="clear" w:color="auto" w:fill="auto"/>
            <w:noWrap/>
            <w:vAlign w:val="bottom"/>
          </w:tcPr>
          <w:p w14:paraId="6E63C27B"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650" w:type="pct"/>
            <w:shd w:val="clear" w:color="auto" w:fill="auto"/>
            <w:noWrap/>
            <w:vAlign w:val="bottom"/>
          </w:tcPr>
          <w:p w14:paraId="6E63C27C"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63" w:type="pct"/>
            <w:shd w:val="clear" w:color="auto" w:fill="auto"/>
            <w:noWrap/>
            <w:vAlign w:val="bottom"/>
          </w:tcPr>
          <w:p w14:paraId="6E63C27D" w14:textId="77777777" w:rsidR="00C9320A" w:rsidRDefault="000771DF">
            <w:pPr>
              <w:widowControl/>
              <w:jc w:val="center"/>
              <w:rPr>
                <w:rFonts w:cs="Times New Roman"/>
                <w:kern w:val="0"/>
                <w:sz w:val="16"/>
                <w:szCs w:val="16"/>
              </w:rPr>
            </w:pPr>
            <w:r>
              <w:rPr>
                <w:rFonts w:cs="Times New Roman"/>
                <w:kern w:val="0"/>
                <w:sz w:val="16"/>
                <w:szCs w:val="16"/>
              </w:rPr>
              <w:t xml:space="preserve">　</w:t>
            </w:r>
          </w:p>
        </w:tc>
      </w:tr>
      <w:tr w:rsidR="00C9320A" w14:paraId="6E63C287" w14:textId="77777777">
        <w:trPr>
          <w:trHeight w:val="280"/>
        </w:trPr>
        <w:tc>
          <w:tcPr>
            <w:tcW w:w="938" w:type="pct"/>
            <w:tcBorders>
              <w:left w:val="nil"/>
            </w:tcBorders>
            <w:shd w:val="clear" w:color="auto" w:fill="auto"/>
            <w:noWrap/>
            <w:vAlign w:val="bottom"/>
          </w:tcPr>
          <w:p w14:paraId="6E63C27F" w14:textId="77777777" w:rsidR="00C9320A" w:rsidRDefault="000771DF">
            <w:pPr>
              <w:widowControl/>
              <w:jc w:val="left"/>
              <w:rPr>
                <w:rFonts w:cs="Times New Roman"/>
                <w:kern w:val="0"/>
                <w:sz w:val="16"/>
                <w:szCs w:val="16"/>
              </w:rPr>
            </w:pPr>
            <w:r>
              <w:rPr>
                <w:rFonts w:cs="Times New Roman"/>
                <w:kern w:val="0"/>
                <w:sz w:val="16"/>
                <w:szCs w:val="16"/>
              </w:rPr>
              <w:t>（上学期）</w:t>
            </w:r>
          </w:p>
        </w:tc>
        <w:tc>
          <w:tcPr>
            <w:tcW w:w="598" w:type="pct"/>
            <w:shd w:val="clear" w:color="auto" w:fill="auto"/>
            <w:noWrap/>
            <w:vAlign w:val="bottom"/>
          </w:tcPr>
          <w:p w14:paraId="6E63C280" w14:textId="77777777" w:rsidR="00C9320A" w:rsidRDefault="000771DF">
            <w:pPr>
              <w:widowControl/>
              <w:jc w:val="center"/>
              <w:rPr>
                <w:rFonts w:cs="Times New Roman"/>
                <w:kern w:val="0"/>
                <w:sz w:val="16"/>
                <w:szCs w:val="16"/>
              </w:rPr>
            </w:pPr>
            <w:r>
              <w:rPr>
                <w:rFonts w:cs="Times New Roman"/>
                <w:kern w:val="0"/>
                <w:sz w:val="16"/>
                <w:szCs w:val="16"/>
              </w:rPr>
              <w:t>(0.059)</w:t>
            </w:r>
          </w:p>
        </w:tc>
        <w:tc>
          <w:tcPr>
            <w:tcW w:w="512" w:type="pct"/>
            <w:shd w:val="clear" w:color="auto" w:fill="auto"/>
            <w:noWrap/>
            <w:vAlign w:val="bottom"/>
          </w:tcPr>
          <w:p w14:paraId="6E63C281"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98" w:type="pct"/>
            <w:shd w:val="clear" w:color="auto" w:fill="auto"/>
            <w:noWrap/>
            <w:vAlign w:val="bottom"/>
          </w:tcPr>
          <w:p w14:paraId="6E63C282"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71" w:type="pct"/>
            <w:shd w:val="clear" w:color="auto" w:fill="auto"/>
            <w:noWrap/>
            <w:vAlign w:val="bottom"/>
          </w:tcPr>
          <w:p w14:paraId="6E63C283"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70" w:type="pct"/>
            <w:shd w:val="clear" w:color="auto" w:fill="auto"/>
            <w:noWrap/>
            <w:vAlign w:val="bottom"/>
          </w:tcPr>
          <w:p w14:paraId="6E63C284"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650" w:type="pct"/>
            <w:shd w:val="clear" w:color="auto" w:fill="auto"/>
            <w:noWrap/>
            <w:vAlign w:val="bottom"/>
          </w:tcPr>
          <w:p w14:paraId="6E63C285"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63" w:type="pct"/>
            <w:shd w:val="clear" w:color="auto" w:fill="auto"/>
            <w:noWrap/>
            <w:vAlign w:val="bottom"/>
          </w:tcPr>
          <w:p w14:paraId="6E63C286" w14:textId="77777777" w:rsidR="00C9320A" w:rsidRDefault="000771DF">
            <w:pPr>
              <w:widowControl/>
              <w:jc w:val="center"/>
              <w:rPr>
                <w:rFonts w:cs="Times New Roman"/>
                <w:kern w:val="0"/>
                <w:sz w:val="16"/>
                <w:szCs w:val="16"/>
              </w:rPr>
            </w:pPr>
            <w:r>
              <w:rPr>
                <w:rFonts w:cs="Times New Roman"/>
                <w:kern w:val="0"/>
                <w:sz w:val="16"/>
                <w:szCs w:val="16"/>
              </w:rPr>
              <w:t xml:space="preserve">　</w:t>
            </w:r>
          </w:p>
        </w:tc>
      </w:tr>
      <w:tr w:rsidR="00C9320A" w14:paraId="6E63C291" w14:textId="77777777">
        <w:trPr>
          <w:trHeight w:val="280"/>
        </w:trPr>
        <w:tc>
          <w:tcPr>
            <w:tcW w:w="938" w:type="pct"/>
            <w:tcBorders>
              <w:left w:val="nil"/>
            </w:tcBorders>
            <w:shd w:val="clear" w:color="auto" w:fill="auto"/>
            <w:noWrap/>
            <w:vAlign w:val="center"/>
          </w:tcPr>
          <w:p w14:paraId="6E63C288" w14:textId="77777777" w:rsidR="00C9320A" w:rsidRDefault="000771DF">
            <w:pPr>
              <w:widowControl/>
              <w:jc w:val="left"/>
              <w:rPr>
                <w:rFonts w:cs="Times New Roman"/>
                <w:kern w:val="0"/>
                <w:sz w:val="16"/>
                <w:szCs w:val="16"/>
              </w:rPr>
            </w:pPr>
            <w:r>
              <w:rPr>
                <w:rFonts w:cs="Times New Roman"/>
                <w:kern w:val="0"/>
                <w:sz w:val="16"/>
                <w:szCs w:val="16"/>
              </w:rPr>
              <w:t>作业完成情况</w:t>
            </w:r>
          </w:p>
          <w:p w14:paraId="6E63C289" w14:textId="77777777" w:rsidR="00C9320A" w:rsidRDefault="00C9320A">
            <w:pPr>
              <w:widowControl/>
              <w:jc w:val="left"/>
              <w:rPr>
                <w:rFonts w:cs="Times New Roman"/>
                <w:kern w:val="0"/>
                <w:sz w:val="16"/>
                <w:szCs w:val="16"/>
              </w:rPr>
            </w:pPr>
          </w:p>
        </w:tc>
        <w:tc>
          <w:tcPr>
            <w:tcW w:w="598" w:type="pct"/>
            <w:shd w:val="clear" w:color="auto" w:fill="auto"/>
            <w:noWrap/>
            <w:vAlign w:val="bottom"/>
          </w:tcPr>
          <w:p w14:paraId="6E63C28A"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12" w:type="pct"/>
            <w:shd w:val="clear" w:color="auto" w:fill="auto"/>
            <w:noWrap/>
            <w:vAlign w:val="bottom"/>
          </w:tcPr>
          <w:p w14:paraId="6E63C28B" w14:textId="77777777" w:rsidR="00C9320A" w:rsidRDefault="000771DF">
            <w:pPr>
              <w:widowControl/>
              <w:jc w:val="center"/>
              <w:rPr>
                <w:rFonts w:cs="Times New Roman"/>
                <w:kern w:val="0"/>
                <w:sz w:val="16"/>
                <w:szCs w:val="16"/>
              </w:rPr>
            </w:pPr>
            <w:r>
              <w:rPr>
                <w:rFonts w:cs="Times New Roman"/>
                <w:kern w:val="0"/>
                <w:sz w:val="16"/>
                <w:szCs w:val="16"/>
              </w:rPr>
              <w:t>0.869***</w:t>
            </w:r>
          </w:p>
        </w:tc>
        <w:tc>
          <w:tcPr>
            <w:tcW w:w="598" w:type="pct"/>
            <w:shd w:val="clear" w:color="auto" w:fill="auto"/>
            <w:noWrap/>
            <w:vAlign w:val="bottom"/>
          </w:tcPr>
          <w:p w14:paraId="6E63C28C"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71" w:type="pct"/>
            <w:shd w:val="clear" w:color="auto" w:fill="auto"/>
            <w:noWrap/>
            <w:vAlign w:val="bottom"/>
          </w:tcPr>
          <w:p w14:paraId="6E63C28D"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70" w:type="pct"/>
            <w:shd w:val="clear" w:color="auto" w:fill="auto"/>
            <w:noWrap/>
            <w:vAlign w:val="bottom"/>
          </w:tcPr>
          <w:p w14:paraId="6E63C28E"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650" w:type="pct"/>
            <w:shd w:val="clear" w:color="auto" w:fill="auto"/>
            <w:noWrap/>
            <w:vAlign w:val="bottom"/>
          </w:tcPr>
          <w:p w14:paraId="6E63C28F"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63" w:type="pct"/>
            <w:shd w:val="clear" w:color="auto" w:fill="auto"/>
            <w:noWrap/>
            <w:vAlign w:val="bottom"/>
          </w:tcPr>
          <w:p w14:paraId="6E63C290" w14:textId="77777777" w:rsidR="00C9320A" w:rsidRDefault="000771DF">
            <w:pPr>
              <w:widowControl/>
              <w:jc w:val="center"/>
              <w:rPr>
                <w:rFonts w:cs="Times New Roman"/>
                <w:kern w:val="0"/>
                <w:sz w:val="16"/>
                <w:szCs w:val="16"/>
              </w:rPr>
            </w:pPr>
            <w:r>
              <w:rPr>
                <w:rFonts w:cs="Times New Roman"/>
                <w:kern w:val="0"/>
                <w:sz w:val="16"/>
                <w:szCs w:val="16"/>
              </w:rPr>
              <w:t xml:space="preserve">　</w:t>
            </w:r>
          </w:p>
        </w:tc>
      </w:tr>
      <w:tr w:rsidR="00C9320A" w14:paraId="6E63C29A" w14:textId="77777777">
        <w:trPr>
          <w:trHeight w:val="280"/>
        </w:trPr>
        <w:tc>
          <w:tcPr>
            <w:tcW w:w="938" w:type="pct"/>
            <w:tcBorders>
              <w:left w:val="nil"/>
            </w:tcBorders>
            <w:shd w:val="clear" w:color="auto" w:fill="auto"/>
            <w:noWrap/>
            <w:vAlign w:val="bottom"/>
          </w:tcPr>
          <w:p w14:paraId="6E63C292" w14:textId="77777777" w:rsidR="00C9320A" w:rsidRDefault="000771DF">
            <w:pPr>
              <w:widowControl/>
              <w:jc w:val="left"/>
              <w:rPr>
                <w:rFonts w:cs="Times New Roman"/>
                <w:kern w:val="0"/>
                <w:sz w:val="16"/>
                <w:szCs w:val="16"/>
              </w:rPr>
            </w:pPr>
            <w:r>
              <w:rPr>
                <w:rFonts w:cs="Times New Roman"/>
                <w:kern w:val="0"/>
                <w:sz w:val="16"/>
                <w:szCs w:val="16"/>
              </w:rPr>
              <w:t>（上学期）</w:t>
            </w:r>
          </w:p>
        </w:tc>
        <w:tc>
          <w:tcPr>
            <w:tcW w:w="598" w:type="pct"/>
            <w:shd w:val="clear" w:color="auto" w:fill="auto"/>
            <w:noWrap/>
            <w:vAlign w:val="bottom"/>
          </w:tcPr>
          <w:p w14:paraId="6E63C293"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12" w:type="pct"/>
            <w:shd w:val="clear" w:color="auto" w:fill="auto"/>
            <w:noWrap/>
            <w:vAlign w:val="bottom"/>
          </w:tcPr>
          <w:p w14:paraId="6E63C294" w14:textId="77777777" w:rsidR="00C9320A" w:rsidRDefault="000771DF">
            <w:pPr>
              <w:widowControl/>
              <w:jc w:val="center"/>
              <w:rPr>
                <w:rFonts w:cs="Times New Roman"/>
                <w:kern w:val="0"/>
                <w:sz w:val="16"/>
                <w:szCs w:val="16"/>
              </w:rPr>
            </w:pPr>
            <w:r>
              <w:rPr>
                <w:rFonts w:cs="Times New Roman"/>
                <w:kern w:val="0"/>
                <w:sz w:val="16"/>
                <w:szCs w:val="16"/>
              </w:rPr>
              <w:t>(0.036)</w:t>
            </w:r>
          </w:p>
        </w:tc>
        <w:tc>
          <w:tcPr>
            <w:tcW w:w="598" w:type="pct"/>
            <w:shd w:val="clear" w:color="auto" w:fill="auto"/>
            <w:noWrap/>
            <w:vAlign w:val="bottom"/>
          </w:tcPr>
          <w:p w14:paraId="6E63C295"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71" w:type="pct"/>
            <w:shd w:val="clear" w:color="auto" w:fill="auto"/>
            <w:noWrap/>
            <w:vAlign w:val="bottom"/>
          </w:tcPr>
          <w:p w14:paraId="6E63C296"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70" w:type="pct"/>
            <w:shd w:val="clear" w:color="auto" w:fill="auto"/>
            <w:noWrap/>
            <w:vAlign w:val="bottom"/>
          </w:tcPr>
          <w:p w14:paraId="6E63C297"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650" w:type="pct"/>
            <w:shd w:val="clear" w:color="auto" w:fill="auto"/>
            <w:noWrap/>
            <w:vAlign w:val="bottom"/>
          </w:tcPr>
          <w:p w14:paraId="6E63C298"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63" w:type="pct"/>
            <w:shd w:val="clear" w:color="auto" w:fill="auto"/>
            <w:noWrap/>
            <w:vAlign w:val="bottom"/>
          </w:tcPr>
          <w:p w14:paraId="6E63C299" w14:textId="77777777" w:rsidR="00C9320A" w:rsidRDefault="000771DF">
            <w:pPr>
              <w:widowControl/>
              <w:jc w:val="center"/>
              <w:rPr>
                <w:rFonts w:cs="Times New Roman"/>
                <w:kern w:val="0"/>
                <w:sz w:val="16"/>
                <w:szCs w:val="16"/>
              </w:rPr>
            </w:pPr>
            <w:r>
              <w:rPr>
                <w:rFonts w:cs="Times New Roman"/>
                <w:kern w:val="0"/>
                <w:sz w:val="16"/>
                <w:szCs w:val="16"/>
              </w:rPr>
              <w:t xml:space="preserve">　</w:t>
            </w:r>
          </w:p>
        </w:tc>
      </w:tr>
      <w:tr w:rsidR="00C9320A" w14:paraId="6E63C2A3" w14:textId="77777777">
        <w:trPr>
          <w:trHeight w:val="280"/>
        </w:trPr>
        <w:tc>
          <w:tcPr>
            <w:tcW w:w="938" w:type="pct"/>
            <w:tcBorders>
              <w:left w:val="nil"/>
            </w:tcBorders>
            <w:shd w:val="clear" w:color="auto" w:fill="auto"/>
            <w:noWrap/>
            <w:vAlign w:val="center"/>
          </w:tcPr>
          <w:p w14:paraId="6E63C29B" w14:textId="77777777" w:rsidR="00C9320A" w:rsidRDefault="000771DF">
            <w:pPr>
              <w:widowControl/>
              <w:jc w:val="left"/>
              <w:rPr>
                <w:rFonts w:cs="Times New Roman"/>
                <w:kern w:val="0"/>
                <w:sz w:val="16"/>
                <w:szCs w:val="16"/>
              </w:rPr>
            </w:pPr>
            <w:r>
              <w:rPr>
                <w:rFonts w:cs="Times New Roman"/>
                <w:kern w:val="0"/>
                <w:sz w:val="16"/>
                <w:szCs w:val="16"/>
              </w:rPr>
              <w:t>上课遵守纪律情况</w:t>
            </w:r>
          </w:p>
        </w:tc>
        <w:tc>
          <w:tcPr>
            <w:tcW w:w="598" w:type="pct"/>
            <w:shd w:val="clear" w:color="auto" w:fill="auto"/>
            <w:noWrap/>
            <w:vAlign w:val="bottom"/>
          </w:tcPr>
          <w:p w14:paraId="6E63C29C"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12" w:type="pct"/>
            <w:shd w:val="clear" w:color="auto" w:fill="auto"/>
            <w:noWrap/>
            <w:vAlign w:val="bottom"/>
          </w:tcPr>
          <w:p w14:paraId="6E63C29D"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98" w:type="pct"/>
            <w:shd w:val="clear" w:color="auto" w:fill="auto"/>
            <w:noWrap/>
            <w:vAlign w:val="bottom"/>
          </w:tcPr>
          <w:p w14:paraId="6E63C29E" w14:textId="77777777" w:rsidR="00C9320A" w:rsidRDefault="000771DF">
            <w:pPr>
              <w:widowControl/>
              <w:jc w:val="center"/>
              <w:rPr>
                <w:rFonts w:cs="Times New Roman"/>
                <w:kern w:val="0"/>
                <w:sz w:val="16"/>
                <w:szCs w:val="16"/>
              </w:rPr>
            </w:pPr>
            <w:r>
              <w:rPr>
                <w:rFonts w:cs="Times New Roman"/>
                <w:kern w:val="0"/>
                <w:sz w:val="16"/>
                <w:szCs w:val="16"/>
              </w:rPr>
              <w:t>0.863***</w:t>
            </w:r>
          </w:p>
        </w:tc>
        <w:tc>
          <w:tcPr>
            <w:tcW w:w="571" w:type="pct"/>
            <w:shd w:val="clear" w:color="auto" w:fill="auto"/>
            <w:noWrap/>
            <w:vAlign w:val="bottom"/>
          </w:tcPr>
          <w:p w14:paraId="6E63C29F"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70" w:type="pct"/>
            <w:shd w:val="clear" w:color="auto" w:fill="auto"/>
            <w:noWrap/>
            <w:vAlign w:val="bottom"/>
          </w:tcPr>
          <w:p w14:paraId="6E63C2A0"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650" w:type="pct"/>
            <w:shd w:val="clear" w:color="auto" w:fill="auto"/>
            <w:noWrap/>
            <w:vAlign w:val="bottom"/>
          </w:tcPr>
          <w:p w14:paraId="6E63C2A1"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63" w:type="pct"/>
            <w:shd w:val="clear" w:color="auto" w:fill="auto"/>
            <w:noWrap/>
            <w:vAlign w:val="bottom"/>
          </w:tcPr>
          <w:p w14:paraId="6E63C2A2" w14:textId="77777777" w:rsidR="00C9320A" w:rsidRDefault="000771DF">
            <w:pPr>
              <w:widowControl/>
              <w:jc w:val="center"/>
              <w:rPr>
                <w:rFonts w:cs="Times New Roman"/>
                <w:kern w:val="0"/>
                <w:sz w:val="16"/>
                <w:szCs w:val="16"/>
              </w:rPr>
            </w:pPr>
            <w:r>
              <w:rPr>
                <w:rFonts w:cs="Times New Roman"/>
                <w:kern w:val="0"/>
                <w:sz w:val="16"/>
                <w:szCs w:val="16"/>
              </w:rPr>
              <w:t xml:space="preserve">　</w:t>
            </w:r>
          </w:p>
        </w:tc>
      </w:tr>
      <w:tr w:rsidR="00C9320A" w14:paraId="6E63C2AC" w14:textId="77777777">
        <w:trPr>
          <w:trHeight w:val="280"/>
        </w:trPr>
        <w:tc>
          <w:tcPr>
            <w:tcW w:w="938" w:type="pct"/>
            <w:tcBorders>
              <w:left w:val="nil"/>
            </w:tcBorders>
            <w:shd w:val="clear" w:color="auto" w:fill="auto"/>
            <w:noWrap/>
            <w:vAlign w:val="bottom"/>
          </w:tcPr>
          <w:p w14:paraId="6E63C2A4" w14:textId="77777777" w:rsidR="00C9320A" w:rsidRDefault="000771DF">
            <w:pPr>
              <w:widowControl/>
              <w:jc w:val="left"/>
              <w:rPr>
                <w:rFonts w:cs="Times New Roman"/>
                <w:kern w:val="0"/>
                <w:sz w:val="16"/>
                <w:szCs w:val="16"/>
              </w:rPr>
            </w:pPr>
            <w:r>
              <w:rPr>
                <w:rFonts w:cs="Times New Roman"/>
                <w:kern w:val="0"/>
                <w:sz w:val="16"/>
                <w:szCs w:val="16"/>
              </w:rPr>
              <w:t>（上学期）</w:t>
            </w:r>
          </w:p>
        </w:tc>
        <w:tc>
          <w:tcPr>
            <w:tcW w:w="598" w:type="pct"/>
            <w:shd w:val="clear" w:color="auto" w:fill="auto"/>
            <w:noWrap/>
            <w:vAlign w:val="bottom"/>
          </w:tcPr>
          <w:p w14:paraId="6E63C2A5"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12" w:type="pct"/>
            <w:shd w:val="clear" w:color="auto" w:fill="auto"/>
            <w:noWrap/>
            <w:vAlign w:val="bottom"/>
          </w:tcPr>
          <w:p w14:paraId="6E63C2A6"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98" w:type="pct"/>
            <w:shd w:val="clear" w:color="auto" w:fill="auto"/>
            <w:noWrap/>
            <w:vAlign w:val="bottom"/>
          </w:tcPr>
          <w:p w14:paraId="6E63C2A7" w14:textId="77777777" w:rsidR="00C9320A" w:rsidRDefault="000771DF">
            <w:pPr>
              <w:widowControl/>
              <w:jc w:val="center"/>
              <w:rPr>
                <w:rFonts w:cs="Times New Roman"/>
                <w:kern w:val="0"/>
                <w:sz w:val="16"/>
                <w:szCs w:val="16"/>
              </w:rPr>
            </w:pPr>
            <w:r>
              <w:rPr>
                <w:rFonts w:cs="Times New Roman"/>
                <w:kern w:val="0"/>
                <w:sz w:val="16"/>
                <w:szCs w:val="16"/>
              </w:rPr>
              <w:t>(0.037)</w:t>
            </w:r>
          </w:p>
        </w:tc>
        <w:tc>
          <w:tcPr>
            <w:tcW w:w="571" w:type="pct"/>
            <w:shd w:val="clear" w:color="auto" w:fill="auto"/>
            <w:noWrap/>
            <w:vAlign w:val="bottom"/>
          </w:tcPr>
          <w:p w14:paraId="6E63C2A8"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70" w:type="pct"/>
            <w:shd w:val="clear" w:color="auto" w:fill="auto"/>
            <w:noWrap/>
            <w:vAlign w:val="bottom"/>
          </w:tcPr>
          <w:p w14:paraId="6E63C2A9"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650" w:type="pct"/>
            <w:shd w:val="clear" w:color="auto" w:fill="auto"/>
            <w:noWrap/>
            <w:vAlign w:val="bottom"/>
          </w:tcPr>
          <w:p w14:paraId="6E63C2AA" w14:textId="77777777" w:rsidR="00C9320A" w:rsidRDefault="000771DF">
            <w:pPr>
              <w:widowControl/>
              <w:jc w:val="center"/>
              <w:rPr>
                <w:rFonts w:cs="Times New Roman"/>
                <w:kern w:val="0"/>
                <w:sz w:val="16"/>
                <w:szCs w:val="16"/>
              </w:rPr>
            </w:pPr>
            <w:r>
              <w:rPr>
                <w:rFonts w:cs="Times New Roman"/>
                <w:kern w:val="0"/>
                <w:sz w:val="16"/>
                <w:szCs w:val="16"/>
              </w:rPr>
              <w:t xml:space="preserve">　</w:t>
            </w:r>
          </w:p>
        </w:tc>
        <w:tc>
          <w:tcPr>
            <w:tcW w:w="563" w:type="pct"/>
            <w:shd w:val="clear" w:color="auto" w:fill="auto"/>
            <w:noWrap/>
            <w:vAlign w:val="bottom"/>
          </w:tcPr>
          <w:p w14:paraId="6E63C2AB" w14:textId="77777777" w:rsidR="00C9320A" w:rsidRDefault="000771DF">
            <w:pPr>
              <w:widowControl/>
              <w:jc w:val="center"/>
              <w:rPr>
                <w:rFonts w:cs="Times New Roman"/>
                <w:kern w:val="0"/>
                <w:sz w:val="16"/>
                <w:szCs w:val="16"/>
              </w:rPr>
            </w:pPr>
            <w:r>
              <w:rPr>
                <w:rFonts w:cs="Times New Roman"/>
                <w:kern w:val="0"/>
                <w:sz w:val="16"/>
                <w:szCs w:val="16"/>
              </w:rPr>
              <w:t xml:space="preserve">　</w:t>
            </w:r>
          </w:p>
        </w:tc>
      </w:tr>
      <w:tr w:rsidR="00C9320A" w14:paraId="6E63C2B5" w14:textId="77777777">
        <w:trPr>
          <w:trHeight w:val="280"/>
        </w:trPr>
        <w:tc>
          <w:tcPr>
            <w:tcW w:w="938" w:type="pct"/>
            <w:tcBorders>
              <w:left w:val="nil"/>
            </w:tcBorders>
            <w:shd w:val="clear" w:color="auto" w:fill="auto"/>
            <w:noWrap/>
            <w:vAlign w:val="center"/>
          </w:tcPr>
          <w:p w14:paraId="6E63C2AD" w14:textId="77777777" w:rsidR="00C9320A" w:rsidRDefault="000771DF">
            <w:pPr>
              <w:widowControl/>
              <w:jc w:val="left"/>
              <w:rPr>
                <w:rFonts w:cs="Times New Roman"/>
                <w:kern w:val="0"/>
                <w:sz w:val="16"/>
                <w:szCs w:val="16"/>
              </w:rPr>
            </w:pPr>
            <w:r>
              <w:rPr>
                <w:rFonts w:cs="Times New Roman"/>
                <w:kern w:val="0"/>
                <w:sz w:val="16"/>
                <w:szCs w:val="16"/>
              </w:rPr>
              <w:t>学校</w:t>
            </w:r>
            <w:r>
              <w:rPr>
                <w:rFonts w:cs="Times New Roman"/>
                <w:kern w:val="0"/>
                <w:sz w:val="16"/>
                <w:szCs w:val="16"/>
              </w:rPr>
              <w:t>-</w:t>
            </w:r>
            <w:r>
              <w:rPr>
                <w:rFonts w:cs="Times New Roman"/>
                <w:kern w:val="0"/>
                <w:sz w:val="16"/>
                <w:szCs w:val="16"/>
              </w:rPr>
              <w:t>年级固定效应</w:t>
            </w:r>
          </w:p>
        </w:tc>
        <w:tc>
          <w:tcPr>
            <w:tcW w:w="598" w:type="pct"/>
            <w:shd w:val="clear" w:color="auto" w:fill="auto"/>
            <w:noWrap/>
            <w:vAlign w:val="center"/>
          </w:tcPr>
          <w:p w14:paraId="6E63C2AE" w14:textId="77777777" w:rsidR="00C9320A" w:rsidRDefault="000771DF">
            <w:pPr>
              <w:widowControl/>
              <w:jc w:val="center"/>
              <w:rPr>
                <w:rFonts w:cs="Times New Roman"/>
                <w:kern w:val="0"/>
                <w:sz w:val="16"/>
                <w:szCs w:val="16"/>
              </w:rPr>
            </w:pPr>
            <w:r>
              <w:rPr>
                <w:rFonts w:cs="Times New Roman"/>
                <w:kern w:val="0"/>
                <w:sz w:val="16"/>
                <w:szCs w:val="16"/>
              </w:rPr>
              <w:t>是</w:t>
            </w:r>
          </w:p>
        </w:tc>
        <w:tc>
          <w:tcPr>
            <w:tcW w:w="512" w:type="pct"/>
            <w:shd w:val="clear" w:color="auto" w:fill="auto"/>
            <w:noWrap/>
            <w:vAlign w:val="center"/>
          </w:tcPr>
          <w:p w14:paraId="6E63C2AF" w14:textId="77777777" w:rsidR="00C9320A" w:rsidRDefault="000771DF">
            <w:pPr>
              <w:widowControl/>
              <w:jc w:val="center"/>
              <w:rPr>
                <w:rFonts w:cs="Times New Roman"/>
                <w:kern w:val="0"/>
                <w:sz w:val="16"/>
                <w:szCs w:val="16"/>
              </w:rPr>
            </w:pPr>
            <w:r>
              <w:rPr>
                <w:rFonts w:cs="Times New Roman"/>
                <w:kern w:val="0"/>
                <w:sz w:val="16"/>
                <w:szCs w:val="16"/>
              </w:rPr>
              <w:t>是</w:t>
            </w:r>
          </w:p>
        </w:tc>
        <w:tc>
          <w:tcPr>
            <w:tcW w:w="598" w:type="pct"/>
            <w:shd w:val="clear" w:color="auto" w:fill="auto"/>
            <w:noWrap/>
            <w:vAlign w:val="center"/>
          </w:tcPr>
          <w:p w14:paraId="6E63C2B0" w14:textId="77777777" w:rsidR="00C9320A" w:rsidRDefault="000771DF">
            <w:pPr>
              <w:widowControl/>
              <w:jc w:val="center"/>
              <w:rPr>
                <w:rFonts w:cs="Times New Roman"/>
                <w:kern w:val="0"/>
                <w:sz w:val="16"/>
                <w:szCs w:val="16"/>
              </w:rPr>
            </w:pPr>
            <w:r>
              <w:rPr>
                <w:rFonts w:cs="Times New Roman"/>
                <w:kern w:val="0"/>
                <w:sz w:val="16"/>
                <w:szCs w:val="16"/>
              </w:rPr>
              <w:t>是</w:t>
            </w:r>
          </w:p>
        </w:tc>
        <w:tc>
          <w:tcPr>
            <w:tcW w:w="571" w:type="pct"/>
            <w:shd w:val="clear" w:color="auto" w:fill="auto"/>
            <w:noWrap/>
            <w:vAlign w:val="center"/>
          </w:tcPr>
          <w:p w14:paraId="6E63C2B1" w14:textId="77777777" w:rsidR="00C9320A" w:rsidRDefault="000771DF">
            <w:pPr>
              <w:widowControl/>
              <w:jc w:val="center"/>
              <w:rPr>
                <w:rFonts w:cs="Times New Roman"/>
                <w:kern w:val="0"/>
                <w:sz w:val="16"/>
                <w:szCs w:val="16"/>
              </w:rPr>
            </w:pPr>
            <w:r>
              <w:rPr>
                <w:rFonts w:cs="Times New Roman"/>
                <w:kern w:val="0"/>
                <w:sz w:val="16"/>
                <w:szCs w:val="16"/>
              </w:rPr>
              <w:t>是</w:t>
            </w:r>
          </w:p>
        </w:tc>
        <w:tc>
          <w:tcPr>
            <w:tcW w:w="570" w:type="pct"/>
            <w:shd w:val="clear" w:color="auto" w:fill="auto"/>
            <w:noWrap/>
            <w:vAlign w:val="center"/>
          </w:tcPr>
          <w:p w14:paraId="6E63C2B2" w14:textId="77777777" w:rsidR="00C9320A" w:rsidRDefault="000771DF">
            <w:pPr>
              <w:widowControl/>
              <w:jc w:val="center"/>
              <w:rPr>
                <w:rFonts w:cs="Times New Roman"/>
                <w:kern w:val="0"/>
                <w:sz w:val="16"/>
                <w:szCs w:val="16"/>
              </w:rPr>
            </w:pPr>
            <w:r>
              <w:rPr>
                <w:rFonts w:cs="Times New Roman"/>
                <w:kern w:val="0"/>
                <w:sz w:val="16"/>
                <w:szCs w:val="16"/>
              </w:rPr>
              <w:t>是</w:t>
            </w:r>
          </w:p>
        </w:tc>
        <w:tc>
          <w:tcPr>
            <w:tcW w:w="650" w:type="pct"/>
            <w:shd w:val="clear" w:color="auto" w:fill="auto"/>
            <w:noWrap/>
            <w:vAlign w:val="center"/>
          </w:tcPr>
          <w:p w14:paraId="6E63C2B3" w14:textId="77777777" w:rsidR="00C9320A" w:rsidRDefault="000771DF">
            <w:pPr>
              <w:widowControl/>
              <w:jc w:val="center"/>
              <w:rPr>
                <w:rFonts w:cs="Times New Roman"/>
                <w:kern w:val="0"/>
                <w:sz w:val="16"/>
                <w:szCs w:val="16"/>
              </w:rPr>
            </w:pPr>
            <w:r>
              <w:rPr>
                <w:rFonts w:cs="Times New Roman"/>
                <w:kern w:val="0"/>
                <w:sz w:val="16"/>
                <w:szCs w:val="16"/>
              </w:rPr>
              <w:t>是</w:t>
            </w:r>
          </w:p>
        </w:tc>
        <w:tc>
          <w:tcPr>
            <w:tcW w:w="563" w:type="pct"/>
            <w:shd w:val="clear" w:color="auto" w:fill="auto"/>
            <w:noWrap/>
            <w:vAlign w:val="center"/>
          </w:tcPr>
          <w:p w14:paraId="6E63C2B4" w14:textId="77777777" w:rsidR="00C9320A" w:rsidRDefault="000771DF">
            <w:pPr>
              <w:widowControl/>
              <w:jc w:val="center"/>
              <w:rPr>
                <w:rFonts w:cs="Times New Roman"/>
                <w:kern w:val="0"/>
                <w:sz w:val="16"/>
                <w:szCs w:val="16"/>
              </w:rPr>
            </w:pPr>
            <w:r>
              <w:rPr>
                <w:rFonts w:cs="Times New Roman"/>
                <w:kern w:val="0"/>
                <w:sz w:val="16"/>
                <w:szCs w:val="16"/>
              </w:rPr>
              <w:t>是</w:t>
            </w:r>
          </w:p>
        </w:tc>
      </w:tr>
      <w:tr w:rsidR="00C9320A" w14:paraId="6E63C2BE" w14:textId="77777777">
        <w:trPr>
          <w:trHeight w:val="280"/>
        </w:trPr>
        <w:tc>
          <w:tcPr>
            <w:tcW w:w="938" w:type="pct"/>
            <w:tcBorders>
              <w:left w:val="nil"/>
            </w:tcBorders>
            <w:shd w:val="clear" w:color="auto" w:fill="auto"/>
            <w:noWrap/>
            <w:vAlign w:val="center"/>
          </w:tcPr>
          <w:p w14:paraId="6E63C2B6" w14:textId="77777777" w:rsidR="00C9320A" w:rsidRDefault="000771DF">
            <w:pPr>
              <w:widowControl/>
              <w:jc w:val="left"/>
              <w:rPr>
                <w:rFonts w:cs="Times New Roman"/>
                <w:kern w:val="0"/>
                <w:sz w:val="16"/>
                <w:szCs w:val="16"/>
              </w:rPr>
            </w:pPr>
            <w:r>
              <w:rPr>
                <w:rFonts w:cs="Times New Roman"/>
                <w:kern w:val="0"/>
                <w:sz w:val="16"/>
                <w:szCs w:val="16"/>
              </w:rPr>
              <w:t>控制变量</w:t>
            </w:r>
          </w:p>
        </w:tc>
        <w:tc>
          <w:tcPr>
            <w:tcW w:w="598" w:type="pct"/>
            <w:shd w:val="clear" w:color="auto" w:fill="auto"/>
            <w:noWrap/>
            <w:vAlign w:val="center"/>
          </w:tcPr>
          <w:p w14:paraId="6E63C2B7" w14:textId="77777777" w:rsidR="00C9320A" w:rsidRDefault="000771DF">
            <w:pPr>
              <w:widowControl/>
              <w:jc w:val="center"/>
              <w:rPr>
                <w:rFonts w:cs="Times New Roman"/>
                <w:kern w:val="0"/>
                <w:sz w:val="16"/>
                <w:szCs w:val="16"/>
              </w:rPr>
            </w:pPr>
            <w:r>
              <w:rPr>
                <w:rFonts w:cs="Times New Roman"/>
                <w:kern w:val="0"/>
                <w:sz w:val="16"/>
                <w:szCs w:val="16"/>
              </w:rPr>
              <w:t>是</w:t>
            </w:r>
          </w:p>
        </w:tc>
        <w:tc>
          <w:tcPr>
            <w:tcW w:w="512" w:type="pct"/>
            <w:shd w:val="clear" w:color="auto" w:fill="auto"/>
            <w:noWrap/>
            <w:vAlign w:val="center"/>
          </w:tcPr>
          <w:p w14:paraId="6E63C2B8" w14:textId="77777777" w:rsidR="00C9320A" w:rsidRDefault="000771DF">
            <w:pPr>
              <w:widowControl/>
              <w:jc w:val="center"/>
              <w:rPr>
                <w:rFonts w:cs="Times New Roman"/>
                <w:kern w:val="0"/>
                <w:sz w:val="16"/>
                <w:szCs w:val="16"/>
              </w:rPr>
            </w:pPr>
            <w:r>
              <w:rPr>
                <w:rFonts w:cs="Times New Roman"/>
                <w:kern w:val="0"/>
                <w:sz w:val="16"/>
                <w:szCs w:val="16"/>
              </w:rPr>
              <w:t>是</w:t>
            </w:r>
          </w:p>
        </w:tc>
        <w:tc>
          <w:tcPr>
            <w:tcW w:w="598" w:type="pct"/>
            <w:shd w:val="clear" w:color="auto" w:fill="auto"/>
            <w:noWrap/>
            <w:vAlign w:val="center"/>
          </w:tcPr>
          <w:p w14:paraId="6E63C2B9" w14:textId="77777777" w:rsidR="00C9320A" w:rsidRDefault="000771DF">
            <w:pPr>
              <w:widowControl/>
              <w:jc w:val="center"/>
              <w:rPr>
                <w:rFonts w:cs="Times New Roman"/>
                <w:kern w:val="0"/>
                <w:sz w:val="16"/>
                <w:szCs w:val="16"/>
              </w:rPr>
            </w:pPr>
            <w:r>
              <w:rPr>
                <w:rFonts w:cs="Times New Roman"/>
                <w:kern w:val="0"/>
                <w:sz w:val="16"/>
                <w:szCs w:val="16"/>
              </w:rPr>
              <w:t>是</w:t>
            </w:r>
          </w:p>
        </w:tc>
        <w:tc>
          <w:tcPr>
            <w:tcW w:w="571" w:type="pct"/>
            <w:shd w:val="clear" w:color="auto" w:fill="auto"/>
            <w:noWrap/>
            <w:vAlign w:val="center"/>
          </w:tcPr>
          <w:p w14:paraId="6E63C2BA" w14:textId="77777777" w:rsidR="00C9320A" w:rsidRDefault="000771DF">
            <w:pPr>
              <w:widowControl/>
              <w:jc w:val="center"/>
              <w:rPr>
                <w:rFonts w:cs="Times New Roman"/>
                <w:kern w:val="0"/>
                <w:sz w:val="16"/>
                <w:szCs w:val="16"/>
              </w:rPr>
            </w:pPr>
            <w:r>
              <w:rPr>
                <w:rFonts w:cs="Times New Roman"/>
                <w:kern w:val="0"/>
                <w:sz w:val="16"/>
                <w:szCs w:val="16"/>
              </w:rPr>
              <w:t>是</w:t>
            </w:r>
          </w:p>
        </w:tc>
        <w:tc>
          <w:tcPr>
            <w:tcW w:w="570" w:type="pct"/>
            <w:shd w:val="clear" w:color="auto" w:fill="auto"/>
            <w:noWrap/>
            <w:vAlign w:val="center"/>
          </w:tcPr>
          <w:p w14:paraId="6E63C2BB" w14:textId="77777777" w:rsidR="00C9320A" w:rsidRDefault="000771DF">
            <w:pPr>
              <w:widowControl/>
              <w:jc w:val="center"/>
              <w:rPr>
                <w:rFonts w:cs="Times New Roman"/>
                <w:kern w:val="0"/>
                <w:sz w:val="16"/>
                <w:szCs w:val="16"/>
              </w:rPr>
            </w:pPr>
            <w:r>
              <w:rPr>
                <w:rFonts w:cs="Times New Roman"/>
                <w:kern w:val="0"/>
                <w:sz w:val="16"/>
                <w:szCs w:val="16"/>
              </w:rPr>
              <w:t>是</w:t>
            </w:r>
          </w:p>
        </w:tc>
        <w:tc>
          <w:tcPr>
            <w:tcW w:w="650" w:type="pct"/>
            <w:shd w:val="clear" w:color="auto" w:fill="auto"/>
            <w:noWrap/>
            <w:vAlign w:val="center"/>
          </w:tcPr>
          <w:p w14:paraId="6E63C2BC" w14:textId="77777777" w:rsidR="00C9320A" w:rsidRDefault="000771DF">
            <w:pPr>
              <w:widowControl/>
              <w:jc w:val="center"/>
              <w:rPr>
                <w:rFonts w:cs="Times New Roman"/>
                <w:kern w:val="0"/>
                <w:sz w:val="16"/>
                <w:szCs w:val="16"/>
              </w:rPr>
            </w:pPr>
            <w:r>
              <w:rPr>
                <w:rFonts w:cs="Times New Roman"/>
                <w:kern w:val="0"/>
                <w:sz w:val="16"/>
                <w:szCs w:val="16"/>
              </w:rPr>
              <w:t>是</w:t>
            </w:r>
          </w:p>
        </w:tc>
        <w:tc>
          <w:tcPr>
            <w:tcW w:w="563" w:type="pct"/>
            <w:shd w:val="clear" w:color="auto" w:fill="auto"/>
            <w:noWrap/>
            <w:vAlign w:val="center"/>
          </w:tcPr>
          <w:p w14:paraId="6E63C2BD" w14:textId="77777777" w:rsidR="00C9320A" w:rsidRDefault="000771DF">
            <w:pPr>
              <w:widowControl/>
              <w:jc w:val="center"/>
              <w:rPr>
                <w:rFonts w:cs="Times New Roman"/>
                <w:kern w:val="0"/>
                <w:sz w:val="16"/>
                <w:szCs w:val="16"/>
              </w:rPr>
            </w:pPr>
            <w:r>
              <w:rPr>
                <w:rFonts w:cs="Times New Roman"/>
                <w:kern w:val="0"/>
                <w:sz w:val="16"/>
                <w:szCs w:val="16"/>
              </w:rPr>
              <w:t>是</w:t>
            </w:r>
          </w:p>
        </w:tc>
      </w:tr>
      <w:tr w:rsidR="00C9320A" w14:paraId="6E63C2C7" w14:textId="77777777">
        <w:trPr>
          <w:trHeight w:val="280"/>
        </w:trPr>
        <w:tc>
          <w:tcPr>
            <w:tcW w:w="938" w:type="pct"/>
            <w:tcBorders>
              <w:left w:val="nil"/>
            </w:tcBorders>
            <w:shd w:val="clear" w:color="auto" w:fill="auto"/>
            <w:noWrap/>
            <w:vAlign w:val="center"/>
          </w:tcPr>
          <w:p w14:paraId="6E63C2BF" w14:textId="77777777" w:rsidR="00C9320A" w:rsidRDefault="000771DF">
            <w:pPr>
              <w:widowControl/>
              <w:jc w:val="left"/>
              <w:rPr>
                <w:rFonts w:cs="Times New Roman"/>
                <w:kern w:val="0"/>
                <w:sz w:val="16"/>
                <w:szCs w:val="16"/>
              </w:rPr>
            </w:pPr>
            <w:r>
              <w:rPr>
                <w:rFonts w:cs="Times New Roman"/>
                <w:kern w:val="0"/>
                <w:sz w:val="16"/>
                <w:szCs w:val="16"/>
              </w:rPr>
              <w:t>观测值</w:t>
            </w:r>
          </w:p>
        </w:tc>
        <w:tc>
          <w:tcPr>
            <w:tcW w:w="598" w:type="pct"/>
            <w:shd w:val="clear" w:color="auto" w:fill="auto"/>
            <w:noWrap/>
            <w:vAlign w:val="bottom"/>
          </w:tcPr>
          <w:p w14:paraId="6E63C2C0" w14:textId="77777777" w:rsidR="00C9320A" w:rsidRDefault="000771DF">
            <w:pPr>
              <w:widowControl/>
              <w:jc w:val="center"/>
              <w:rPr>
                <w:rFonts w:cs="Times New Roman"/>
                <w:kern w:val="0"/>
                <w:sz w:val="16"/>
                <w:szCs w:val="16"/>
              </w:rPr>
            </w:pPr>
            <w:r>
              <w:rPr>
                <w:rFonts w:cs="Times New Roman"/>
                <w:kern w:val="0"/>
                <w:sz w:val="16"/>
                <w:szCs w:val="16"/>
              </w:rPr>
              <w:t>1,288</w:t>
            </w:r>
          </w:p>
        </w:tc>
        <w:tc>
          <w:tcPr>
            <w:tcW w:w="512" w:type="pct"/>
            <w:shd w:val="clear" w:color="auto" w:fill="auto"/>
            <w:noWrap/>
            <w:vAlign w:val="bottom"/>
          </w:tcPr>
          <w:p w14:paraId="6E63C2C1" w14:textId="77777777" w:rsidR="00C9320A" w:rsidRDefault="000771DF">
            <w:pPr>
              <w:widowControl/>
              <w:jc w:val="center"/>
              <w:rPr>
                <w:rFonts w:cs="Times New Roman"/>
                <w:kern w:val="0"/>
                <w:sz w:val="16"/>
                <w:szCs w:val="16"/>
              </w:rPr>
            </w:pPr>
            <w:r>
              <w:rPr>
                <w:rFonts w:cs="Times New Roman"/>
                <w:kern w:val="0"/>
                <w:sz w:val="16"/>
                <w:szCs w:val="16"/>
              </w:rPr>
              <w:t>1,288</w:t>
            </w:r>
          </w:p>
        </w:tc>
        <w:tc>
          <w:tcPr>
            <w:tcW w:w="598" w:type="pct"/>
            <w:shd w:val="clear" w:color="auto" w:fill="auto"/>
            <w:noWrap/>
            <w:vAlign w:val="bottom"/>
          </w:tcPr>
          <w:p w14:paraId="6E63C2C2" w14:textId="77777777" w:rsidR="00C9320A" w:rsidRDefault="000771DF">
            <w:pPr>
              <w:widowControl/>
              <w:jc w:val="center"/>
              <w:rPr>
                <w:rFonts w:cs="Times New Roman"/>
                <w:kern w:val="0"/>
                <w:sz w:val="16"/>
                <w:szCs w:val="16"/>
              </w:rPr>
            </w:pPr>
            <w:r>
              <w:rPr>
                <w:rFonts w:cs="Times New Roman"/>
                <w:kern w:val="0"/>
                <w:sz w:val="16"/>
                <w:szCs w:val="16"/>
              </w:rPr>
              <w:t>1,288</w:t>
            </w:r>
          </w:p>
        </w:tc>
        <w:tc>
          <w:tcPr>
            <w:tcW w:w="571" w:type="pct"/>
            <w:shd w:val="clear" w:color="auto" w:fill="auto"/>
            <w:noWrap/>
            <w:vAlign w:val="bottom"/>
          </w:tcPr>
          <w:p w14:paraId="6E63C2C3" w14:textId="77777777" w:rsidR="00C9320A" w:rsidRDefault="000771DF">
            <w:pPr>
              <w:widowControl/>
              <w:jc w:val="center"/>
              <w:rPr>
                <w:rFonts w:cs="Times New Roman"/>
                <w:kern w:val="0"/>
                <w:sz w:val="16"/>
                <w:szCs w:val="16"/>
              </w:rPr>
            </w:pPr>
            <w:r>
              <w:rPr>
                <w:rFonts w:cs="Times New Roman"/>
                <w:kern w:val="0"/>
                <w:sz w:val="16"/>
                <w:szCs w:val="16"/>
              </w:rPr>
              <w:t>1,288</w:t>
            </w:r>
          </w:p>
        </w:tc>
        <w:tc>
          <w:tcPr>
            <w:tcW w:w="570" w:type="pct"/>
            <w:shd w:val="clear" w:color="auto" w:fill="auto"/>
            <w:noWrap/>
            <w:vAlign w:val="bottom"/>
          </w:tcPr>
          <w:p w14:paraId="6E63C2C4" w14:textId="77777777" w:rsidR="00C9320A" w:rsidRDefault="000771DF">
            <w:pPr>
              <w:widowControl/>
              <w:jc w:val="center"/>
              <w:rPr>
                <w:rFonts w:cs="Times New Roman"/>
                <w:kern w:val="0"/>
                <w:sz w:val="16"/>
                <w:szCs w:val="16"/>
              </w:rPr>
            </w:pPr>
            <w:r>
              <w:rPr>
                <w:rFonts w:cs="Times New Roman"/>
                <w:kern w:val="0"/>
                <w:sz w:val="16"/>
                <w:szCs w:val="16"/>
              </w:rPr>
              <w:t>1,288</w:t>
            </w:r>
          </w:p>
        </w:tc>
        <w:tc>
          <w:tcPr>
            <w:tcW w:w="650" w:type="pct"/>
            <w:shd w:val="clear" w:color="auto" w:fill="auto"/>
            <w:noWrap/>
            <w:vAlign w:val="bottom"/>
          </w:tcPr>
          <w:p w14:paraId="6E63C2C5" w14:textId="77777777" w:rsidR="00C9320A" w:rsidRDefault="000771DF">
            <w:pPr>
              <w:widowControl/>
              <w:jc w:val="center"/>
              <w:rPr>
                <w:rFonts w:cs="Times New Roman"/>
                <w:kern w:val="0"/>
                <w:sz w:val="16"/>
                <w:szCs w:val="16"/>
              </w:rPr>
            </w:pPr>
            <w:r>
              <w:rPr>
                <w:rFonts w:cs="Times New Roman"/>
                <w:kern w:val="0"/>
                <w:sz w:val="16"/>
                <w:szCs w:val="16"/>
              </w:rPr>
              <w:t>1,288</w:t>
            </w:r>
          </w:p>
        </w:tc>
        <w:tc>
          <w:tcPr>
            <w:tcW w:w="563" w:type="pct"/>
            <w:shd w:val="clear" w:color="auto" w:fill="auto"/>
            <w:noWrap/>
            <w:vAlign w:val="bottom"/>
          </w:tcPr>
          <w:p w14:paraId="6E63C2C6" w14:textId="77777777" w:rsidR="00C9320A" w:rsidRDefault="000771DF">
            <w:pPr>
              <w:widowControl/>
              <w:jc w:val="center"/>
              <w:rPr>
                <w:rFonts w:cs="Times New Roman"/>
                <w:kern w:val="0"/>
                <w:sz w:val="16"/>
                <w:szCs w:val="16"/>
              </w:rPr>
            </w:pPr>
            <w:r>
              <w:rPr>
                <w:rFonts w:cs="Times New Roman"/>
                <w:kern w:val="0"/>
                <w:sz w:val="16"/>
                <w:szCs w:val="16"/>
              </w:rPr>
              <w:t>1,288</w:t>
            </w:r>
          </w:p>
        </w:tc>
      </w:tr>
      <w:tr w:rsidR="00C9320A" w14:paraId="6E63C2D0" w14:textId="77777777">
        <w:trPr>
          <w:trHeight w:val="290"/>
        </w:trPr>
        <w:tc>
          <w:tcPr>
            <w:tcW w:w="938" w:type="pct"/>
            <w:tcBorders>
              <w:left w:val="nil"/>
              <w:bottom w:val="single" w:sz="12" w:space="0" w:color="auto"/>
            </w:tcBorders>
            <w:shd w:val="clear" w:color="auto" w:fill="auto"/>
            <w:noWrap/>
            <w:vAlign w:val="bottom"/>
          </w:tcPr>
          <w:p w14:paraId="6E63C2C8" w14:textId="77777777" w:rsidR="00C9320A" w:rsidRDefault="000771DF">
            <w:pPr>
              <w:widowControl/>
              <w:jc w:val="left"/>
              <w:rPr>
                <w:rFonts w:cs="Times New Roman"/>
                <w:kern w:val="0"/>
                <w:sz w:val="16"/>
                <w:szCs w:val="16"/>
              </w:rPr>
            </w:pPr>
            <w:r>
              <w:rPr>
                <w:rFonts w:cs="Times New Roman"/>
                <w:kern w:val="0"/>
                <w:sz w:val="16"/>
                <w:szCs w:val="16"/>
              </w:rPr>
              <w:t>R-squared</w:t>
            </w:r>
          </w:p>
        </w:tc>
        <w:tc>
          <w:tcPr>
            <w:tcW w:w="598" w:type="pct"/>
            <w:tcBorders>
              <w:bottom w:val="single" w:sz="12" w:space="0" w:color="auto"/>
            </w:tcBorders>
            <w:shd w:val="clear" w:color="auto" w:fill="auto"/>
            <w:noWrap/>
            <w:vAlign w:val="bottom"/>
          </w:tcPr>
          <w:p w14:paraId="6E63C2C9" w14:textId="77777777" w:rsidR="00C9320A" w:rsidRDefault="000771DF">
            <w:pPr>
              <w:widowControl/>
              <w:jc w:val="center"/>
              <w:rPr>
                <w:rFonts w:cs="Times New Roman"/>
                <w:kern w:val="0"/>
                <w:sz w:val="16"/>
                <w:szCs w:val="16"/>
              </w:rPr>
            </w:pPr>
            <w:r>
              <w:rPr>
                <w:rFonts w:cs="Times New Roman"/>
                <w:kern w:val="0"/>
                <w:sz w:val="16"/>
                <w:szCs w:val="16"/>
              </w:rPr>
              <w:t>0.401</w:t>
            </w:r>
          </w:p>
        </w:tc>
        <w:tc>
          <w:tcPr>
            <w:tcW w:w="512" w:type="pct"/>
            <w:tcBorders>
              <w:bottom w:val="single" w:sz="12" w:space="0" w:color="auto"/>
            </w:tcBorders>
            <w:shd w:val="clear" w:color="auto" w:fill="auto"/>
            <w:noWrap/>
            <w:vAlign w:val="bottom"/>
          </w:tcPr>
          <w:p w14:paraId="6E63C2CA" w14:textId="77777777" w:rsidR="00C9320A" w:rsidRDefault="000771DF">
            <w:pPr>
              <w:widowControl/>
              <w:jc w:val="center"/>
              <w:rPr>
                <w:rFonts w:cs="Times New Roman"/>
                <w:kern w:val="0"/>
                <w:sz w:val="16"/>
                <w:szCs w:val="16"/>
              </w:rPr>
            </w:pPr>
            <w:r>
              <w:rPr>
                <w:rFonts w:cs="Times New Roman"/>
                <w:kern w:val="0"/>
                <w:sz w:val="16"/>
                <w:szCs w:val="16"/>
              </w:rPr>
              <w:t>0.531</w:t>
            </w:r>
          </w:p>
        </w:tc>
        <w:tc>
          <w:tcPr>
            <w:tcW w:w="598" w:type="pct"/>
            <w:tcBorders>
              <w:bottom w:val="single" w:sz="12" w:space="0" w:color="auto"/>
            </w:tcBorders>
            <w:shd w:val="clear" w:color="auto" w:fill="auto"/>
            <w:noWrap/>
            <w:vAlign w:val="bottom"/>
          </w:tcPr>
          <w:p w14:paraId="6E63C2CB" w14:textId="77777777" w:rsidR="00C9320A" w:rsidRDefault="000771DF">
            <w:pPr>
              <w:widowControl/>
              <w:jc w:val="center"/>
              <w:rPr>
                <w:rFonts w:cs="Times New Roman"/>
                <w:kern w:val="0"/>
                <w:sz w:val="16"/>
                <w:szCs w:val="16"/>
              </w:rPr>
            </w:pPr>
            <w:r>
              <w:rPr>
                <w:rFonts w:cs="Times New Roman"/>
                <w:kern w:val="0"/>
                <w:sz w:val="16"/>
                <w:szCs w:val="16"/>
              </w:rPr>
              <w:t>0.688</w:t>
            </w:r>
          </w:p>
        </w:tc>
        <w:tc>
          <w:tcPr>
            <w:tcW w:w="571" w:type="pct"/>
            <w:tcBorders>
              <w:bottom w:val="single" w:sz="12" w:space="0" w:color="auto"/>
            </w:tcBorders>
            <w:shd w:val="clear" w:color="auto" w:fill="auto"/>
            <w:noWrap/>
            <w:vAlign w:val="bottom"/>
          </w:tcPr>
          <w:p w14:paraId="6E63C2CC" w14:textId="77777777" w:rsidR="00C9320A" w:rsidRDefault="000771DF">
            <w:pPr>
              <w:widowControl/>
              <w:jc w:val="center"/>
              <w:rPr>
                <w:rFonts w:cs="Times New Roman"/>
                <w:kern w:val="0"/>
                <w:sz w:val="16"/>
                <w:szCs w:val="16"/>
              </w:rPr>
            </w:pPr>
            <w:r>
              <w:rPr>
                <w:rFonts w:cs="Times New Roman"/>
                <w:kern w:val="0"/>
                <w:sz w:val="16"/>
                <w:szCs w:val="16"/>
              </w:rPr>
              <w:t>0.113</w:t>
            </w:r>
          </w:p>
        </w:tc>
        <w:tc>
          <w:tcPr>
            <w:tcW w:w="570" w:type="pct"/>
            <w:tcBorders>
              <w:bottom w:val="single" w:sz="12" w:space="0" w:color="auto"/>
            </w:tcBorders>
            <w:shd w:val="clear" w:color="auto" w:fill="auto"/>
            <w:noWrap/>
            <w:vAlign w:val="bottom"/>
          </w:tcPr>
          <w:p w14:paraId="6E63C2CD" w14:textId="77777777" w:rsidR="00C9320A" w:rsidRDefault="000771DF">
            <w:pPr>
              <w:widowControl/>
              <w:jc w:val="center"/>
              <w:rPr>
                <w:rFonts w:cs="Times New Roman"/>
                <w:kern w:val="0"/>
                <w:sz w:val="16"/>
                <w:szCs w:val="16"/>
              </w:rPr>
            </w:pPr>
            <w:r>
              <w:rPr>
                <w:rFonts w:cs="Times New Roman"/>
                <w:kern w:val="0"/>
                <w:sz w:val="16"/>
                <w:szCs w:val="16"/>
              </w:rPr>
              <w:t>0.017</w:t>
            </w:r>
          </w:p>
        </w:tc>
        <w:tc>
          <w:tcPr>
            <w:tcW w:w="650" w:type="pct"/>
            <w:tcBorders>
              <w:bottom w:val="single" w:sz="12" w:space="0" w:color="auto"/>
            </w:tcBorders>
            <w:shd w:val="clear" w:color="auto" w:fill="auto"/>
            <w:noWrap/>
            <w:vAlign w:val="bottom"/>
          </w:tcPr>
          <w:p w14:paraId="6E63C2CE" w14:textId="77777777" w:rsidR="00C9320A" w:rsidRDefault="000771DF">
            <w:pPr>
              <w:widowControl/>
              <w:jc w:val="center"/>
              <w:rPr>
                <w:rFonts w:cs="Times New Roman"/>
                <w:kern w:val="0"/>
                <w:sz w:val="16"/>
                <w:szCs w:val="16"/>
              </w:rPr>
            </w:pPr>
            <w:r>
              <w:rPr>
                <w:rFonts w:cs="Times New Roman"/>
                <w:kern w:val="0"/>
                <w:sz w:val="16"/>
                <w:szCs w:val="16"/>
              </w:rPr>
              <w:t>0.020</w:t>
            </w:r>
          </w:p>
        </w:tc>
        <w:tc>
          <w:tcPr>
            <w:tcW w:w="563" w:type="pct"/>
            <w:tcBorders>
              <w:bottom w:val="single" w:sz="12" w:space="0" w:color="auto"/>
            </w:tcBorders>
            <w:shd w:val="clear" w:color="auto" w:fill="auto"/>
            <w:noWrap/>
            <w:vAlign w:val="bottom"/>
          </w:tcPr>
          <w:p w14:paraId="6E63C2CF" w14:textId="77777777" w:rsidR="00C9320A" w:rsidRDefault="000771DF">
            <w:pPr>
              <w:widowControl/>
              <w:jc w:val="center"/>
              <w:rPr>
                <w:rFonts w:cs="Times New Roman"/>
                <w:kern w:val="0"/>
                <w:sz w:val="16"/>
                <w:szCs w:val="16"/>
              </w:rPr>
            </w:pPr>
            <w:r>
              <w:rPr>
                <w:rFonts w:cs="Times New Roman"/>
                <w:kern w:val="0"/>
                <w:sz w:val="16"/>
                <w:szCs w:val="16"/>
              </w:rPr>
              <w:t>0.031</w:t>
            </w:r>
          </w:p>
        </w:tc>
      </w:tr>
    </w:tbl>
    <w:p w14:paraId="6E63C2D1" w14:textId="77777777" w:rsidR="00C9320A" w:rsidRDefault="000771DF">
      <w:pPr>
        <w:spacing w:line="240" w:lineRule="auto"/>
        <w:ind w:firstLineChars="200" w:firstLine="360"/>
        <w:rPr>
          <w:rFonts w:cs="Times New Roman"/>
          <w:sz w:val="18"/>
          <w:szCs w:val="18"/>
        </w:rPr>
      </w:pPr>
      <w:r>
        <w:rPr>
          <w:rFonts w:cs="Times New Roman"/>
          <w:sz w:val="18"/>
          <w:szCs w:val="18"/>
        </w:rPr>
        <w:t>注：</w:t>
      </w:r>
      <w:r>
        <w:rPr>
          <w:rFonts w:cs="Times New Roman"/>
          <w:sz w:val="18"/>
          <w:szCs w:val="18"/>
        </w:rPr>
        <w:t xml:space="preserve"> </w:t>
      </w:r>
      <w:r>
        <w:rPr>
          <w:rFonts w:cs="Times New Roman"/>
          <w:sz w:val="18"/>
          <w:szCs w:val="18"/>
        </w:rPr>
        <w:t>“</w:t>
      </w:r>
      <w:r>
        <w:rPr>
          <w:rFonts w:cs="Times New Roman"/>
          <w:sz w:val="18"/>
          <w:szCs w:val="18"/>
        </w:rPr>
        <w:t>出勤情况</w:t>
      </w:r>
      <w:r>
        <w:rPr>
          <w:rFonts w:cs="Times New Roman"/>
          <w:sz w:val="18"/>
          <w:szCs w:val="18"/>
        </w:rPr>
        <w:t>”“</w:t>
      </w:r>
      <w:r>
        <w:rPr>
          <w:rFonts w:cs="Times New Roman"/>
          <w:sz w:val="18"/>
          <w:szCs w:val="18"/>
        </w:rPr>
        <w:t>作业完成情况</w:t>
      </w:r>
      <w:r>
        <w:rPr>
          <w:rFonts w:cs="Times New Roman"/>
          <w:sz w:val="18"/>
          <w:szCs w:val="18"/>
        </w:rPr>
        <w:t>”“</w:t>
      </w:r>
      <w:r>
        <w:rPr>
          <w:rFonts w:cs="Times New Roman"/>
          <w:sz w:val="18"/>
          <w:szCs w:val="18"/>
        </w:rPr>
        <w:t>上课遵守</w:t>
      </w:r>
      <w:r>
        <w:rPr>
          <w:rFonts w:cs="Times New Roman" w:hint="eastAsia"/>
          <w:sz w:val="18"/>
          <w:szCs w:val="18"/>
        </w:rPr>
        <w:t>纪律</w:t>
      </w:r>
      <w:r>
        <w:rPr>
          <w:rFonts w:cs="Times New Roman"/>
          <w:sz w:val="18"/>
          <w:szCs w:val="18"/>
        </w:rPr>
        <w:t>情况</w:t>
      </w:r>
      <w:r>
        <w:rPr>
          <w:rFonts w:cs="Times New Roman"/>
          <w:sz w:val="18"/>
          <w:szCs w:val="18"/>
        </w:rPr>
        <w:t>”</w:t>
      </w:r>
      <w:r>
        <w:rPr>
          <w:rFonts w:cs="Times New Roman"/>
          <w:sz w:val="18"/>
          <w:szCs w:val="18"/>
        </w:rPr>
        <w:t>和</w:t>
      </w:r>
      <w:r>
        <w:rPr>
          <w:rFonts w:cs="Times New Roman"/>
          <w:sz w:val="18"/>
          <w:szCs w:val="18"/>
        </w:rPr>
        <w:t>“</w:t>
      </w:r>
      <w:r>
        <w:rPr>
          <w:rFonts w:cs="Times New Roman"/>
          <w:sz w:val="18"/>
          <w:szCs w:val="18"/>
        </w:rPr>
        <w:t>平时成绩</w:t>
      </w:r>
      <w:r>
        <w:rPr>
          <w:rFonts w:cs="Times New Roman"/>
          <w:sz w:val="18"/>
          <w:szCs w:val="18"/>
        </w:rPr>
        <w:t>”</w:t>
      </w:r>
      <w:r>
        <w:rPr>
          <w:rFonts w:cs="Times New Roman"/>
          <w:sz w:val="18"/>
          <w:szCs w:val="18"/>
        </w:rPr>
        <w:t>，由班主任分</w:t>
      </w:r>
      <w:r>
        <w:rPr>
          <w:rFonts w:cs="Times New Roman"/>
          <w:sz w:val="18"/>
          <w:szCs w:val="18"/>
        </w:rPr>
        <w:t>“</w:t>
      </w:r>
      <w:r>
        <w:rPr>
          <w:rFonts w:cs="Times New Roman"/>
          <w:sz w:val="18"/>
          <w:szCs w:val="18"/>
        </w:rPr>
        <w:t>一般</w:t>
      </w:r>
      <w:r>
        <w:rPr>
          <w:rFonts w:cs="Times New Roman"/>
          <w:sz w:val="18"/>
          <w:szCs w:val="18"/>
        </w:rPr>
        <w:t>”“</w:t>
      </w:r>
      <w:r>
        <w:rPr>
          <w:rFonts w:cs="Times New Roman"/>
          <w:sz w:val="18"/>
          <w:szCs w:val="18"/>
        </w:rPr>
        <w:t>良好</w:t>
      </w:r>
      <w:r>
        <w:rPr>
          <w:rFonts w:cs="Times New Roman"/>
          <w:sz w:val="18"/>
          <w:szCs w:val="18"/>
        </w:rPr>
        <w:t>”</w:t>
      </w:r>
      <w:r>
        <w:rPr>
          <w:rFonts w:cs="Times New Roman" w:hint="eastAsia"/>
          <w:sz w:val="18"/>
          <w:szCs w:val="18"/>
        </w:rPr>
        <w:t>和</w:t>
      </w:r>
      <w:r>
        <w:rPr>
          <w:rFonts w:cs="Times New Roman"/>
          <w:sz w:val="18"/>
          <w:szCs w:val="18"/>
        </w:rPr>
        <w:t>“</w:t>
      </w:r>
      <w:r>
        <w:rPr>
          <w:rFonts w:cs="Times New Roman"/>
          <w:sz w:val="18"/>
          <w:szCs w:val="18"/>
        </w:rPr>
        <w:t>优异</w:t>
      </w:r>
      <w:r>
        <w:rPr>
          <w:rFonts w:cs="Times New Roman"/>
          <w:sz w:val="18"/>
          <w:szCs w:val="18"/>
        </w:rPr>
        <w:t>”</w:t>
      </w:r>
      <w:r>
        <w:rPr>
          <w:rFonts w:cs="Times New Roman"/>
          <w:sz w:val="18"/>
          <w:szCs w:val="18"/>
        </w:rPr>
        <w:t>三个等级进行评价。</w:t>
      </w:r>
      <w:r>
        <w:rPr>
          <w:rFonts w:cs="Times New Roman"/>
          <w:sz w:val="18"/>
          <w:szCs w:val="18"/>
        </w:rPr>
        <w:t>“</w:t>
      </w:r>
      <w:r>
        <w:rPr>
          <w:rFonts w:cs="Times New Roman"/>
          <w:sz w:val="18"/>
          <w:szCs w:val="18"/>
        </w:rPr>
        <w:t>自评健康良好</w:t>
      </w:r>
      <w:r>
        <w:rPr>
          <w:rFonts w:cs="Times New Roman"/>
          <w:sz w:val="18"/>
          <w:szCs w:val="18"/>
        </w:rPr>
        <w:t>”</w:t>
      </w:r>
      <w:r>
        <w:rPr>
          <w:rFonts w:cs="Times New Roman"/>
          <w:sz w:val="18"/>
          <w:szCs w:val="18"/>
        </w:rPr>
        <w:t>和</w:t>
      </w:r>
      <w:r>
        <w:rPr>
          <w:rFonts w:cs="Times New Roman"/>
          <w:sz w:val="18"/>
          <w:szCs w:val="18"/>
        </w:rPr>
        <w:t>“</w:t>
      </w:r>
      <w:r>
        <w:rPr>
          <w:rFonts w:cs="Times New Roman"/>
          <w:sz w:val="18"/>
          <w:szCs w:val="18"/>
        </w:rPr>
        <w:t>家长评价健康良好</w:t>
      </w:r>
      <w:r>
        <w:rPr>
          <w:rFonts w:cs="Times New Roman"/>
          <w:sz w:val="18"/>
          <w:szCs w:val="18"/>
        </w:rPr>
        <w:t>”</w:t>
      </w:r>
      <w:r>
        <w:rPr>
          <w:rFonts w:cs="Times New Roman"/>
          <w:sz w:val="18"/>
          <w:szCs w:val="18"/>
        </w:rPr>
        <w:t>分别指学生自评和家长评价的学生健康良好的虚拟变量，即疫情期间没有生病；</w:t>
      </w:r>
      <w:r>
        <w:rPr>
          <w:rFonts w:cs="Times New Roman"/>
          <w:sz w:val="18"/>
          <w:szCs w:val="18"/>
        </w:rPr>
        <w:t>“</w:t>
      </w:r>
      <w:r>
        <w:rPr>
          <w:rFonts w:cs="Times New Roman"/>
          <w:sz w:val="18"/>
          <w:szCs w:val="18"/>
        </w:rPr>
        <w:t>近视加深</w:t>
      </w:r>
      <w:r>
        <w:rPr>
          <w:rFonts w:cs="Times New Roman"/>
          <w:sz w:val="18"/>
          <w:szCs w:val="18"/>
        </w:rPr>
        <w:t>”</w:t>
      </w:r>
      <w:r>
        <w:rPr>
          <w:rFonts w:cs="Times New Roman"/>
          <w:sz w:val="18"/>
          <w:szCs w:val="18"/>
        </w:rPr>
        <w:t>指家长报告的疫情期间学生视力下降的虚拟变量。</w:t>
      </w:r>
      <w:r>
        <w:rPr>
          <w:rFonts w:cs="Times New Roman" w:hint="eastAsia"/>
          <w:sz w:val="18"/>
          <w:szCs w:val="18"/>
        </w:rPr>
        <w:t>控制变量包括性别、独生子女、父亲</w:t>
      </w:r>
      <w:r>
        <w:rPr>
          <w:rFonts w:cs="Times New Roman" w:hint="eastAsia"/>
          <w:sz w:val="18"/>
          <w:szCs w:val="18"/>
        </w:rPr>
        <w:t>/</w:t>
      </w:r>
      <w:r>
        <w:rPr>
          <w:rFonts w:cs="Times New Roman" w:hint="eastAsia"/>
          <w:sz w:val="18"/>
          <w:szCs w:val="18"/>
        </w:rPr>
        <w:t>母亲受教育水平在高中及以上、家庭月平均收入在</w:t>
      </w:r>
      <w:r>
        <w:rPr>
          <w:rFonts w:cs="Times New Roman" w:hint="eastAsia"/>
          <w:sz w:val="18"/>
          <w:szCs w:val="18"/>
        </w:rPr>
        <w:t>1</w:t>
      </w:r>
      <w:r>
        <w:rPr>
          <w:rFonts w:cs="Times New Roman" w:hint="eastAsia"/>
          <w:sz w:val="18"/>
          <w:szCs w:val="18"/>
        </w:rPr>
        <w:t>万元及以上。</w:t>
      </w:r>
      <w:r>
        <w:rPr>
          <w:rFonts w:cs="Times New Roman"/>
          <w:sz w:val="18"/>
          <w:szCs w:val="18"/>
        </w:rPr>
        <w:t>标准误聚类在学校</w:t>
      </w:r>
      <w:r>
        <w:rPr>
          <w:rFonts w:cs="Times New Roman"/>
          <w:sz w:val="18"/>
          <w:szCs w:val="18"/>
        </w:rPr>
        <w:t>-</w:t>
      </w:r>
      <w:r>
        <w:rPr>
          <w:rFonts w:cs="Times New Roman"/>
          <w:sz w:val="18"/>
          <w:szCs w:val="18"/>
        </w:rPr>
        <w:t>年级</w:t>
      </w:r>
      <w:r>
        <w:rPr>
          <w:rFonts w:cs="Times New Roman"/>
          <w:sz w:val="18"/>
          <w:szCs w:val="18"/>
        </w:rPr>
        <w:t>-</w:t>
      </w:r>
      <w:r>
        <w:rPr>
          <w:rFonts w:cs="Times New Roman"/>
          <w:sz w:val="18"/>
          <w:szCs w:val="18"/>
        </w:rPr>
        <w:t>班级层面。</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分别表示在</w:t>
      </w:r>
      <w:r>
        <w:rPr>
          <w:rFonts w:cs="Times New Roman"/>
          <w:sz w:val="18"/>
          <w:szCs w:val="18"/>
        </w:rPr>
        <w:t>1%</w:t>
      </w:r>
      <w:r>
        <w:rPr>
          <w:rFonts w:cs="Times New Roman"/>
          <w:sz w:val="18"/>
          <w:szCs w:val="18"/>
        </w:rPr>
        <w:t>、</w:t>
      </w:r>
      <w:r>
        <w:rPr>
          <w:rFonts w:cs="Times New Roman"/>
          <w:sz w:val="18"/>
          <w:szCs w:val="18"/>
        </w:rPr>
        <w:t>5%</w:t>
      </w:r>
      <w:r>
        <w:rPr>
          <w:rFonts w:cs="Times New Roman"/>
          <w:sz w:val="18"/>
          <w:szCs w:val="18"/>
        </w:rPr>
        <w:t>、</w:t>
      </w:r>
      <w:r>
        <w:rPr>
          <w:rFonts w:cs="Times New Roman"/>
          <w:sz w:val="18"/>
          <w:szCs w:val="18"/>
        </w:rPr>
        <w:t>10%</w:t>
      </w:r>
      <w:r>
        <w:rPr>
          <w:rFonts w:cs="Times New Roman"/>
          <w:sz w:val="18"/>
          <w:szCs w:val="18"/>
        </w:rPr>
        <w:t>水平上统计显著。</w:t>
      </w:r>
    </w:p>
    <w:p w14:paraId="6E63C2D2" w14:textId="77777777" w:rsidR="00C9320A" w:rsidRDefault="00C9320A">
      <w:pPr>
        <w:spacing w:line="240" w:lineRule="auto"/>
        <w:ind w:firstLineChars="200" w:firstLine="360"/>
        <w:rPr>
          <w:rFonts w:cs="Times New Roman"/>
          <w:sz w:val="18"/>
          <w:szCs w:val="18"/>
        </w:rPr>
      </w:pPr>
    </w:p>
    <w:p w14:paraId="6E63C2D3" w14:textId="77777777" w:rsidR="00C9320A" w:rsidRDefault="000771DF">
      <w:pPr>
        <w:pStyle w:val="1"/>
        <w:numPr>
          <w:ilvl w:val="0"/>
          <w:numId w:val="0"/>
        </w:numPr>
        <w:ind w:right="210"/>
        <w:jc w:val="both"/>
      </w:pPr>
      <w:r>
        <w:br w:type="page"/>
      </w:r>
    </w:p>
    <w:p w14:paraId="6E63C2D4" w14:textId="77777777" w:rsidR="00C9320A" w:rsidRDefault="000771DF">
      <w:pPr>
        <w:pStyle w:val="1"/>
        <w:numPr>
          <w:ilvl w:val="0"/>
          <w:numId w:val="0"/>
        </w:numPr>
        <w:ind w:right="210"/>
        <w:rPr>
          <w:rFonts w:ascii="楷体" w:hAnsi="楷体" w:cs="楷体"/>
          <w:b w:val="0"/>
          <w:bCs w:val="0"/>
        </w:rPr>
      </w:pPr>
      <w:bookmarkStart w:id="2" w:name="_Toc170660296"/>
      <w:r>
        <w:rPr>
          <w:rFonts w:ascii="楷体" w:hAnsi="楷体" w:cs="楷体" w:hint="eastAsia"/>
          <w:b w:val="0"/>
          <w:bCs w:val="0"/>
        </w:rPr>
        <w:lastRenderedPageBreak/>
        <w:t>附录</w:t>
      </w:r>
      <w:r>
        <w:rPr>
          <w:rFonts w:ascii="楷体" w:hAnsi="楷体" w:cs="楷体" w:hint="eastAsia"/>
          <w:b w:val="0"/>
          <w:bCs w:val="0"/>
        </w:rPr>
        <w:t xml:space="preserve">II </w:t>
      </w:r>
      <w:r>
        <w:rPr>
          <w:rFonts w:ascii="楷体" w:hAnsi="楷体" w:cs="楷体" w:hint="eastAsia"/>
          <w:b w:val="0"/>
          <w:bCs w:val="0"/>
        </w:rPr>
        <w:t>附图</w:t>
      </w:r>
      <w:bookmarkEnd w:id="2"/>
    </w:p>
    <w:p w14:paraId="6E63C2D5" w14:textId="77777777" w:rsidR="00C9320A" w:rsidRDefault="000771DF">
      <w:pPr>
        <w:pStyle w:val="aff2"/>
        <w:rPr>
          <w:rFonts w:cs="Times New Roman"/>
          <w:sz w:val="21"/>
          <w:szCs w:val="21"/>
        </w:rPr>
      </w:pPr>
      <w:r>
        <w:rPr>
          <w:rFonts w:cs="Times New Roman"/>
          <w:noProof/>
        </w:rPr>
        <w:drawing>
          <wp:inline distT="0" distB="0" distL="0" distR="0" wp14:anchorId="6E63C5E4" wp14:editId="6E63C5E5">
            <wp:extent cx="5274310" cy="38334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833495"/>
                    </a:xfrm>
                    <a:prstGeom prst="rect">
                      <a:avLst/>
                    </a:prstGeom>
                    <a:noFill/>
                    <a:ln>
                      <a:noFill/>
                    </a:ln>
                  </pic:spPr>
                </pic:pic>
              </a:graphicData>
            </a:graphic>
          </wp:inline>
        </w:drawing>
      </w:r>
    </w:p>
    <w:p w14:paraId="6E63C2D6" w14:textId="77777777" w:rsidR="00C9320A" w:rsidRDefault="000771DF">
      <w:pPr>
        <w:pStyle w:val="aff2"/>
        <w:rPr>
          <w:rFonts w:ascii="黑体" w:eastAsia="黑体" w:hAnsi="黑体" w:cs="黑体"/>
          <w:sz w:val="18"/>
          <w:szCs w:val="13"/>
        </w:rPr>
      </w:pPr>
      <w:r>
        <w:rPr>
          <w:rFonts w:ascii="黑体" w:eastAsia="黑体" w:hAnsi="黑体" w:cs="黑体" w:hint="eastAsia"/>
          <w:sz w:val="18"/>
          <w:szCs w:val="13"/>
        </w:rPr>
        <w:t>图</w:t>
      </w:r>
      <w:r>
        <w:rPr>
          <w:rFonts w:ascii="黑体" w:eastAsia="黑体" w:hAnsi="黑体" w:cs="黑体" w:hint="eastAsia"/>
          <w:sz w:val="18"/>
          <w:szCs w:val="13"/>
        </w:rPr>
        <w:t xml:space="preserve">A1  </w:t>
      </w:r>
      <w:r>
        <w:rPr>
          <w:rFonts w:ascii="黑体" w:eastAsia="黑体" w:hAnsi="黑体" w:cs="黑体" w:hint="eastAsia"/>
          <w:sz w:val="18"/>
          <w:szCs w:val="13"/>
        </w:rPr>
        <w:t>疫情前后本地儿童和流动儿童的大五人格得分分布</w:t>
      </w:r>
    </w:p>
    <w:p w14:paraId="6E63C2D7" w14:textId="77777777" w:rsidR="00C9320A" w:rsidRDefault="00C9320A"/>
    <w:p w14:paraId="6E63C2D8" w14:textId="77777777" w:rsidR="00C9320A" w:rsidRDefault="00C9320A">
      <w:pPr>
        <w:pStyle w:val="aff2"/>
        <w:sectPr w:rsidR="00C9320A">
          <w:footnotePr>
            <w:numRestart w:val="eachPage"/>
          </w:footnotePr>
          <w:pgSz w:w="11906" w:h="16838"/>
          <w:pgMar w:top="1440" w:right="1800" w:bottom="1440" w:left="1800" w:header="851" w:footer="992" w:gutter="0"/>
          <w:pgNumType w:start="1"/>
          <w:cols w:space="720"/>
          <w:docGrid w:type="lines" w:linePitch="326"/>
        </w:sectPr>
      </w:pPr>
    </w:p>
    <w:p w14:paraId="6E63C2D9" w14:textId="77777777" w:rsidR="00C9320A" w:rsidRDefault="00C9320A"/>
    <w:p w14:paraId="6E63C2DA" w14:textId="77777777" w:rsidR="00C9320A" w:rsidRDefault="000771DF">
      <w:pPr>
        <w:jc w:val="center"/>
        <w:rPr>
          <w:rFonts w:cs="Times New Roman"/>
        </w:rPr>
      </w:pPr>
      <w:r>
        <w:rPr>
          <w:noProof/>
        </w:rPr>
        <w:drawing>
          <wp:inline distT="0" distB="0" distL="0" distR="0" wp14:anchorId="6E63C5E6" wp14:editId="6E63C5E7">
            <wp:extent cx="5306060" cy="3149600"/>
            <wp:effectExtent l="0" t="0" r="0" b="0"/>
            <wp:docPr id="2053717590" name="图表 20537175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63C2DB" w14:textId="77777777" w:rsidR="00C9320A" w:rsidRDefault="000771DF">
      <w:pPr>
        <w:jc w:val="center"/>
        <w:rPr>
          <w:rFonts w:cs="Times New Roman"/>
        </w:rPr>
      </w:pPr>
      <w:r>
        <w:rPr>
          <w:noProof/>
        </w:rPr>
        <w:drawing>
          <wp:inline distT="0" distB="0" distL="0" distR="0" wp14:anchorId="6E63C5E8" wp14:editId="6E63C5E9">
            <wp:extent cx="5274310" cy="3048000"/>
            <wp:effectExtent l="0" t="0" r="0" b="0"/>
            <wp:docPr id="851825747" name="图表 8518257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63C2DC" w14:textId="77777777" w:rsidR="00C9320A" w:rsidRDefault="000771DF">
      <w:pPr>
        <w:pStyle w:val="aff2"/>
        <w:rPr>
          <w:rFonts w:ascii="黑体" w:eastAsia="黑体" w:hAnsi="黑体" w:cs="黑体"/>
          <w:sz w:val="18"/>
          <w:szCs w:val="13"/>
        </w:rPr>
      </w:pPr>
      <w:r>
        <w:rPr>
          <w:rFonts w:ascii="黑体" w:eastAsia="黑体" w:hAnsi="黑体" w:cs="黑体" w:hint="eastAsia"/>
          <w:sz w:val="18"/>
          <w:szCs w:val="13"/>
        </w:rPr>
        <w:t>图</w:t>
      </w:r>
      <w:r>
        <w:rPr>
          <w:rFonts w:ascii="黑体" w:eastAsia="黑体" w:hAnsi="黑体" w:cs="黑体" w:hint="eastAsia"/>
          <w:sz w:val="18"/>
          <w:szCs w:val="13"/>
        </w:rPr>
        <w:t xml:space="preserve">A2  </w:t>
      </w:r>
      <w:r>
        <w:rPr>
          <w:rFonts w:ascii="黑体" w:eastAsia="黑体" w:hAnsi="黑体" w:cs="黑体" w:hint="eastAsia"/>
          <w:sz w:val="18"/>
          <w:szCs w:val="13"/>
        </w:rPr>
        <w:t>本地儿童和流动儿童家长的职业分布（分家长教育水平）</w:t>
      </w:r>
    </w:p>
    <w:p w14:paraId="6E63C2DD" w14:textId="77777777" w:rsidR="00C9320A" w:rsidRDefault="000771DF">
      <w:pPr>
        <w:spacing w:line="240" w:lineRule="auto"/>
        <w:ind w:firstLineChars="200" w:firstLine="360"/>
        <w:jc w:val="left"/>
        <w:rPr>
          <w:rFonts w:cs="Times New Roman"/>
          <w:sz w:val="18"/>
          <w:szCs w:val="18"/>
        </w:rPr>
        <w:sectPr w:rsidR="00C9320A">
          <w:footnotePr>
            <w:numRestart w:val="eachPage"/>
          </w:footnotePr>
          <w:pgSz w:w="11906" w:h="16838"/>
          <w:pgMar w:top="1440" w:right="1800" w:bottom="1440" w:left="1800" w:header="851" w:footer="992" w:gutter="0"/>
          <w:cols w:space="720"/>
          <w:docGrid w:type="lines" w:linePitch="326"/>
        </w:sectPr>
      </w:pPr>
      <w:r>
        <w:rPr>
          <w:rFonts w:cs="Times New Roman" w:hint="eastAsia"/>
          <w:sz w:val="18"/>
          <w:szCs w:val="18"/>
        </w:rPr>
        <w:t>注：左轴纵坐标代表相应职业在</w:t>
      </w:r>
      <w:r>
        <w:rPr>
          <w:rFonts w:cs="Times New Roman" w:hint="eastAsia"/>
          <w:sz w:val="18"/>
          <w:szCs w:val="18"/>
        </w:rPr>
        <w:t>2020</w:t>
      </w:r>
      <w:r>
        <w:rPr>
          <w:rFonts w:cs="Times New Roman" w:hint="eastAsia"/>
          <w:sz w:val="18"/>
          <w:szCs w:val="18"/>
        </w:rPr>
        <w:t>年出现工资下降的比例，即表示对应职业受疫情影响的严重程度。右轴纵坐标代表本地儿童或流动儿童家长在对应职业上的人数占比。</w:t>
      </w:r>
    </w:p>
    <w:p w14:paraId="6E63C2DE" w14:textId="77777777" w:rsidR="00C9320A" w:rsidRDefault="000771DF">
      <w:pPr>
        <w:pStyle w:val="1"/>
        <w:numPr>
          <w:ilvl w:val="0"/>
          <w:numId w:val="0"/>
        </w:numPr>
        <w:spacing w:line="276" w:lineRule="auto"/>
        <w:ind w:right="210"/>
        <w:rPr>
          <w:rFonts w:ascii="楷体" w:hAnsi="楷体" w:cs="楷体"/>
          <w:b w:val="0"/>
          <w:bCs w:val="0"/>
        </w:rPr>
      </w:pPr>
      <w:bookmarkStart w:id="3" w:name="_Toc170660297"/>
      <w:r>
        <w:rPr>
          <w:rFonts w:ascii="楷体" w:hAnsi="楷体" w:cs="楷体" w:hint="eastAsia"/>
          <w:b w:val="0"/>
          <w:bCs w:val="0"/>
        </w:rPr>
        <w:lastRenderedPageBreak/>
        <w:t>附录</w:t>
      </w:r>
      <w:r>
        <w:rPr>
          <w:rFonts w:ascii="楷体" w:hAnsi="楷体" w:cs="楷体" w:hint="eastAsia"/>
          <w:b w:val="0"/>
          <w:bCs w:val="0"/>
        </w:rPr>
        <w:t xml:space="preserve">III </w:t>
      </w:r>
      <w:r>
        <w:rPr>
          <w:rFonts w:ascii="楷体" w:hAnsi="楷体" w:cs="楷体" w:hint="eastAsia"/>
          <w:b w:val="0"/>
          <w:bCs w:val="0"/>
        </w:rPr>
        <w:t>稳健性检验</w:t>
      </w:r>
      <w:bookmarkEnd w:id="3"/>
    </w:p>
    <w:p w14:paraId="6E63C2DF" w14:textId="77777777" w:rsidR="00C9320A" w:rsidRDefault="000771DF">
      <w:pPr>
        <w:autoSpaceDE w:val="0"/>
        <w:autoSpaceDN w:val="0"/>
        <w:adjustRightInd w:val="0"/>
        <w:spacing w:line="276" w:lineRule="auto"/>
        <w:ind w:firstLineChars="200" w:firstLine="420"/>
        <w:rPr>
          <w:rFonts w:cs="Times New Roman"/>
          <w:b/>
          <w:bCs/>
          <w:szCs w:val="21"/>
        </w:rPr>
      </w:pPr>
      <w:r>
        <w:rPr>
          <w:rFonts w:cs="Times New Roman" w:hint="eastAsia"/>
          <w:szCs w:val="21"/>
        </w:rPr>
        <w:t>表</w:t>
      </w:r>
      <w:r>
        <w:rPr>
          <w:rFonts w:cs="Times New Roman" w:hint="eastAsia"/>
          <w:szCs w:val="21"/>
        </w:rPr>
        <w:t>I</w:t>
      </w:r>
      <w:r>
        <w:rPr>
          <w:rFonts w:cs="Times New Roman"/>
          <w:szCs w:val="21"/>
        </w:rPr>
        <w:t>I</w:t>
      </w:r>
      <w:r>
        <w:rPr>
          <w:rFonts w:cs="Times New Roman" w:hint="eastAsia"/>
          <w:szCs w:val="21"/>
        </w:rPr>
        <w:t>I</w:t>
      </w:r>
      <w:r>
        <w:rPr>
          <w:rFonts w:cs="Times New Roman"/>
          <w:szCs w:val="21"/>
        </w:rPr>
        <w:t xml:space="preserve">1 </w:t>
      </w:r>
      <w:r>
        <w:rPr>
          <w:rFonts w:cs="Times New Roman" w:hint="eastAsia"/>
          <w:szCs w:val="21"/>
        </w:rPr>
        <w:t>展示了一系列稳健性检验结果。</w:t>
      </w:r>
      <w:r>
        <w:rPr>
          <w:rFonts w:cs="Times New Roman"/>
          <w:szCs w:val="21"/>
        </w:rPr>
        <w:t>首先，变换流动儿童的定义</w:t>
      </w:r>
      <w:r>
        <w:rPr>
          <w:rFonts w:cs="Times New Roman" w:hint="eastAsia"/>
          <w:szCs w:val="21"/>
        </w:rPr>
        <w:t>，重新对基准回归进行估计，结果展示在</w:t>
      </w:r>
      <w:r>
        <w:rPr>
          <w:rFonts w:cs="Times New Roman"/>
          <w:szCs w:val="21"/>
        </w:rPr>
        <w:t>Panel A</w:t>
      </w:r>
      <w:r>
        <w:rPr>
          <w:rFonts w:cs="Times New Roman"/>
          <w:szCs w:val="21"/>
        </w:rPr>
        <w:t>和</w:t>
      </w:r>
      <w:r>
        <w:rPr>
          <w:rFonts w:cs="Times New Roman"/>
          <w:szCs w:val="21"/>
        </w:rPr>
        <w:t>Panel B</w:t>
      </w:r>
      <w:r>
        <w:rPr>
          <w:rFonts w:cs="Times New Roman" w:hint="eastAsia"/>
          <w:szCs w:val="21"/>
        </w:rPr>
        <w:t>中</w:t>
      </w:r>
      <w:r>
        <w:rPr>
          <w:rFonts w:cs="Times New Roman"/>
          <w:szCs w:val="21"/>
        </w:rPr>
        <w:t>。在基准回归中流动儿童的定义为</w:t>
      </w:r>
      <w:r>
        <w:rPr>
          <w:rFonts w:cs="Times New Roman"/>
          <w:szCs w:val="21"/>
        </w:rPr>
        <w:t>“</w:t>
      </w:r>
      <w:r>
        <w:rPr>
          <w:rFonts w:cs="Times New Roman"/>
          <w:szCs w:val="21"/>
        </w:rPr>
        <w:t>不具有上海户籍的儿童</w:t>
      </w:r>
      <w:r>
        <w:rPr>
          <w:rFonts w:cs="Times New Roman"/>
          <w:szCs w:val="21"/>
        </w:rPr>
        <w:t>”</w:t>
      </w:r>
      <w:r>
        <w:rPr>
          <w:rFonts w:cs="Times New Roman"/>
          <w:szCs w:val="21"/>
        </w:rPr>
        <w:t>，这与通常人们所指的低技能</w:t>
      </w:r>
      <w:r>
        <w:rPr>
          <w:rFonts w:cs="Times New Roman" w:hint="eastAsia"/>
          <w:szCs w:val="21"/>
        </w:rPr>
        <w:t>、</w:t>
      </w:r>
      <w:r>
        <w:rPr>
          <w:rFonts w:cs="Times New Roman"/>
          <w:szCs w:val="21"/>
        </w:rPr>
        <w:t>低收入家庭的流动儿童并不等同</w:t>
      </w:r>
      <w:r>
        <w:rPr>
          <w:rFonts w:cs="Times New Roman" w:hint="eastAsia"/>
          <w:szCs w:val="21"/>
        </w:rPr>
        <w:t>。</w:t>
      </w:r>
      <w:r>
        <w:rPr>
          <w:rFonts w:cs="Times New Roman"/>
          <w:szCs w:val="21"/>
        </w:rPr>
        <w:t xml:space="preserve">Panel A </w:t>
      </w:r>
      <w:r>
        <w:rPr>
          <w:rFonts w:cs="Times New Roman"/>
          <w:szCs w:val="21"/>
        </w:rPr>
        <w:t>将流动儿童定义为</w:t>
      </w:r>
      <w:r>
        <w:rPr>
          <w:rFonts w:cs="Times New Roman"/>
          <w:szCs w:val="21"/>
        </w:rPr>
        <w:t>“</w:t>
      </w:r>
      <w:r>
        <w:rPr>
          <w:rFonts w:cs="Times New Roman"/>
          <w:szCs w:val="21"/>
        </w:rPr>
        <w:t>具有农村户口的非上海户籍儿童</w:t>
      </w:r>
      <w:r>
        <w:rPr>
          <w:rFonts w:cs="Times New Roman"/>
          <w:szCs w:val="21"/>
        </w:rPr>
        <w:t>”</w:t>
      </w:r>
      <w:r>
        <w:rPr>
          <w:rStyle w:val="aff1"/>
          <w:rFonts w:cs="Times New Roman"/>
        </w:rPr>
        <w:footnoteReference w:id="3"/>
      </w:r>
      <w:r>
        <w:rPr>
          <w:rFonts w:cs="Times New Roman"/>
          <w:szCs w:val="21"/>
        </w:rPr>
        <w:t>，即非上海户籍儿童样本仅保留具有农村户口的儿童样本，占非户籍儿童总数的</w:t>
      </w:r>
      <w:r>
        <w:rPr>
          <w:rFonts w:cs="Times New Roman"/>
          <w:szCs w:val="21"/>
        </w:rPr>
        <w:t>51%</w:t>
      </w:r>
      <w:r>
        <w:rPr>
          <w:rFonts w:cs="Times New Roman"/>
          <w:szCs w:val="21"/>
        </w:rPr>
        <w:t>；</w:t>
      </w:r>
      <w:r>
        <w:rPr>
          <w:rFonts w:cs="Times New Roman"/>
          <w:szCs w:val="21"/>
        </w:rPr>
        <w:t>Panel B</w:t>
      </w:r>
      <w:r>
        <w:rPr>
          <w:rFonts w:cs="Times New Roman"/>
          <w:szCs w:val="21"/>
        </w:rPr>
        <w:t>考虑到目前城市的人口已经从简单的二元结构（即本地居民和流动人口）扩展为本地人口、外来高技能劳动力和外来普通劳动力的新三元结构，且后两者之间存在较为显著的差异（梁文泉和陆铭，</w:t>
      </w:r>
      <w:r>
        <w:rPr>
          <w:rFonts w:cs="Times New Roman"/>
          <w:szCs w:val="21"/>
        </w:rPr>
        <w:t>2015</w:t>
      </w:r>
      <w:r>
        <w:rPr>
          <w:rFonts w:cs="Times New Roman"/>
          <w:szCs w:val="21"/>
        </w:rPr>
        <w:t>），因此将流动儿童定义为</w:t>
      </w:r>
      <w:r>
        <w:rPr>
          <w:rFonts w:cs="Times New Roman"/>
          <w:szCs w:val="21"/>
        </w:rPr>
        <w:t>“</w:t>
      </w:r>
      <w:r>
        <w:rPr>
          <w:rFonts w:cs="Times New Roman"/>
          <w:szCs w:val="21"/>
        </w:rPr>
        <w:t>父亲和母亲均没有大学以上学历的非上海户籍儿童</w:t>
      </w:r>
      <w:r>
        <w:rPr>
          <w:rFonts w:cs="Times New Roman"/>
          <w:szCs w:val="21"/>
        </w:rPr>
        <w:t>”</w:t>
      </w:r>
      <w:r>
        <w:rPr>
          <w:rFonts w:cs="Times New Roman"/>
          <w:szCs w:val="21"/>
        </w:rPr>
        <w:t>，占非上海户籍儿童总数的</w:t>
      </w:r>
      <w:r>
        <w:rPr>
          <w:rFonts w:cs="Times New Roman"/>
          <w:szCs w:val="21"/>
        </w:rPr>
        <w:t>86%</w:t>
      </w:r>
      <w:r>
        <w:rPr>
          <w:rFonts w:cs="Times New Roman" w:hint="eastAsia"/>
          <w:szCs w:val="21"/>
        </w:rPr>
        <w:t>。在新的定义之下，</w:t>
      </w:r>
      <w:r>
        <w:rPr>
          <w:rFonts w:cs="Times New Roman"/>
          <w:szCs w:val="21"/>
        </w:rPr>
        <w:t>Panel A</w:t>
      </w:r>
      <w:r>
        <w:rPr>
          <w:rFonts w:cs="Times New Roman"/>
          <w:szCs w:val="21"/>
        </w:rPr>
        <w:t>和</w:t>
      </w:r>
      <w:r>
        <w:rPr>
          <w:rFonts w:cs="Times New Roman"/>
          <w:szCs w:val="21"/>
        </w:rPr>
        <w:t>Panel B</w:t>
      </w:r>
      <w:r>
        <w:rPr>
          <w:rFonts w:cs="Times New Roman" w:hint="eastAsia"/>
          <w:szCs w:val="21"/>
        </w:rPr>
        <w:t>的估计样本中均</w:t>
      </w:r>
      <w:r>
        <w:rPr>
          <w:rFonts w:cs="Times New Roman"/>
          <w:szCs w:val="21"/>
        </w:rPr>
        <w:t>删除</w:t>
      </w:r>
      <w:r>
        <w:rPr>
          <w:rFonts w:cs="Times New Roman" w:hint="eastAsia"/>
          <w:szCs w:val="21"/>
        </w:rPr>
        <w:t>了</w:t>
      </w:r>
      <w:r>
        <w:rPr>
          <w:rFonts w:cs="Times New Roman"/>
          <w:szCs w:val="21"/>
        </w:rPr>
        <w:t>其他非上海户籍儿童</w:t>
      </w:r>
      <w:r>
        <w:rPr>
          <w:rFonts w:cs="Times New Roman" w:hint="eastAsia"/>
          <w:szCs w:val="21"/>
        </w:rPr>
        <w:t>样本</w:t>
      </w:r>
      <w:r>
        <w:rPr>
          <w:rFonts w:cs="Times New Roman"/>
          <w:szCs w:val="21"/>
        </w:rPr>
        <w:t>。总的来看，不同流动儿童定义下的结果基本稳健</w:t>
      </w:r>
      <w:r>
        <w:rPr>
          <w:rFonts w:cs="Times New Roman"/>
          <w:b/>
          <w:bCs/>
          <w:szCs w:val="21"/>
        </w:rPr>
        <w:t>。</w:t>
      </w:r>
    </w:p>
    <w:p w14:paraId="6E63C2E0" w14:textId="77777777" w:rsidR="00C9320A" w:rsidRDefault="000771DF">
      <w:pPr>
        <w:autoSpaceDE w:val="0"/>
        <w:autoSpaceDN w:val="0"/>
        <w:adjustRightInd w:val="0"/>
        <w:spacing w:line="276" w:lineRule="auto"/>
        <w:ind w:firstLineChars="200" w:firstLine="420"/>
        <w:rPr>
          <w:rFonts w:cs="Times New Roman"/>
          <w:szCs w:val="21"/>
        </w:rPr>
      </w:pPr>
      <w:r>
        <w:rPr>
          <w:rFonts w:cs="Times New Roman" w:hint="eastAsia"/>
          <w:szCs w:val="21"/>
        </w:rPr>
        <w:t>第二，将民办农民工子弟学校的流动儿童样本纳入，从广泛的角度讨论疫情对流动儿童的影响。在基准回归中，为排除学生进入不同学校类型的选择性偏差，只使用公办学校的数据，但考虑到通常来自民办农民工子弟学校的流动儿童表现会相比公办学校的更差一些，只使用公办学校的数据，可能会低估疫情对流动儿童的负面影响。为此，</w:t>
      </w:r>
      <w:r>
        <w:rPr>
          <w:rFonts w:cs="Times New Roman" w:hint="eastAsia"/>
          <w:szCs w:val="21"/>
        </w:rPr>
        <w:t>Panel</w:t>
      </w:r>
      <w:r>
        <w:rPr>
          <w:rFonts w:cs="Times New Roman"/>
          <w:szCs w:val="21"/>
        </w:rPr>
        <w:t xml:space="preserve"> C</w:t>
      </w:r>
      <w:r>
        <w:rPr>
          <w:rFonts w:cs="Times New Roman" w:hint="eastAsia"/>
          <w:szCs w:val="21"/>
        </w:rPr>
        <w:t>同时使用公办学校和民办学校的学生样本。考虑到民办农民工子弟学校中只包括流动儿童，因此无法使用学校固定效应进行估计。为此，模型中加入公办学校的虚拟变量，及其与控制变量的交互项，重新估计疫情对两类儿童的影响。结果显示流动儿童与疫情后交互项的系数均为负，且在开放性和情绪稳定性维度上显著，说明同时考虑了两类学校的流动儿童的结果依然稳健。</w:t>
      </w:r>
    </w:p>
    <w:p w14:paraId="6E63C2E1" w14:textId="77777777" w:rsidR="00C9320A" w:rsidRDefault="000771DF">
      <w:pPr>
        <w:autoSpaceDE w:val="0"/>
        <w:autoSpaceDN w:val="0"/>
        <w:adjustRightInd w:val="0"/>
        <w:spacing w:line="276" w:lineRule="auto"/>
        <w:ind w:firstLineChars="200" w:firstLine="420"/>
        <w:rPr>
          <w:rFonts w:cs="Times New Roman"/>
        </w:rPr>
      </w:pPr>
      <w:r>
        <w:rPr>
          <w:rFonts w:cs="Times New Roman" w:hint="eastAsia"/>
          <w:szCs w:val="21"/>
        </w:rPr>
        <w:t>第三</w:t>
      </w:r>
      <w:r>
        <w:rPr>
          <w:rFonts w:cs="Times New Roman"/>
          <w:szCs w:val="21"/>
        </w:rPr>
        <w:t>，采用不同方式来构建大五人格。</w:t>
      </w:r>
      <w:r>
        <w:rPr>
          <w:rFonts w:cs="Times New Roman"/>
          <w:szCs w:val="21"/>
        </w:rPr>
        <w:t>Panel D</w:t>
      </w:r>
      <w:r>
        <w:rPr>
          <w:rFonts w:cs="Times New Roman" w:hint="eastAsia"/>
          <w:szCs w:val="21"/>
        </w:rPr>
        <w:t>是</w:t>
      </w:r>
      <w:r>
        <w:rPr>
          <w:rFonts w:cs="Times New Roman"/>
          <w:szCs w:val="21"/>
        </w:rPr>
        <w:t>对</w:t>
      </w:r>
      <w:r>
        <w:rPr>
          <w:rFonts w:cs="Times New Roman"/>
          <w:szCs w:val="21"/>
        </w:rPr>
        <w:t>44</w:t>
      </w:r>
      <w:r>
        <w:rPr>
          <w:rFonts w:cs="Times New Roman"/>
          <w:szCs w:val="21"/>
        </w:rPr>
        <w:t>个问题先按年份进行标准化后，再进行因子分析</w:t>
      </w:r>
      <w:r>
        <w:rPr>
          <w:rFonts w:cs="Times New Roman" w:hint="eastAsia"/>
          <w:szCs w:val="21"/>
        </w:rPr>
        <w:t>。</w:t>
      </w:r>
      <w:r>
        <w:rPr>
          <w:rFonts w:cs="Times New Roman" w:hint="eastAsia"/>
          <w:szCs w:val="21"/>
        </w:rPr>
        <w:t>Panel</w:t>
      </w:r>
      <w:r>
        <w:rPr>
          <w:rFonts w:cs="Times New Roman"/>
          <w:szCs w:val="21"/>
        </w:rPr>
        <w:t xml:space="preserve"> E</w:t>
      </w:r>
      <w:r>
        <w:rPr>
          <w:rFonts w:cs="Times New Roman" w:hint="eastAsia"/>
          <w:szCs w:val="21"/>
        </w:rPr>
        <w:t>、</w:t>
      </w:r>
      <w:r>
        <w:rPr>
          <w:rFonts w:cs="Times New Roman" w:hint="eastAsia"/>
          <w:szCs w:val="21"/>
        </w:rPr>
        <w:t>F</w:t>
      </w:r>
      <w:r>
        <w:rPr>
          <w:rFonts w:cs="Times New Roman" w:hint="eastAsia"/>
          <w:szCs w:val="21"/>
        </w:rPr>
        <w:t>和</w:t>
      </w:r>
      <w:r>
        <w:rPr>
          <w:rFonts w:cs="Times New Roman" w:hint="eastAsia"/>
          <w:szCs w:val="21"/>
        </w:rPr>
        <w:t>G</w:t>
      </w:r>
      <w:r>
        <w:rPr>
          <w:rFonts w:cs="Times New Roman" w:hint="eastAsia"/>
          <w:szCs w:val="21"/>
        </w:rPr>
        <w:t>则是在</w:t>
      </w:r>
      <w:r>
        <w:rPr>
          <w:rFonts w:cs="Times New Roman"/>
          <w:szCs w:val="21"/>
        </w:rPr>
        <w:t>使用因子分析生成大五人格后</w:t>
      </w:r>
      <w:r>
        <w:rPr>
          <w:rFonts w:cs="Times New Roman" w:hint="eastAsia"/>
          <w:szCs w:val="21"/>
        </w:rPr>
        <w:t>，采用不同方式对其进行标准化，分别为</w:t>
      </w:r>
      <w:r>
        <w:rPr>
          <w:rFonts w:cs="Times New Roman"/>
          <w:szCs w:val="21"/>
        </w:rPr>
        <w:t>将三年数据混合进行标准化</w:t>
      </w:r>
      <w:r>
        <w:rPr>
          <w:rFonts w:cs="Times New Roman" w:hint="eastAsia"/>
          <w:szCs w:val="21"/>
        </w:rPr>
        <w:t>，分各年份进行标准化，以及按照性别</w:t>
      </w:r>
      <w:r>
        <w:rPr>
          <w:rFonts w:cs="Times New Roman" w:hint="eastAsia"/>
          <w:szCs w:val="21"/>
        </w:rPr>
        <w:t>-</w:t>
      </w:r>
      <w:r>
        <w:rPr>
          <w:rFonts w:cs="Times New Roman" w:hint="eastAsia"/>
          <w:szCs w:val="21"/>
        </w:rPr>
        <w:t>年级进行标准化。</w:t>
      </w:r>
      <w:r>
        <w:rPr>
          <w:rStyle w:val="aff1"/>
          <w:rFonts w:cs="Times New Roman"/>
          <w:szCs w:val="21"/>
        </w:rPr>
        <w:footnoteReference w:id="4"/>
      </w:r>
      <w:r>
        <w:rPr>
          <w:rFonts w:cs="Times New Roman" w:hint="eastAsia"/>
          <w:szCs w:val="21"/>
        </w:rPr>
        <w:t>以上采用不同方式来生成或标准化大五人格的</w:t>
      </w:r>
      <w:r>
        <w:rPr>
          <w:rFonts w:cs="Times New Roman"/>
          <w:szCs w:val="21"/>
        </w:rPr>
        <w:t>结果均与基准回归一致</w:t>
      </w:r>
      <w:r>
        <w:rPr>
          <w:rFonts w:cs="Times New Roman" w:hint="eastAsia"/>
          <w:szCs w:val="21"/>
        </w:rPr>
        <w:t>。</w:t>
      </w:r>
    </w:p>
    <w:p w14:paraId="6E63C2E2" w14:textId="77777777" w:rsidR="00C9320A" w:rsidRDefault="000771DF">
      <w:pPr>
        <w:autoSpaceDE w:val="0"/>
        <w:autoSpaceDN w:val="0"/>
        <w:adjustRightInd w:val="0"/>
        <w:spacing w:line="276" w:lineRule="auto"/>
        <w:ind w:firstLineChars="200" w:firstLine="420"/>
        <w:rPr>
          <w:rFonts w:cs="Times New Roman"/>
          <w:b/>
          <w:bCs/>
          <w:szCs w:val="21"/>
        </w:rPr>
      </w:pPr>
      <w:r>
        <w:rPr>
          <w:rFonts w:cs="Times New Roman" w:hint="eastAsia"/>
          <w:szCs w:val="21"/>
        </w:rPr>
        <w:t>第四，调整基准方程或分析样本，重新进行估计。</w:t>
      </w:r>
      <w:r>
        <w:rPr>
          <w:rFonts w:cs="Times New Roman"/>
          <w:szCs w:val="21"/>
        </w:rPr>
        <w:t>P</w:t>
      </w:r>
      <w:r>
        <w:rPr>
          <w:rFonts w:cs="Times New Roman" w:hint="eastAsia"/>
          <w:szCs w:val="21"/>
        </w:rPr>
        <w:t>anel</w:t>
      </w:r>
      <w:r>
        <w:rPr>
          <w:rFonts w:cs="Times New Roman"/>
          <w:szCs w:val="21"/>
        </w:rPr>
        <w:t xml:space="preserve"> H</w:t>
      </w:r>
      <w:r>
        <w:rPr>
          <w:rFonts w:cs="Times New Roman" w:hint="eastAsia"/>
          <w:szCs w:val="21"/>
        </w:rPr>
        <w:t>考虑学生的非认知能力发展与其年龄、家长的年龄密切相关，在基准方程中加入学生的月龄和月龄的平方、家长的年龄和年龄的平方</w:t>
      </w:r>
      <w:r>
        <w:rPr>
          <w:rStyle w:val="aff1"/>
          <w:rFonts w:cs="Times New Roman"/>
          <w:szCs w:val="21"/>
        </w:rPr>
        <w:footnoteReference w:id="5"/>
      </w:r>
      <w:r>
        <w:rPr>
          <w:rFonts w:cs="Times New Roman" w:hint="eastAsia"/>
          <w:szCs w:val="21"/>
        </w:rPr>
        <w:t>；</w:t>
      </w:r>
      <w:r>
        <w:rPr>
          <w:rFonts w:cs="Times New Roman"/>
          <w:szCs w:val="21"/>
        </w:rPr>
        <w:t>P</w:t>
      </w:r>
      <w:r>
        <w:rPr>
          <w:rFonts w:cs="Times New Roman" w:hint="eastAsia"/>
          <w:szCs w:val="21"/>
        </w:rPr>
        <w:t>anel</w:t>
      </w:r>
      <w:r>
        <w:rPr>
          <w:rFonts w:cs="Times New Roman"/>
          <w:szCs w:val="21"/>
        </w:rPr>
        <w:t xml:space="preserve"> I</w:t>
      </w:r>
      <w:r>
        <w:rPr>
          <w:rFonts w:cs="Times New Roman" w:hint="eastAsia"/>
          <w:szCs w:val="21"/>
        </w:rPr>
        <w:t>考虑到</w:t>
      </w:r>
      <w:r>
        <w:rPr>
          <w:rFonts w:cs="Times New Roman" w:hint="eastAsia"/>
          <w:szCs w:val="21"/>
        </w:rPr>
        <w:t>2</w:t>
      </w:r>
      <w:r>
        <w:rPr>
          <w:rFonts w:cs="Times New Roman"/>
          <w:szCs w:val="21"/>
        </w:rPr>
        <w:t>018</w:t>
      </w:r>
      <w:r>
        <w:rPr>
          <w:rFonts w:cs="Times New Roman" w:hint="eastAsia"/>
          <w:szCs w:val="21"/>
        </w:rPr>
        <w:t>年数据是</w:t>
      </w:r>
      <w:r>
        <w:rPr>
          <w:rFonts w:cs="Times New Roman" w:hint="eastAsia"/>
          <w:szCs w:val="21"/>
        </w:rPr>
        <w:t>2</w:t>
      </w:r>
      <w:r>
        <w:rPr>
          <w:rFonts w:cs="Times New Roman"/>
          <w:szCs w:val="21"/>
        </w:rPr>
        <w:t>017</w:t>
      </w:r>
      <w:r>
        <w:rPr>
          <w:rFonts w:cs="Times New Roman" w:hint="eastAsia"/>
          <w:szCs w:val="21"/>
        </w:rPr>
        <w:t>年数据的追踪样本，为使疫情前后的数据更具可比性，去除</w:t>
      </w:r>
      <w:r>
        <w:rPr>
          <w:rFonts w:cs="Times New Roman" w:hint="eastAsia"/>
          <w:szCs w:val="21"/>
        </w:rPr>
        <w:t>2</w:t>
      </w:r>
      <w:r>
        <w:rPr>
          <w:rFonts w:cs="Times New Roman"/>
          <w:szCs w:val="21"/>
        </w:rPr>
        <w:t>018</w:t>
      </w:r>
      <w:r>
        <w:rPr>
          <w:rFonts w:cs="Times New Roman" w:hint="eastAsia"/>
          <w:szCs w:val="21"/>
        </w:rPr>
        <w:t>年的数据重新估计基准回归方程。估计结果均与基准回归结果保持一致，且开放性的交互项系数在</w:t>
      </w:r>
      <w:r>
        <w:rPr>
          <w:rFonts w:cs="Times New Roman" w:hint="eastAsia"/>
          <w:szCs w:val="21"/>
        </w:rPr>
        <w:t>1</w:t>
      </w:r>
      <w:r>
        <w:rPr>
          <w:rFonts w:cs="Times New Roman"/>
          <w:szCs w:val="21"/>
        </w:rPr>
        <w:t>0%</w:t>
      </w:r>
      <w:r>
        <w:rPr>
          <w:rFonts w:cs="Times New Roman" w:hint="eastAsia"/>
          <w:szCs w:val="21"/>
        </w:rPr>
        <w:t>的水平下显著。</w:t>
      </w:r>
    </w:p>
    <w:p w14:paraId="6E63C2E3" w14:textId="77777777" w:rsidR="00C9320A" w:rsidRDefault="000771DF">
      <w:pPr>
        <w:pStyle w:val="aff2"/>
        <w:rPr>
          <w:rFonts w:ascii="黑体" w:eastAsia="黑体" w:hAnsi="黑体" w:cs="黑体"/>
          <w:sz w:val="18"/>
          <w:szCs w:val="13"/>
        </w:rPr>
      </w:pPr>
      <w:r>
        <w:rPr>
          <w:rFonts w:ascii="黑体" w:eastAsia="黑体" w:hAnsi="黑体" w:cs="黑体" w:hint="eastAsia"/>
          <w:sz w:val="18"/>
          <w:szCs w:val="13"/>
        </w:rPr>
        <w:lastRenderedPageBreak/>
        <w:t>表</w:t>
      </w:r>
      <w:r>
        <w:rPr>
          <w:rFonts w:ascii="黑体" w:eastAsia="黑体" w:hAnsi="黑体" w:cs="黑体" w:hint="eastAsia"/>
          <w:sz w:val="18"/>
          <w:szCs w:val="13"/>
        </w:rPr>
        <w:t xml:space="preserve">III1  </w:t>
      </w:r>
      <w:r>
        <w:rPr>
          <w:rFonts w:ascii="黑体" w:eastAsia="黑体" w:hAnsi="黑体" w:cs="黑体" w:hint="eastAsia"/>
          <w:sz w:val="18"/>
          <w:szCs w:val="13"/>
        </w:rPr>
        <w:t>稳健性检验</w:t>
      </w:r>
    </w:p>
    <w:tbl>
      <w:tblPr>
        <w:tblW w:w="5000" w:type="pct"/>
        <w:tblLook w:val="04A0" w:firstRow="1" w:lastRow="0" w:firstColumn="1" w:lastColumn="0" w:noHBand="0" w:noVBand="1"/>
      </w:tblPr>
      <w:tblGrid>
        <w:gridCol w:w="2453"/>
        <w:gridCol w:w="1048"/>
        <w:gridCol w:w="1048"/>
        <w:gridCol w:w="1048"/>
        <w:gridCol w:w="1048"/>
        <w:gridCol w:w="1877"/>
      </w:tblGrid>
      <w:tr w:rsidR="00C9320A" w14:paraId="6E63C2EA" w14:textId="77777777">
        <w:trPr>
          <w:trHeight w:val="280"/>
        </w:trPr>
        <w:tc>
          <w:tcPr>
            <w:tcW w:w="1439" w:type="pct"/>
            <w:vMerge w:val="restart"/>
            <w:tcBorders>
              <w:top w:val="single" w:sz="12" w:space="0" w:color="auto"/>
              <w:left w:val="nil"/>
              <w:bottom w:val="single" w:sz="12" w:space="0" w:color="000000"/>
              <w:right w:val="nil"/>
            </w:tcBorders>
            <w:shd w:val="clear" w:color="auto" w:fill="auto"/>
            <w:noWrap/>
            <w:vAlign w:val="center"/>
          </w:tcPr>
          <w:p w14:paraId="6E63C2E4" w14:textId="77777777" w:rsidR="00C9320A" w:rsidRDefault="000771DF">
            <w:pPr>
              <w:widowControl/>
              <w:ind w:firstLineChars="100" w:firstLine="181"/>
              <w:jc w:val="left"/>
              <w:rPr>
                <w:rFonts w:ascii="仿宋" w:hAnsi="仿宋" w:cs="Calibri"/>
                <w:b/>
                <w:bCs/>
                <w:kern w:val="0"/>
                <w:sz w:val="18"/>
                <w:szCs w:val="18"/>
              </w:rPr>
            </w:pPr>
            <w:r>
              <w:rPr>
                <w:rFonts w:ascii="仿宋" w:hAnsi="仿宋" w:cs="Calibri" w:hint="eastAsia"/>
                <w:b/>
                <w:bCs/>
                <w:kern w:val="0"/>
                <w:sz w:val="18"/>
                <w:szCs w:val="18"/>
              </w:rPr>
              <w:t>变量</w:t>
            </w:r>
          </w:p>
        </w:tc>
        <w:tc>
          <w:tcPr>
            <w:tcW w:w="615" w:type="pct"/>
            <w:tcBorders>
              <w:top w:val="single" w:sz="12" w:space="0" w:color="auto"/>
              <w:left w:val="nil"/>
              <w:bottom w:val="single" w:sz="8" w:space="0" w:color="auto"/>
              <w:right w:val="nil"/>
            </w:tcBorders>
            <w:shd w:val="clear" w:color="auto" w:fill="auto"/>
            <w:vAlign w:val="center"/>
          </w:tcPr>
          <w:p w14:paraId="6E63C2E5" w14:textId="77777777" w:rsidR="00C9320A" w:rsidRDefault="000771DF">
            <w:pPr>
              <w:widowControl/>
              <w:jc w:val="center"/>
              <w:rPr>
                <w:rFonts w:eastAsia="宋体" w:cs="Times New Roman"/>
                <w:b/>
                <w:bCs/>
                <w:kern w:val="0"/>
                <w:sz w:val="20"/>
                <w:szCs w:val="20"/>
              </w:rPr>
            </w:pPr>
            <w:r>
              <w:rPr>
                <w:rFonts w:eastAsia="宋体" w:cs="Times New Roman"/>
                <w:b/>
                <w:bCs/>
                <w:kern w:val="0"/>
                <w:sz w:val="20"/>
                <w:szCs w:val="20"/>
              </w:rPr>
              <w:t>(1)</w:t>
            </w:r>
          </w:p>
        </w:tc>
        <w:tc>
          <w:tcPr>
            <w:tcW w:w="615" w:type="pct"/>
            <w:tcBorders>
              <w:top w:val="single" w:sz="12" w:space="0" w:color="auto"/>
              <w:left w:val="nil"/>
              <w:bottom w:val="single" w:sz="8" w:space="0" w:color="auto"/>
              <w:right w:val="nil"/>
            </w:tcBorders>
            <w:shd w:val="clear" w:color="auto" w:fill="auto"/>
            <w:vAlign w:val="center"/>
          </w:tcPr>
          <w:p w14:paraId="6E63C2E6" w14:textId="77777777" w:rsidR="00C9320A" w:rsidRDefault="000771DF">
            <w:pPr>
              <w:widowControl/>
              <w:jc w:val="center"/>
              <w:rPr>
                <w:rFonts w:eastAsia="宋体" w:cs="Times New Roman"/>
                <w:b/>
                <w:bCs/>
                <w:kern w:val="0"/>
                <w:sz w:val="20"/>
                <w:szCs w:val="20"/>
              </w:rPr>
            </w:pPr>
            <w:r>
              <w:rPr>
                <w:rFonts w:eastAsia="宋体" w:cs="Times New Roman"/>
                <w:b/>
                <w:bCs/>
                <w:kern w:val="0"/>
                <w:sz w:val="20"/>
                <w:szCs w:val="20"/>
              </w:rPr>
              <w:t>(2)</w:t>
            </w:r>
          </w:p>
        </w:tc>
        <w:tc>
          <w:tcPr>
            <w:tcW w:w="615" w:type="pct"/>
            <w:tcBorders>
              <w:top w:val="single" w:sz="12" w:space="0" w:color="auto"/>
              <w:left w:val="nil"/>
              <w:bottom w:val="single" w:sz="8" w:space="0" w:color="auto"/>
              <w:right w:val="nil"/>
            </w:tcBorders>
            <w:shd w:val="clear" w:color="auto" w:fill="auto"/>
            <w:vAlign w:val="center"/>
          </w:tcPr>
          <w:p w14:paraId="6E63C2E7" w14:textId="77777777" w:rsidR="00C9320A" w:rsidRDefault="000771DF">
            <w:pPr>
              <w:widowControl/>
              <w:jc w:val="center"/>
              <w:rPr>
                <w:rFonts w:eastAsia="宋体" w:cs="Times New Roman"/>
                <w:b/>
                <w:bCs/>
                <w:kern w:val="0"/>
                <w:sz w:val="20"/>
                <w:szCs w:val="20"/>
              </w:rPr>
            </w:pPr>
            <w:r>
              <w:rPr>
                <w:rFonts w:eastAsia="宋体" w:cs="Times New Roman"/>
                <w:b/>
                <w:bCs/>
                <w:kern w:val="0"/>
                <w:sz w:val="20"/>
                <w:szCs w:val="20"/>
              </w:rPr>
              <w:t>(3)</w:t>
            </w:r>
          </w:p>
        </w:tc>
        <w:tc>
          <w:tcPr>
            <w:tcW w:w="615" w:type="pct"/>
            <w:tcBorders>
              <w:top w:val="single" w:sz="12" w:space="0" w:color="auto"/>
              <w:left w:val="nil"/>
              <w:bottom w:val="single" w:sz="8" w:space="0" w:color="auto"/>
              <w:right w:val="nil"/>
            </w:tcBorders>
            <w:shd w:val="clear" w:color="auto" w:fill="auto"/>
            <w:vAlign w:val="center"/>
          </w:tcPr>
          <w:p w14:paraId="6E63C2E8" w14:textId="77777777" w:rsidR="00C9320A" w:rsidRDefault="000771DF">
            <w:pPr>
              <w:widowControl/>
              <w:jc w:val="center"/>
              <w:rPr>
                <w:rFonts w:eastAsia="宋体" w:cs="Times New Roman"/>
                <w:b/>
                <w:bCs/>
                <w:kern w:val="0"/>
                <w:sz w:val="20"/>
                <w:szCs w:val="20"/>
              </w:rPr>
            </w:pPr>
            <w:r>
              <w:rPr>
                <w:rFonts w:eastAsia="宋体" w:cs="Times New Roman"/>
                <w:b/>
                <w:bCs/>
                <w:kern w:val="0"/>
                <w:sz w:val="20"/>
                <w:szCs w:val="20"/>
              </w:rPr>
              <w:t>(4)</w:t>
            </w:r>
          </w:p>
        </w:tc>
        <w:tc>
          <w:tcPr>
            <w:tcW w:w="1101" w:type="pct"/>
            <w:tcBorders>
              <w:top w:val="single" w:sz="12" w:space="0" w:color="auto"/>
              <w:left w:val="nil"/>
              <w:bottom w:val="single" w:sz="8" w:space="0" w:color="auto"/>
              <w:right w:val="nil"/>
            </w:tcBorders>
            <w:shd w:val="clear" w:color="auto" w:fill="auto"/>
            <w:vAlign w:val="center"/>
          </w:tcPr>
          <w:p w14:paraId="6E63C2E9" w14:textId="77777777" w:rsidR="00C9320A" w:rsidRDefault="000771DF">
            <w:pPr>
              <w:widowControl/>
              <w:jc w:val="center"/>
              <w:rPr>
                <w:rFonts w:eastAsia="宋体" w:cs="Times New Roman"/>
                <w:b/>
                <w:bCs/>
                <w:kern w:val="0"/>
                <w:sz w:val="20"/>
                <w:szCs w:val="20"/>
              </w:rPr>
            </w:pPr>
            <w:r>
              <w:rPr>
                <w:rFonts w:eastAsia="宋体" w:cs="Times New Roman"/>
                <w:b/>
                <w:bCs/>
                <w:kern w:val="0"/>
                <w:sz w:val="20"/>
                <w:szCs w:val="20"/>
              </w:rPr>
              <w:t>(5)</w:t>
            </w:r>
          </w:p>
        </w:tc>
      </w:tr>
      <w:tr w:rsidR="00C9320A" w14:paraId="6E63C2F1" w14:textId="77777777">
        <w:trPr>
          <w:trHeight w:val="270"/>
        </w:trPr>
        <w:tc>
          <w:tcPr>
            <w:tcW w:w="1439" w:type="pct"/>
            <w:vMerge/>
            <w:tcBorders>
              <w:top w:val="single" w:sz="12" w:space="0" w:color="auto"/>
              <w:left w:val="nil"/>
              <w:bottom w:val="single" w:sz="12" w:space="0" w:color="000000"/>
              <w:right w:val="nil"/>
            </w:tcBorders>
            <w:vAlign w:val="center"/>
          </w:tcPr>
          <w:p w14:paraId="6E63C2EB" w14:textId="77777777" w:rsidR="00C9320A" w:rsidRDefault="00C9320A">
            <w:pPr>
              <w:widowControl/>
              <w:jc w:val="left"/>
              <w:rPr>
                <w:rFonts w:ascii="仿宋" w:hAnsi="仿宋" w:cs="Calibri"/>
                <w:b/>
                <w:bCs/>
                <w:kern w:val="0"/>
                <w:sz w:val="18"/>
                <w:szCs w:val="18"/>
              </w:rPr>
            </w:pPr>
          </w:p>
        </w:tc>
        <w:tc>
          <w:tcPr>
            <w:tcW w:w="615" w:type="pct"/>
            <w:tcBorders>
              <w:top w:val="nil"/>
              <w:left w:val="nil"/>
              <w:bottom w:val="single" w:sz="12" w:space="0" w:color="auto"/>
              <w:right w:val="nil"/>
            </w:tcBorders>
            <w:shd w:val="clear" w:color="auto" w:fill="auto"/>
            <w:noWrap/>
            <w:vAlign w:val="center"/>
          </w:tcPr>
          <w:p w14:paraId="6E63C2EC" w14:textId="77777777" w:rsidR="00C9320A" w:rsidRDefault="000771DF">
            <w:pPr>
              <w:widowControl/>
              <w:jc w:val="center"/>
              <w:rPr>
                <w:rFonts w:eastAsia="宋体" w:cs="Times New Roman"/>
                <w:b/>
                <w:bCs/>
                <w:kern w:val="0"/>
                <w:sz w:val="20"/>
                <w:szCs w:val="20"/>
              </w:rPr>
            </w:pPr>
            <w:r>
              <w:rPr>
                <w:rFonts w:ascii="仿宋" w:hAnsi="仿宋" w:cs="Times New Roman" w:hint="eastAsia"/>
                <w:b/>
                <w:bCs/>
                <w:kern w:val="0"/>
                <w:sz w:val="20"/>
                <w:szCs w:val="20"/>
              </w:rPr>
              <w:t>开放性</w:t>
            </w:r>
          </w:p>
        </w:tc>
        <w:tc>
          <w:tcPr>
            <w:tcW w:w="615" w:type="pct"/>
            <w:tcBorders>
              <w:top w:val="nil"/>
              <w:left w:val="nil"/>
              <w:bottom w:val="single" w:sz="12" w:space="0" w:color="auto"/>
              <w:right w:val="nil"/>
            </w:tcBorders>
            <w:shd w:val="clear" w:color="auto" w:fill="auto"/>
            <w:noWrap/>
            <w:vAlign w:val="center"/>
          </w:tcPr>
          <w:p w14:paraId="6E63C2ED" w14:textId="77777777" w:rsidR="00C9320A" w:rsidRDefault="000771DF">
            <w:pPr>
              <w:widowControl/>
              <w:jc w:val="center"/>
              <w:rPr>
                <w:rFonts w:eastAsia="宋体" w:cs="Times New Roman"/>
                <w:b/>
                <w:bCs/>
                <w:kern w:val="0"/>
                <w:sz w:val="20"/>
                <w:szCs w:val="20"/>
              </w:rPr>
            </w:pPr>
            <w:r>
              <w:rPr>
                <w:rFonts w:ascii="仿宋" w:hAnsi="仿宋" w:cs="Times New Roman" w:hint="eastAsia"/>
                <w:b/>
                <w:bCs/>
                <w:kern w:val="0"/>
                <w:sz w:val="20"/>
                <w:szCs w:val="20"/>
              </w:rPr>
              <w:t>尽责性</w:t>
            </w:r>
          </w:p>
        </w:tc>
        <w:tc>
          <w:tcPr>
            <w:tcW w:w="615" w:type="pct"/>
            <w:tcBorders>
              <w:top w:val="nil"/>
              <w:left w:val="nil"/>
              <w:bottom w:val="single" w:sz="12" w:space="0" w:color="auto"/>
              <w:right w:val="nil"/>
            </w:tcBorders>
            <w:shd w:val="clear" w:color="auto" w:fill="auto"/>
            <w:noWrap/>
            <w:vAlign w:val="center"/>
          </w:tcPr>
          <w:p w14:paraId="6E63C2EE" w14:textId="77777777" w:rsidR="00C9320A" w:rsidRDefault="000771DF">
            <w:pPr>
              <w:widowControl/>
              <w:jc w:val="center"/>
              <w:rPr>
                <w:rFonts w:eastAsia="宋体" w:cs="Times New Roman"/>
                <w:b/>
                <w:bCs/>
                <w:kern w:val="0"/>
                <w:sz w:val="20"/>
                <w:szCs w:val="20"/>
              </w:rPr>
            </w:pPr>
            <w:r>
              <w:rPr>
                <w:rFonts w:ascii="仿宋" w:hAnsi="仿宋" w:cs="Times New Roman" w:hint="eastAsia"/>
                <w:b/>
                <w:bCs/>
                <w:kern w:val="0"/>
                <w:sz w:val="20"/>
                <w:szCs w:val="20"/>
              </w:rPr>
              <w:t>外向性</w:t>
            </w:r>
          </w:p>
        </w:tc>
        <w:tc>
          <w:tcPr>
            <w:tcW w:w="615" w:type="pct"/>
            <w:tcBorders>
              <w:top w:val="nil"/>
              <w:left w:val="nil"/>
              <w:bottom w:val="single" w:sz="12" w:space="0" w:color="auto"/>
              <w:right w:val="nil"/>
            </w:tcBorders>
            <w:shd w:val="clear" w:color="auto" w:fill="auto"/>
            <w:noWrap/>
            <w:vAlign w:val="center"/>
          </w:tcPr>
          <w:p w14:paraId="6E63C2EF" w14:textId="77777777" w:rsidR="00C9320A" w:rsidRDefault="000771DF">
            <w:pPr>
              <w:widowControl/>
              <w:jc w:val="center"/>
              <w:rPr>
                <w:rFonts w:eastAsia="宋体" w:cs="Times New Roman"/>
                <w:b/>
                <w:bCs/>
                <w:kern w:val="0"/>
                <w:sz w:val="20"/>
                <w:szCs w:val="20"/>
              </w:rPr>
            </w:pPr>
            <w:r>
              <w:rPr>
                <w:rFonts w:ascii="仿宋" w:hAnsi="仿宋" w:cs="Times New Roman" w:hint="eastAsia"/>
                <w:b/>
                <w:bCs/>
                <w:kern w:val="0"/>
                <w:sz w:val="20"/>
                <w:szCs w:val="20"/>
              </w:rPr>
              <w:t>宜人性</w:t>
            </w:r>
          </w:p>
        </w:tc>
        <w:tc>
          <w:tcPr>
            <w:tcW w:w="1101" w:type="pct"/>
            <w:tcBorders>
              <w:top w:val="nil"/>
              <w:left w:val="nil"/>
              <w:bottom w:val="single" w:sz="12" w:space="0" w:color="auto"/>
              <w:right w:val="nil"/>
            </w:tcBorders>
            <w:shd w:val="clear" w:color="auto" w:fill="auto"/>
            <w:noWrap/>
            <w:vAlign w:val="center"/>
          </w:tcPr>
          <w:p w14:paraId="6E63C2F0" w14:textId="77777777" w:rsidR="00C9320A" w:rsidRDefault="000771DF">
            <w:pPr>
              <w:widowControl/>
              <w:jc w:val="center"/>
              <w:rPr>
                <w:rFonts w:eastAsia="宋体" w:cs="Times New Roman"/>
                <w:b/>
                <w:bCs/>
                <w:kern w:val="0"/>
                <w:sz w:val="20"/>
                <w:szCs w:val="20"/>
              </w:rPr>
            </w:pPr>
            <w:r>
              <w:rPr>
                <w:rFonts w:ascii="仿宋" w:hAnsi="仿宋" w:cs="Times New Roman" w:hint="eastAsia"/>
                <w:b/>
                <w:bCs/>
                <w:kern w:val="0"/>
                <w:sz w:val="20"/>
                <w:szCs w:val="20"/>
              </w:rPr>
              <w:t>情绪稳定性</w:t>
            </w:r>
          </w:p>
        </w:tc>
      </w:tr>
      <w:tr w:rsidR="00C9320A" w14:paraId="6E63C2F3" w14:textId="77777777">
        <w:trPr>
          <w:trHeight w:val="280"/>
        </w:trPr>
        <w:tc>
          <w:tcPr>
            <w:tcW w:w="5000" w:type="pct"/>
            <w:gridSpan w:val="6"/>
            <w:tcBorders>
              <w:top w:val="nil"/>
              <w:left w:val="nil"/>
              <w:bottom w:val="single" w:sz="8" w:space="0" w:color="auto"/>
              <w:right w:val="nil"/>
            </w:tcBorders>
            <w:shd w:val="clear" w:color="auto" w:fill="auto"/>
            <w:noWrap/>
            <w:vAlign w:val="center"/>
          </w:tcPr>
          <w:p w14:paraId="6E63C2F2" w14:textId="77777777" w:rsidR="00C9320A" w:rsidRDefault="000771DF">
            <w:pPr>
              <w:widowControl/>
              <w:jc w:val="left"/>
              <w:rPr>
                <w:rFonts w:eastAsia="宋体" w:cs="Times New Roman"/>
                <w:b/>
                <w:bCs/>
                <w:kern w:val="0"/>
                <w:sz w:val="18"/>
                <w:szCs w:val="18"/>
              </w:rPr>
            </w:pPr>
            <w:r>
              <w:rPr>
                <w:rFonts w:eastAsia="宋体" w:cs="Times New Roman"/>
                <w:b/>
                <w:bCs/>
                <w:kern w:val="0"/>
                <w:sz w:val="18"/>
                <w:szCs w:val="18"/>
              </w:rPr>
              <w:t xml:space="preserve">Panel A </w:t>
            </w:r>
            <w:r>
              <w:rPr>
                <w:rFonts w:ascii="仿宋" w:hAnsi="仿宋" w:cs="Times New Roman" w:hint="eastAsia"/>
                <w:b/>
                <w:bCs/>
                <w:kern w:val="0"/>
                <w:sz w:val="18"/>
                <w:szCs w:val="18"/>
              </w:rPr>
              <w:t>流动儿童定义：农村户口的非户籍儿童</w:t>
            </w:r>
          </w:p>
        </w:tc>
      </w:tr>
      <w:tr w:rsidR="00C9320A" w14:paraId="6E63C2FA" w14:textId="77777777">
        <w:trPr>
          <w:trHeight w:val="260"/>
        </w:trPr>
        <w:tc>
          <w:tcPr>
            <w:tcW w:w="1439" w:type="pct"/>
            <w:tcBorders>
              <w:top w:val="nil"/>
              <w:left w:val="nil"/>
              <w:bottom w:val="nil"/>
              <w:right w:val="nil"/>
            </w:tcBorders>
            <w:shd w:val="clear" w:color="auto" w:fill="auto"/>
            <w:noWrap/>
            <w:vAlign w:val="center"/>
          </w:tcPr>
          <w:p w14:paraId="6E63C2F4"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流动儿童</w:t>
            </w:r>
            <w:r>
              <w:rPr>
                <w:rFonts w:cs="Times New Roman"/>
                <w:kern w:val="0"/>
                <w:sz w:val="18"/>
                <w:szCs w:val="18"/>
              </w:rPr>
              <w:t>×</w:t>
            </w:r>
            <w:r>
              <w:rPr>
                <w:rFonts w:ascii="仿宋" w:hAnsi="仿宋" w:cs="Calibri" w:hint="eastAsia"/>
                <w:kern w:val="0"/>
                <w:sz w:val="18"/>
                <w:szCs w:val="18"/>
              </w:rPr>
              <w:t>疫情后</w:t>
            </w:r>
          </w:p>
        </w:tc>
        <w:tc>
          <w:tcPr>
            <w:tcW w:w="615" w:type="pct"/>
            <w:tcBorders>
              <w:top w:val="nil"/>
              <w:left w:val="nil"/>
              <w:bottom w:val="nil"/>
              <w:right w:val="nil"/>
            </w:tcBorders>
            <w:shd w:val="clear" w:color="auto" w:fill="auto"/>
            <w:noWrap/>
            <w:vAlign w:val="center"/>
          </w:tcPr>
          <w:p w14:paraId="6E63C2F5"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-0.151 </w:t>
            </w:r>
          </w:p>
        </w:tc>
        <w:tc>
          <w:tcPr>
            <w:tcW w:w="615" w:type="pct"/>
            <w:tcBorders>
              <w:top w:val="nil"/>
              <w:left w:val="nil"/>
              <w:bottom w:val="nil"/>
              <w:right w:val="nil"/>
            </w:tcBorders>
            <w:shd w:val="clear" w:color="auto" w:fill="auto"/>
            <w:noWrap/>
            <w:vAlign w:val="center"/>
          </w:tcPr>
          <w:p w14:paraId="6E63C2F6"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-0.147 </w:t>
            </w:r>
          </w:p>
        </w:tc>
        <w:tc>
          <w:tcPr>
            <w:tcW w:w="615" w:type="pct"/>
            <w:tcBorders>
              <w:top w:val="nil"/>
              <w:left w:val="nil"/>
              <w:bottom w:val="nil"/>
              <w:right w:val="nil"/>
            </w:tcBorders>
            <w:shd w:val="clear" w:color="auto" w:fill="auto"/>
            <w:noWrap/>
            <w:vAlign w:val="center"/>
          </w:tcPr>
          <w:p w14:paraId="6E63C2F7"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-0.224 </w:t>
            </w:r>
          </w:p>
        </w:tc>
        <w:tc>
          <w:tcPr>
            <w:tcW w:w="615" w:type="pct"/>
            <w:tcBorders>
              <w:top w:val="nil"/>
              <w:left w:val="nil"/>
              <w:bottom w:val="nil"/>
              <w:right w:val="nil"/>
            </w:tcBorders>
            <w:shd w:val="clear" w:color="auto" w:fill="auto"/>
            <w:noWrap/>
            <w:vAlign w:val="center"/>
          </w:tcPr>
          <w:p w14:paraId="6E63C2F8"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-0.200 </w:t>
            </w:r>
          </w:p>
        </w:tc>
        <w:tc>
          <w:tcPr>
            <w:tcW w:w="1101" w:type="pct"/>
            <w:tcBorders>
              <w:top w:val="nil"/>
              <w:left w:val="nil"/>
              <w:bottom w:val="nil"/>
              <w:right w:val="nil"/>
            </w:tcBorders>
            <w:shd w:val="clear" w:color="auto" w:fill="auto"/>
            <w:noWrap/>
            <w:vAlign w:val="center"/>
          </w:tcPr>
          <w:p w14:paraId="6E63C2F9" w14:textId="77777777" w:rsidR="00C9320A" w:rsidRDefault="000771DF">
            <w:pPr>
              <w:widowControl/>
              <w:jc w:val="center"/>
              <w:rPr>
                <w:rFonts w:eastAsia="宋体" w:cs="Times New Roman"/>
                <w:kern w:val="0"/>
                <w:sz w:val="20"/>
                <w:szCs w:val="20"/>
              </w:rPr>
            </w:pPr>
            <w:r>
              <w:rPr>
                <w:rFonts w:eastAsia="宋体" w:cs="Times New Roman"/>
                <w:kern w:val="0"/>
                <w:sz w:val="20"/>
                <w:szCs w:val="20"/>
              </w:rPr>
              <w:t>-0.416***</w:t>
            </w:r>
          </w:p>
        </w:tc>
      </w:tr>
      <w:tr w:rsidR="00C9320A" w14:paraId="6E63C301" w14:textId="77777777">
        <w:trPr>
          <w:trHeight w:val="260"/>
        </w:trPr>
        <w:tc>
          <w:tcPr>
            <w:tcW w:w="1439" w:type="pct"/>
            <w:tcBorders>
              <w:top w:val="nil"/>
              <w:left w:val="nil"/>
              <w:bottom w:val="nil"/>
              <w:right w:val="nil"/>
            </w:tcBorders>
            <w:shd w:val="clear" w:color="auto" w:fill="auto"/>
            <w:noWrap/>
            <w:vAlign w:val="center"/>
          </w:tcPr>
          <w:p w14:paraId="6E63C2FB" w14:textId="77777777" w:rsidR="00C9320A" w:rsidRDefault="00C9320A">
            <w:pPr>
              <w:widowControl/>
              <w:jc w:val="center"/>
              <w:rPr>
                <w:rFonts w:eastAsia="宋体" w:cs="Times New Roman"/>
                <w:kern w:val="0"/>
                <w:sz w:val="20"/>
                <w:szCs w:val="20"/>
              </w:rPr>
            </w:pPr>
          </w:p>
        </w:tc>
        <w:tc>
          <w:tcPr>
            <w:tcW w:w="615" w:type="pct"/>
            <w:tcBorders>
              <w:top w:val="nil"/>
              <w:left w:val="nil"/>
              <w:bottom w:val="nil"/>
              <w:right w:val="nil"/>
            </w:tcBorders>
            <w:shd w:val="clear" w:color="auto" w:fill="auto"/>
            <w:noWrap/>
            <w:vAlign w:val="center"/>
          </w:tcPr>
          <w:p w14:paraId="6E63C2FC"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(0.140)</w:t>
            </w:r>
          </w:p>
        </w:tc>
        <w:tc>
          <w:tcPr>
            <w:tcW w:w="615" w:type="pct"/>
            <w:tcBorders>
              <w:top w:val="nil"/>
              <w:left w:val="nil"/>
              <w:bottom w:val="nil"/>
              <w:right w:val="nil"/>
            </w:tcBorders>
            <w:shd w:val="clear" w:color="auto" w:fill="auto"/>
            <w:noWrap/>
            <w:vAlign w:val="center"/>
          </w:tcPr>
          <w:p w14:paraId="6E63C2FD"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(0.121)</w:t>
            </w:r>
          </w:p>
        </w:tc>
        <w:tc>
          <w:tcPr>
            <w:tcW w:w="615" w:type="pct"/>
            <w:tcBorders>
              <w:top w:val="nil"/>
              <w:left w:val="nil"/>
              <w:bottom w:val="nil"/>
              <w:right w:val="nil"/>
            </w:tcBorders>
            <w:shd w:val="clear" w:color="auto" w:fill="auto"/>
            <w:noWrap/>
            <w:vAlign w:val="center"/>
          </w:tcPr>
          <w:p w14:paraId="6E63C2FE"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(0.178)</w:t>
            </w:r>
          </w:p>
        </w:tc>
        <w:tc>
          <w:tcPr>
            <w:tcW w:w="615" w:type="pct"/>
            <w:tcBorders>
              <w:top w:val="nil"/>
              <w:left w:val="nil"/>
              <w:bottom w:val="nil"/>
              <w:right w:val="nil"/>
            </w:tcBorders>
            <w:shd w:val="clear" w:color="auto" w:fill="auto"/>
            <w:noWrap/>
            <w:vAlign w:val="center"/>
          </w:tcPr>
          <w:p w14:paraId="6E63C2FF"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(0.197)</w:t>
            </w:r>
          </w:p>
        </w:tc>
        <w:tc>
          <w:tcPr>
            <w:tcW w:w="1101" w:type="pct"/>
            <w:tcBorders>
              <w:top w:val="nil"/>
              <w:left w:val="nil"/>
              <w:bottom w:val="nil"/>
              <w:right w:val="nil"/>
            </w:tcBorders>
            <w:shd w:val="clear" w:color="auto" w:fill="auto"/>
            <w:noWrap/>
            <w:vAlign w:val="center"/>
          </w:tcPr>
          <w:p w14:paraId="6E63C300"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(0.147)</w:t>
            </w:r>
          </w:p>
        </w:tc>
      </w:tr>
      <w:tr w:rsidR="00C9320A" w14:paraId="6E63C308" w14:textId="77777777">
        <w:trPr>
          <w:trHeight w:val="260"/>
        </w:trPr>
        <w:tc>
          <w:tcPr>
            <w:tcW w:w="1439" w:type="pct"/>
            <w:tcBorders>
              <w:top w:val="nil"/>
              <w:left w:val="nil"/>
              <w:bottom w:val="nil"/>
              <w:right w:val="nil"/>
            </w:tcBorders>
            <w:shd w:val="clear" w:color="auto" w:fill="auto"/>
            <w:noWrap/>
            <w:vAlign w:val="center"/>
          </w:tcPr>
          <w:p w14:paraId="6E63C302"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观测值</w:t>
            </w:r>
          </w:p>
        </w:tc>
        <w:tc>
          <w:tcPr>
            <w:tcW w:w="615" w:type="pct"/>
            <w:tcBorders>
              <w:top w:val="nil"/>
              <w:left w:val="nil"/>
              <w:bottom w:val="nil"/>
              <w:right w:val="nil"/>
            </w:tcBorders>
            <w:shd w:val="clear" w:color="auto" w:fill="auto"/>
            <w:noWrap/>
            <w:vAlign w:val="center"/>
          </w:tcPr>
          <w:p w14:paraId="6E63C303" w14:textId="77777777" w:rsidR="00C9320A" w:rsidRDefault="000771DF">
            <w:pPr>
              <w:widowControl/>
              <w:jc w:val="center"/>
              <w:rPr>
                <w:rFonts w:eastAsia="宋体" w:cs="Times New Roman"/>
                <w:kern w:val="0"/>
                <w:sz w:val="20"/>
                <w:szCs w:val="20"/>
              </w:rPr>
            </w:pPr>
            <w:r>
              <w:rPr>
                <w:rFonts w:eastAsia="宋体" w:cs="Times New Roman"/>
                <w:kern w:val="0"/>
                <w:sz w:val="20"/>
                <w:szCs w:val="20"/>
              </w:rPr>
              <w:t>2,622</w:t>
            </w:r>
          </w:p>
        </w:tc>
        <w:tc>
          <w:tcPr>
            <w:tcW w:w="615" w:type="pct"/>
            <w:tcBorders>
              <w:top w:val="nil"/>
              <w:left w:val="nil"/>
              <w:bottom w:val="nil"/>
              <w:right w:val="nil"/>
            </w:tcBorders>
            <w:shd w:val="clear" w:color="auto" w:fill="auto"/>
            <w:noWrap/>
            <w:vAlign w:val="center"/>
          </w:tcPr>
          <w:p w14:paraId="6E63C304" w14:textId="77777777" w:rsidR="00C9320A" w:rsidRDefault="000771DF">
            <w:pPr>
              <w:widowControl/>
              <w:jc w:val="center"/>
              <w:rPr>
                <w:rFonts w:eastAsia="宋体" w:cs="Times New Roman"/>
                <w:kern w:val="0"/>
                <w:sz w:val="20"/>
                <w:szCs w:val="20"/>
              </w:rPr>
            </w:pPr>
            <w:r>
              <w:rPr>
                <w:rFonts w:eastAsia="宋体" w:cs="Times New Roman"/>
                <w:kern w:val="0"/>
                <w:sz w:val="20"/>
                <w:szCs w:val="20"/>
              </w:rPr>
              <w:t>2,622</w:t>
            </w:r>
          </w:p>
        </w:tc>
        <w:tc>
          <w:tcPr>
            <w:tcW w:w="615" w:type="pct"/>
            <w:tcBorders>
              <w:top w:val="nil"/>
              <w:left w:val="nil"/>
              <w:bottom w:val="nil"/>
              <w:right w:val="nil"/>
            </w:tcBorders>
            <w:shd w:val="clear" w:color="auto" w:fill="auto"/>
            <w:noWrap/>
            <w:vAlign w:val="center"/>
          </w:tcPr>
          <w:p w14:paraId="6E63C305" w14:textId="77777777" w:rsidR="00C9320A" w:rsidRDefault="000771DF">
            <w:pPr>
              <w:widowControl/>
              <w:jc w:val="center"/>
              <w:rPr>
                <w:rFonts w:eastAsia="宋体" w:cs="Times New Roman"/>
                <w:kern w:val="0"/>
                <w:sz w:val="20"/>
                <w:szCs w:val="20"/>
              </w:rPr>
            </w:pPr>
            <w:r>
              <w:rPr>
                <w:rFonts w:eastAsia="宋体" w:cs="Times New Roman"/>
                <w:kern w:val="0"/>
                <w:sz w:val="20"/>
                <w:szCs w:val="20"/>
              </w:rPr>
              <w:t>2,622</w:t>
            </w:r>
          </w:p>
        </w:tc>
        <w:tc>
          <w:tcPr>
            <w:tcW w:w="615" w:type="pct"/>
            <w:tcBorders>
              <w:top w:val="nil"/>
              <w:left w:val="nil"/>
              <w:bottom w:val="nil"/>
              <w:right w:val="nil"/>
            </w:tcBorders>
            <w:shd w:val="clear" w:color="auto" w:fill="auto"/>
            <w:noWrap/>
            <w:vAlign w:val="center"/>
          </w:tcPr>
          <w:p w14:paraId="6E63C306" w14:textId="77777777" w:rsidR="00C9320A" w:rsidRDefault="000771DF">
            <w:pPr>
              <w:widowControl/>
              <w:jc w:val="center"/>
              <w:rPr>
                <w:rFonts w:eastAsia="宋体" w:cs="Times New Roman"/>
                <w:kern w:val="0"/>
                <w:sz w:val="20"/>
                <w:szCs w:val="20"/>
              </w:rPr>
            </w:pPr>
            <w:r>
              <w:rPr>
                <w:rFonts w:eastAsia="宋体" w:cs="Times New Roman"/>
                <w:kern w:val="0"/>
                <w:sz w:val="20"/>
                <w:szCs w:val="20"/>
              </w:rPr>
              <w:t>2,622</w:t>
            </w:r>
          </w:p>
        </w:tc>
        <w:tc>
          <w:tcPr>
            <w:tcW w:w="1101" w:type="pct"/>
            <w:tcBorders>
              <w:top w:val="nil"/>
              <w:left w:val="nil"/>
              <w:bottom w:val="nil"/>
              <w:right w:val="nil"/>
            </w:tcBorders>
            <w:shd w:val="clear" w:color="auto" w:fill="auto"/>
            <w:noWrap/>
            <w:vAlign w:val="center"/>
          </w:tcPr>
          <w:p w14:paraId="6E63C307" w14:textId="77777777" w:rsidR="00C9320A" w:rsidRDefault="000771DF">
            <w:pPr>
              <w:widowControl/>
              <w:jc w:val="center"/>
              <w:rPr>
                <w:rFonts w:eastAsia="宋体" w:cs="Times New Roman"/>
                <w:kern w:val="0"/>
                <w:sz w:val="20"/>
                <w:szCs w:val="20"/>
              </w:rPr>
            </w:pPr>
            <w:r>
              <w:rPr>
                <w:rFonts w:eastAsia="宋体" w:cs="Times New Roman"/>
                <w:kern w:val="0"/>
                <w:sz w:val="20"/>
                <w:szCs w:val="20"/>
              </w:rPr>
              <w:t>2,622</w:t>
            </w:r>
          </w:p>
        </w:tc>
      </w:tr>
      <w:tr w:rsidR="00C9320A" w14:paraId="6E63C30F" w14:textId="77777777">
        <w:trPr>
          <w:trHeight w:val="270"/>
        </w:trPr>
        <w:tc>
          <w:tcPr>
            <w:tcW w:w="1439" w:type="pct"/>
            <w:tcBorders>
              <w:top w:val="nil"/>
              <w:left w:val="nil"/>
              <w:bottom w:val="single" w:sz="8" w:space="0" w:color="auto"/>
              <w:right w:val="nil"/>
            </w:tcBorders>
            <w:shd w:val="clear" w:color="auto" w:fill="auto"/>
            <w:noWrap/>
            <w:vAlign w:val="center"/>
          </w:tcPr>
          <w:p w14:paraId="6E63C309" w14:textId="77777777" w:rsidR="00C9320A" w:rsidRDefault="000771DF">
            <w:pPr>
              <w:widowControl/>
              <w:ind w:firstLineChars="100" w:firstLine="180"/>
              <w:jc w:val="left"/>
              <w:rPr>
                <w:rFonts w:eastAsia="宋体" w:cs="Times New Roman"/>
                <w:kern w:val="0"/>
                <w:sz w:val="18"/>
                <w:szCs w:val="18"/>
              </w:rPr>
            </w:pPr>
            <w:r>
              <w:rPr>
                <w:rFonts w:eastAsia="宋体" w:cs="Times New Roman"/>
                <w:kern w:val="0"/>
                <w:sz w:val="18"/>
                <w:szCs w:val="18"/>
              </w:rPr>
              <w:t>R-squared</w:t>
            </w:r>
          </w:p>
        </w:tc>
        <w:tc>
          <w:tcPr>
            <w:tcW w:w="615" w:type="pct"/>
            <w:tcBorders>
              <w:top w:val="nil"/>
              <w:left w:val="nil"/>
              <w:bottom w:val="single" w:sz="8" w:space="0" w:color="auto"/>
              <w:right w:val="nil"/>
            </w:tcBorders>
            <w:shd w:val="clear" w:color="auto" w:fill="auto"/>
            <w:noWrap/>
            <w:vAlign w:val="center"/>
          </w:tcPr>
          <w:p w14:paraId="6E63C30A"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0.104 </w:t>
            </w:r>
          </w:p>
        </w:tc>
        <w:tc>
          <w:tcPr>
            <w:tcW w:w="615" w:type="pct"/>
            <w:tcBorders>
              <w:top w:val="nil"/>
              <w:left w:val="nil"/>
              <w:bottom w:val="single" w:sz="8" w:space="0" w:color="auto"/>
              <w:right w:val="nil"/>
            </w:tcBorders>
            <w:shd w:val="clear" w:color="auto" w:fill="auto"/>
            <w:noWrap/>
            <w:vAlign w:val="center"/>
          </w:tcPr>
          <w:p w14:paraId="6E63C30B"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0.108 </w:t>
            </w:r>
          </w:p>
        </w:tc>
        <w:tc>
          <w:tcPr>
            <w:tcW w:w="615" w:type="pct"/>
            <w:tcBorders>
              <w:top w:val="nil"/>
              <w:left w:val="nil"/>
              <w:bottom w:val="single" w:sz="8" w:space="0" w:color="auto"/>
              <w:right w:val="nil"/>
            </w:tcBorders>
            <w:shd w:val="clear" w:color="auto" w:fill="auto"/>
            <w:noWrap/>
            <w:vAlign w:val="center"/>
          </w:tcPr>
          <w:p w14:paraId="6E63C30C"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0.074 </w:t>
            </w:r>
          </w:p>
        </w:tc>
        <w:tc>
          <w:tcPr>
            <w:tcW w:w="615" w:type="pct"/>
            <w:tcBorders>
              <w:top w:val="nil"/>
              <w:left w:val="nil"/>
              <w:bottom w:val="single" w:sz="8" w:space="0" w:color="auto"/>
              <w:right w:val="nil"/>
            </w:tcBorders>
            <w:shd w:val="clear" w:color="auto" w:fill="auto"/>
            <w:noWrap/>
            <w:vAlign w:val="center"/>
          </w:tcPr>
          <w:p w14:paraId="6E63C30D"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0.092 </w:t>
            </w:r>
          </w:p>
        </w:tc>
        <w:tc>
          <w:tcPr>
            <w:tcW w:w="1101" w:type="pct"/>
            <w:tcBorders>
              <w:top w:val="nil"/>
              <w:left w:val="nil"/>
              <w:bottom w:val="single" w:sz="8" w:space="0" w:color="auto"/>
              <w:right w:val="nil"/>
            </w:tcBorders>
            <w:shd w:val="clear" w:color="auto" w:fill="auto"/>
            <w:noWrap/>
            <w:vAlign w:val="center"/>
          </w:tcPr>
          <w:p w14:paraId="6E63C30E"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0.076 </w:t>
            </w:r>
          </w:p>
        </w:tc>
      </w:tr>
      <w:tr w:rsidR="00C9320A" w14:paraId="6E63C311" w14:textId="77777777">
        <w:trPr>
          <w:trHeight w:val="270"/>
        </w:trPr>
        <w:tc>
          <w:tcPr>
            <w:tcW w:w="5000" w:type="pct"/>
            <w:gridSpan w:val="6"/>
            <w:tcBorders>
              <w:top w:val="single" w:sz="8" w:space="0" w:color="auto"/>
              <w:left w:val="nil"/>
              <w:bottom w:val="single" w:sz="8" w:space="0" w:color="auto"/>
              <w:right w:val="nil"/>
            </w:tcBorders>
            <w:shd w:val="clear" w:color="auto" w:fill="auto"/>
            <w:noWrap/>
            <w:vAlign w:val="center"/>
          </w:tcPr>
          <w:p w14:paraId="6E63C310" w14:textId="77777777" w:rsidR="00C9320A" w:rsidRDefault="000771DF">
            <w:pPr>
              <w:widowControl/>
              <w:jc w:val="left"/>
              <w:rPr>
                <w:rFonts w:eastAsia="宋体" w:cs="Times New Roman"/>
                <w:b/>
                <w:bCs/>
                <w:kern w:val="0"/>
                <w:sz w:val="18"/>
                <w:szCs w:val="18"/>
              </w:rPr>
            </w:pPr>
            <w:r>
              <w:rPr>
                <w:rFonts w:eastAsia="宋体" w:cs="Times New Roman"/>
                <w:b/>
                <w:bCs/>
                <w:kern w:val="0"/>
                <w:sz w:val="18"/>
                <w:szCs w:val="18"/>
              </w:rPr>
              <w:t xml:space="preserve">Panel B </w:t>
            </w:r>
            <w:r>
              <w:rPr>
                <w:rFonts w:ascii="仿宋" w:hAnsi="仿宋" w:cs="Times New Roman" w:hint="eastAsia"/>
                <w:b/>
                <w:bCs/>
                <w:kern w:val="0"/>
                <w:sz w:val="18"/>
                <w:szCs w:val="18"/>
              </w:rPr>
              <w:t>流动儿童定义：父亲和母亲均没有大学以上学历的非户籍儿童</w:t>
            </w:r>
          </w:p>
        </w:tc>
      </w:tr>
      <w:tr w:rsidR="00C9320A" w14:paraId="6E63C318" w14:textId="77777777">
        <w:trPr>
          <w:trHeight w:val="260"/>
        </w:trPr>
        <w:tc>
          <w:tcPr>
            <w:tcW w:w="1439" w:type="pct"/>
            <w:tcBorders>
              <w:top w:val="nil"/>
              <w:left w:val="nil"/>
              <w:bottom w:val="nil"/>
              <w:right w:val="nil"/>
            </w:tcBorders>
            <w:shd w:val="clear" w:color="auto" w:fill="auto"/>
            <w:noWrap/>
            <w:vAlign w:val="center"/>
          </w:tcPr>
          <w:p w14:paraId="6E63C312"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流动儿童</w:t>
            </w:r>
            <w:r>
              <w:rPr>
                <w:rFonts w:cs="Times New Roman"/>
                <w:kern w:val="0"/>
                <w:sz w:val="18"/>
                <w:szCs w:val="18"/>
              </w:rPr>
              <w:t>×</w:t>
            </w:r>
            <w:r>
              <w:rPr>
                <w:rFonts w:ascii="仿宋" w:hAnsi="仿宋" w:cs="Calibri" w:hint="eastAsia"/>
                <w:kern w:val="0"/>
                <w:sz w:val="18"/>
                <w:szCs w:val="18"/>
              </w:rPr>
              <w:t>疫情后</w:t>
            </w:r>
          </w:p>
        </w:tc>
        <w:tc>
          <w:tcPr>
            <w:tcW w:w="615" w:type="pct"/>
            <w:tcBorders>
              <w:top w:val="nil"/>
              <w:left w:val="nil"/>
              <w:bottom w:val="nil"/>
              <w:right w:val="nil"/>
            </w:tcBorders>
            <w:shd w:val="clear" w:color="auto" w:fill="auto"/>
            <w:noWrap/>
            <w:vAlign w:val="center"/>
          </w:tcPr>
          <w:p w14:paraId="6E63C313"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-0.186*</w:t>
            </w:r>
          </w:p>
        </w:tc>
        <w:tc>
          <w:tcPr>
            <w:tcW w:w="615" w:type="pct"/>
            <w:tcBorders>
              <w:top w:val="nil"/>
              <w:left w:val="nil"/>
              <w:bottom w:val="nil"/>
              <w:right w:val="nil"/>
            </w:tcBorders>
            <w:shd w:val="clear" w:color="auto" w:fill="auto"/>
            <w:noWrap/>
            <w:vAlign w:val="center"/>
          </w:tcPr>
          <w:p w14:paraId="6E63C314"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-0.174*</w:t>
            </w:r>
          </w:p>
        </w:tc>
        <w:tc>
          <w:tcPr>
            <w:tcW w:w="615" w:type="pct"/>
            <w:tcBorders>
              <w:top w:val="nil"/>
              <w:left w:val="nil"/>
              <w:bottom w:val="nil"/>
              <w:right w:val="nil"/>
            </w:tcBorders>
            <w:shd w:val="clear" w:color="auto" w:fill="auto"/>
            <w:noWrap/>
            <w:vAlign w:val="center"/>
          </w:tcPr>
          <w:p w14:paraId="6E63C315"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-0.138 </w:t>
            </w:r>
          </w:p>
        </w:tc>
        <w:tc>
          <w:tcPr>
            <w:tcW w:w="615" w:type="pct"/>
            <w:tcBorders>
              <w:top w:val="nil"/>
              <w:left w:val="nil"/>
              <w:bottom w:val="nil"/>
              <w:right w:val="nil"/>
            </w:tcBorders>
            <w:shd w:val="clear" w:color="auto" w:fill="auto"/>
            <w:noWrap/>
            <w:vAlign w:val="center"/>
          </w:tcPr>
          <w:p w14:paraId="6E63C316"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-0.127 </w:t>
            </w:r>
          </w:p>
        </w:tc>
        <w:tc>
          <w:tcPr>
            <w:tcW w:w="1101" w:type="pct"/>
            <w:tcBorders>
              <w:top w:val="nil"/>
              <w:left w:val="nil"/>
              <w:bottom w:val="nil"/>
              <w:right w:val="nil"/>
            </w:tcBorders>
            <w:shd w:val="clear" w:color="auto" w:fill="auto"/>
            <w:noWrap/>
            <w:vAlign w:val="center"/>
          </w:tcPr>
          <w:p w14:paraId="6E63C317" w14:textId="77777777" w:rsidR="00C9320A" w:rsidRDefault="000771DF">
            <w:pPr>
              <w:widowControl/>
              <w:jc w:val="center"/>
              <w:rPr>
                <w:rFonts w:eastAsia="宋体" w:cs="Times New Roman"/>
                <w:kern w:val="0"/>
                <w:sz w:val="20"/>
                <w:szCs w:val="20"/>
              </w:rPr>
            </w:pPr>
            <w:r>
              <w:rPr>
                <w:rFonts w:eastAsia="宋体" w:cs="Times New Roman"/>
                <w:kern w:val="0"/>
                <w:sz w:val="20"/>
                <w:szCs w:val="20"/>
              </w:rPr>
              <w:t>-0.313***</w:t>
            </w:r>
          </w:p>
        </w:tc>
      </w:tr>
      <w:tr w:rsidR="00C9320A" w14:paraId="6E63C31F" w14:textId="77777777">
        <w:trPr>
          <w:trHeight w:val="260"/>
        </w:trPr>
        <w:tc>
          <w:tcPr>
            <w:tcW w:w="1439" w:type="pct"/>
            <w:tcBorders>
              <w:top w:val="nil"/>
              <w:left w:val="nil"/>
              <w:bottom w:val="nil"/>
              <w:right w:val="nil"/>
            </w:tcBorders>
            <w:shd w:val="clear" w:color="auto" w:fill="auto"/>
            <w:noWrap/>
            <w:vAlign w:val="center"/>
          </w:tcPr>
          <w:p w14:paraId="6E63C319" w14:textId="77777777" w:rsidR="00C9320A" w:rsidRDefault="00C9320A">
            <w:pPr>
              <w:widowControl/>
              <w:jc w:val="center"/>
              <w:rPr>
                <w:rFonts w:eastAsia="宋体" w:cs="Times New Roman"/>
                <w:kern w:val="0"/>
                <w:sz w:val="20"/>
                <w:szCs w:val="20"/>
              </w:rPr>
            </w:pPr>
          </w:p>
        </w:tc>
        <w:tc>
          <w:tcPr>
            <w:tcW w:w="615" w:type="pct"/>
            <w:tcBorders>
              <w:top w:val="nil"/>
              <w:left w:val="nil"/>
              <w:bottom w:val="nil"/>
              <w:right w:val="nil"/>
            </w:tcBorders>
            <w:shd w:val="clear" w:color="auto" w:fill="auto"/>
            <w:noWrap/>
            <w:vAlign w:val="center"/>
          </w:tcPr>
          <w:p w14:paraId="6E63C31A"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(0.106)</w:t>
            </w:r>
          </w:p>
        </w:tc>
        <w:tc>
          <w:tcPr>
            <w:tcW w:w="615" w:type="pct"/>
            <w:tcBorders>
              <w:top w:val="nil"/>
              <w:left w:val="nil"/>
              <w:bottom w:val="nil"/>
              <w:right w:val="nil"/>
            </w:tcBorders>
            <w:shd w:val="clear" w:color="auto" w:fill="auto"/>
            <w:noWrap/>
            <w:vAlign w:val="center"/>
          </w:tcPr>
          <w:p w14:paraId="6E63C31B"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(0.102)</w:t>
            </w:r>
          </w:p>
        </w:tc>
        <w:tc>
          <w:tcPr>
            <w:tcW w:w="615" w:type="pct"/>
            <w:tcBorders>
              <w:top w:val="nil"/>
              <w:left w:val="nil"/>
              <w:bottom w:val="nil"/>
              <w:right w:val="nil"/>
            </w:tcBorders>
            <w:shd w:val="clear" w:color="auto" w:fill="auto"/>
            <w:noWrap/>
            <w:vAlign w:val="center"/>
          </w:tcPr>
          <w:p w14:paraId="6E63C31C"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(0.105)</w:t>
            </w:r>
          </w:p>
        </w:tc>
        <w:tc>
          <w:tcPr>
            <w:tcW w:w="615" w:type="pct"/>
            <w:tcBorders>
              <w:top w:val="nil"/>
              <w:left w:val="nil"/>
              <w:bottom w:val="nil"/>
              <w:right w:val="nil"/>
            </w:tcBorders>
            <w:shd w:val="clear" w:color="auto" w:fill="auto"/>
            <w:noWrap/>
            <w:vAlign w:val="center"/>
          </w:tcPr>
          <w:p w14:paraId="6E63C31D"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(0.102)</w:t>
            </w:r>
          </w:p>
        </w:tc>
        <w:tc>
          <w:tcPr>
            <w:tcW w:w="1101" w:type="pct"/>
            <w:tcBorders>
              <w:top w:val="nil"/>
              <w:left w:val="nil"/>
              <w:bottom w:val="nil"/>
              <w:right w:val="nil"/>
            </w:tcBorders>
            <w:shd w:val="clear" w:color="auto" w:fill="auto"/>
            <w:noWrap/>
            <w:vAlign w:val="center"/>
          </w:tcPr>
          <w:p w14:paraId="6E63C31E"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(0.103)</w:t>
            </w:r>
          </w:p>
        </w:tc>
      </w:tr>
      <w:tr w:rsidR="00C9320A" w14:paraId="6E63C326" w14:textId="77777777">
        <w:trPr>
          <w:trHeight w:val="260"/>
        </w:trPr>
        <w:tc>
          <w:tcPr>
            <w:tcW w:w="1439" w:type="pct"/>
            <w:tcBorders>
              <w:top w:val="nil"/>
              <w:left w:val="nil"/>
              <w:bottom w:val="nil"/>
              <w:right w:val="nil"/>
            </w:tcBorders>
            <w:shd w:val="clear" w:color="auto" w:fill="auto"/>
            <w:noWrap/>
            <w:vAlign w:val="center"/>
          </w:tcPr>
          <w:p w14:paraId="6E63C320"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观测值</w:t>
            </w:r>
          </w:p>
        </w:tc>
        <w:tc>
          <w:tcPr>
            <w:tcW w:w="615" w:type="pct"/>
            <w:tcBorders>
              <w:top w:val="nil"/>
              <w:left w:val="nil"/>
              <w:bottom w:val="nil"/>
              <w:right w:val="nil"/>
            </w:tcBorders>
            <w:shd w:val="clear" w:color="auto" w:fill="auto"/>
            <w:noWrap/>
            <w:vAlign w:val="center"/>
          </w:tcPr>
          <w:p w14:paraId="6E63C321" w14:textId="77777777" w:rsidR="00C9320A" w:rsidRDefault="000771DF">
            <w:pPr>
              <w:widowControl/>
              <w:jc w:val="center"/>
              <w:rPr>
                <w:rFonts w:eastAsia="宋体" w:cs="Times New Roman"/>
                <w:kern w:val="0"/>
                <w:sz w:val="20"/>
                <w:szCs w:val="20"/>
              </w:rPr>
            </w:pPr>
            <w:r>
              <w:rPr>
                <w:rFonts w:eastAsia="宋体" w:cs="Times New Roman"/>
                <w:kern w:val="0"/>
                <w:sz w:val="20"/>
                <w:szCs w:val="20"/>
              </w:rPr>
              <w:t>3,252</w:t>
            </w:r>
          </w:p>
        </w:tc>
        <w:tc>
          <w:tcPr>
            <w:tcW w:w="615" w:type="pct"/>
            <w:tcBorders>
              <w:top w:val="nil"/>
              <w:left w:val="nil"/>
              <w:bottom w:val="nil"/>
              <w:right w:val="nil"/>
            </w:tcBorders>
            <w:shd w:val="clear" w:color="auto" w:fill="auto"/>
            <w:noWrap/>
            <w:vAlign w:val="center"/>
          </w:tcPr>
          <w:p w14:paraId="6E63C322" w14:textId="77777777" w:rsidR="00C9320A" w:rsidRDefault="000771DF">
            <w:pPr>
              <w:widowControl/>
              <w:jc w:val="center"/>
              <w:rPr>
                <w:rFonts w:eastAsia="宋体" w:cs="Times New Roman"/>
                <w:kern w:val="0"/>
                <w:sz w:val="20"/>
                <w:szCs w:val="20"/>
              </w:rPr>
            </w:pPr>
            <w:r>
              <w:rPr>
                <w:rFonts w:eastAsia="宋体" w:cs="Times New Roman"/>
                <w:kern w:val="0"/>
                <w:sz w:val="20"/>
                <w:szCs w:val="20"/>
              </w:rPr>
              <w:t>3,252</w:t>
            </w:r>
          </w:p>
        </w:tc>
        <w:tc>
          <w:tcPr>
            <w:tcW w:w="615" w:type="pct"/>
            <w:tcBorders>
              <w:top w:val="nil"/>
              <w:left w:val="nil"/>
              <w:bottom w:val="nil"/>
              <w:right w:val="nil"/>
            </w:tcBorders>
            <w:shd w:val="clear" w:color="auto" w:fill="auto"/>
            <w:noWrap/>
            <w:vAlign w:val="center"/>
          </w:tcPr>
          <w:p w14:paraId="6E63C323" w14:textId="77777777" w:rsidR="00C9320A" w:rsidRDefault="000771DF">
            <w:pPr>
              <w:widowControl/>
              <w:jc w:val="center"/>
              <w:rPr>
                <w:rFonts w:eastAsia="宋体" w:cs="Times New Roman"/>
                <w:kern w:val="0"/>
                <w:sz w:val="20"/>
                <w:szCs w:val="20"/>
              </w:rPr>
            </w:pPr>
            <w:r>
              <w:rPr>
                <w:rFonts w:eastAsia="宋体" w:cs="Times New Roman"/>
                <w:kern w:val="0"/>
                <w:sz w:val="20"/>
                <w:szCs w:val="20"/>
              </w:rPr>
              <w:t>3,252</w:t>
            </w:r>
          </w:p>
        </w:tc>
        <w:tc>
          <w:tcPr>
            <w:tcW w:w="615" w:type="pct"/>
            <w:tcBorders>
              <w:top w:val="nil"/>
              <w:left w:val="nil"/>
              <w:bottom w:val="nil"/>
              <w:right w:val="nil"/>
            </w:tcBorders>
            <w:shd w:val="clear" w:color="auto" w:fill="auto"/>
            <w:noWrap/>
            <w:vAlign w:val="center"/>
          </w:tcPr>
          <w:p w14:paraId="6E63C324" w14:textId="77777777" w:rsidR="00C9320A" w:rsidRDefault="000771DF">
            <w:pPr>
              <w:widowControl/>
              <w:jc w:val="center"/>
              <w:rPr>
                <w:rFonts w:eastAsia="宋体" w:cs="Times New Roman"/>
                <w:kern w:val="0"/>
                <w:sz w:val="20"/>
                <w:szCs w:val="20"/>
              </w:rPr>
            </w:pPr>
            <w:r>
              <w:rPr>
                <w:rFonts w:eastAsia="宋体" w:cs="Times New Roman"/>
                <w:kern w:val="0"/>
                <w:sz w:val="20"/>
                <w:szCs w:val="20"/>
              </w:rPr>
              <w:t>3,252</w:t>
            </w:r>
          </w:p>
        </w:tc>
        <w:tc>
          <w:tcPr>
            <w:tcW w:w="1101" w:type="pct"/>
            <w:tcBorders>
              <w:top w:val="nil"/>
              <w:left w:val="nil"/>
              <w:bottom w:val="nil"/>
              <w:right w:val="nil"/>
            </w:tcBorders>
            <w:shd w:val="clear" w:color="auto" w:fill="auto"/>
            <w:noWrap/>
            <w:vAlign w:val="center"/>
          </w:tcPr>
          <w:p w14:paraId="6E63C325" w14:textId="77777777" w:rsidR="00C9320A" w:rsidRDefault="000771DF">
            <w:pPr>
              <w:widowControl/>
              <w:jc w:val="center"/>
              <w:rPr>
                <w:rFonts w:eastAsia="宋体" w:cs="Times New Roman"/>
                <w:kern w:val="0"/>
                <w:sz w:val="20"/>
                <w:szCs w:val="20"/>
              </w:rPr>
            </w:pPr>
            <w:r>
              <w:rPr>
                <w:rFonts w:eastAsia="宋体" w:cs="Times New Roman"/>
                <w:kern w:val="0"/>
                <w:sz w:val="20"/>
                <w:szCs w:val="20"/>
              </w:rPr>
              <w:t>3,252</w:t>
            </w:r>
          </w:p>
        </w:tc>
      </w:tr>
      <w:tr w:rsidR="00C9320A" w14:paraId="6E63C32D" w14:textId="77777777">
        <w:trPr>
          <w:trHeight w:val="270"/>
        </w:trPr>
        <w:tc>
          <w:tcPr>
            <w:tcW w:w="1439" w:type="pct"/>
            <w:tcBorders>
              <w:top w:val="nil"/>
              <w:left w:val="nil"/>
              <w:bottom w:val="single" w:sz="8" w:space="0" w:color="auto"/>
              <w:right w:val="nil"/>
            </w:tcBorders>
            <w:shd w:val="clear" w:color="auto" w:fill="auto"/>
            <w:noWrap/>
            <w:vAlign w:val="center"/>
          </w:tcPr>
          <w:p w14:paraId="6E63C327" w14:textId="77777777" w:rsidR="00C9320A" w:rsidRDefault="000771DF">
            <w:pPr>
              <w:widowControl/>
              <w:ind w:firstLineChars="100" w:firstLine="180"/>
              <w:jc w:val="left"/>
              <w:rPr>
                <w:rFonts w:eastAsia="宋体" w:cs="Times New Roman"/>
                <w:kern w:val="0"/>
                <w:sz w:val="18"/>
                <w:szCs w:val="18"/>
              </w:rPr>
            </w:pPr>
            <w:r>
              <w:rPr>
                <w:rFonts w:eastAsia="宋体" w:cs="Times New Roman"/>
                <w:kern w:val="0"/>
                <w:sz w:val="18"/>
                <w:szCs w:val="18"/>
              </w:rPr>
              <w:t>R-squared</w:t>
            </w:r>
          </w:p>
        </w:tc>
        <w:tc>
          <w:tcPr>
            <w:tcW w:w="615" w:type="pct"/>
            <w:tcBorders>
              <w:top w:val="nil"/>
              <w:left w:val="nil"/>
              <w:bottom w:val="nil"/>
              <w:right w:val="nil"/>
            </w:tcBorders>
            <w:shd w:val="clear" w:color="auto" w:fill="auto"/>
            <w:noWrap/>
            <w:vAlign w:val="center"/>
          </w:tcPr>
          <w:p w14:paraId="6E63C328"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0.099 </w:t>
            </w:r>
          </w:p>
        </w:tc>
        <w:tc>
          <w:tcPr>
            <w:tcW w:w="615" w:type="pct"/>
            <w:tcBorders>
              <w:top w:val="nil"/>
              <w:left w:val="nil"/>
              <w:bottom w:val="nil"/>
              <w:right w:val="nil"/>
            </w:tcBorders>
            <w:shd w:val="clear" w:color="auto" w:fill="auto"/>
            <w:noWrap/>
            <w:vAlign w:val="center"/>
          </w:tcPr>
          <w:p w14:paraId="6E63C329"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0.104 </w:t>
            </w:r>
          </w:p>
        </w:tc>
        <w:tc>
          <w:tcPr>
            <w:tcW w:w="615" w:type="pct"/>
            <w:tcBorders>
              <w:top w:val="nil"/>
              <w:left w:val="nil"/>
              <w:bottom w:val="nil"/>
              <w:right w:val="nil"/>
            </w:tcBorders>
            <w:shd w:val="clear" w:color="auto" w:fill="auto"/>
            <w:noWrap/>
            <w:vAlign w:val="center"/>
          </w:tcPr>
          <w:p w14:paraId="6E63C32A"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0.068 </w:t>
            </w:r>
          </w:p>
        </w:tc>
        <w:tc>
          <w:tcPr>
            <w:tcW w:w="615" w:type="pct"/>
            <w:tcBorders>
              <w:top w:val="nil"/>
              <w:left w:val="nil"/>
              <w:bottom w:val="nil"/>
              <w:right w:val="nil"/>
            </w:tcBorders>
            <w:shd w:val="clear" w:color="auto" w:fill="auto"/>
            <w:noWrap/>
            <w:vAlign w:val="center"/>
          </w:tcPr>
          <w:p w14:paraId="6E63C32B"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0.082 </w:t>
            </w:r>
          </w:p>
        </w:tc>
        <w:tc>
          <w:tcPr>
            <w:tcW w:w="1101" w:type="pct"/>
            <w:tcBorders>
              <w:top w:val="nil"/>
              <w:left w:val="nil"/>
              <w:bottom w:val="nil"/>
              <w:right w:val="nil"/>
            </w:tcBorders>
            <w:shd w:val="clear" w:color="auto" w:fill="auto"/>
            <w:noWrap/>
            <w:vAlign w:val="center"/>
          </w:tcPr>
          <w:p w14:paraId="6E63C32C"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0.073 </w:t>
            </w:r>
          </w:p>
        </w:tc>
      </w:tr>
      <w:tr w:rsidR="00C9320A" w14:paraId="6E63C32F" w14:textId="77777777">
        <w:trPr>
          <w:trHeight w:val="270"/>
        </w:trPr>
        <w:tc>
          <w:tcPr>
            <w:tcW w:w="5000" w:type="pct"/>
            <w:gridSpan w:val="6"/>
            <w:tcBorders>
              <w:top w:val="single" w:sz="8" w:space="0" w:color="auto"/>
              <w:left w:val="nil"/>
              <w:bottom w:val="single" w:sz="8" w:space="0" w:color="auto"/>
              <w:right w:val="nil"/>
            </w:tcBorders>
            <w:shd w:val="clear" w:color="auto" w:fill="auto"/>
            <w:noWrap/>
            <w:vAlign w:val="center"/>
          </w:tcPr>
          <w:p w14:paraId="6E63C32E" w14:textId="77777777" w:rsidR="00C9320A" w:rsidRDefault="000771DF">
            <w:pPr>
              <w:widowControl/>
              <w:jc w:val="left"/>
              <w:rPr>
                <w:rFonts w:eastAsia="宋体" w:cs="Times New Roman"/>
                <w:b/>
                <w:bCs/>
                <w:kern w:val="0"/>
                <w:sz w:val="18"/>
                <w:szCs w:val="18"/>
              </w:rPr>
            </w:pPr>
            <w:r>
              <w:rPr>
                <w:rFonts w:eastAsia="宋体" w:cs="Times New Roman"/>
                <w:b/>
                <w:bCs/>
                <w:kern w:val="0"/>
                <w:sz w:val="18"/>
                <w:szCs w:val="18"/>
              </w:rPr>
              <w:t xml:space="preserve">Panel C </w:t>
            </w:r>
            <w:r>
              <w:rPr>
                <w:rFonts w:ascii="仿宋" w:hAnsi="仿宋" w:cs="Times New Roman" w:hint="eastAsia"/>
                <w:b/>
                <w:bCs/>
                <w:kern w:val="0"/>
                <w:sz w:val="18"/>
                <w:szCs w:val="18"/>
              </w:rPr>
              <w:t>加入民办农民工子弟小学的样本</w:t>
            </w:r>
          </w:p>
        </w:tc>
      </w:tr>
      <w:tr w:rsidR="00C9320A" w14:paraId="6E63C336" w14:textId="77777777">
        <w:trPr>
          <w:trHeight w:val="260"/>
        </w:trPr>
        <w:tc>
          <w:tcPr>
            <w:tcW w:w="1439" w:type="pct"/>
            <w:tcBorders>
              <w:top w:val="nil"/>
              <w:left w:val="nil"/>
              <w:bottom w:val="nil"/>
              <w:right w:val="nil"/>
            </w:tcBorders>
            <w:shd w:val="clear" w:color="auto" w:fill="auto"/>
            <w:noWrap/>
            <w:vAlign w:val="center"/>
          </w:tcPr>
          <w:p w14:paraId="6E63C330"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流动儿童</w:t>
            </w:r>
            <w:r>
              <w:rPr>
                <w:rFonts w:cs="Times New Roman"/>
                <w:kern w:val="0"/>
                <w:sz w:val="18"/>
                <w:szCs w:val="18"/>
              </w:rPr>
              <w:t>×</w:t>
            </w:r>
            <w:r>
              <w:rPr>
                <w:rFonts w:ascii="仿宋" w:hAnsi="仿宋" w:cs="Calibri" w:hint="eastAsia"/>
                <w:kern w:val="0"/>
                <w:sz w:val="18"/>
                <w:szCs w:val="18"/>
              </w:rPr>
              <w:t>疫情后</w:t>
            </w:r>
          </w:p>
        </w:tc>
        <w:tc>
          <w:tcPr>
            <w:tcW w:w="615" w:type="pct"/>
            <w:tcBorders>
              <w:top w:val="nil"/>
              <w:left w:val="nil"/>
              <w:bottom w:val="nil"/>
              <w:right w:val="nil"/>
            </w:tcBorders>
            <w:shd w:val="clear" w:color="auto" w:fill="auto"/>
            <w:noWrap/>
            <w:vAlign w:val="center"/>
          </w:tcPr>
          <w:p w14:paraId="6E63C331"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-0.180*</w:t>
            </w:r>
          </w:p>
        </w:tc>
        <w:tc>
          <w:tcPr>
            <w:tcW w:w="615" w:type="pct"/>
            <w:tcBorders>
              <w:top w:val="nil"/>
              <w:left w:val="nil"/>
              <w:bottom w:val="nil"/>
              <w:right w:val="nil"/>
            </w:tcBorders>
            <w:shd w:val="clear" w:color="auto" w:fill="auto"/>
            <w:noWrap/>
            <w:vAlign w:val="center"/>
          </w:tcPr>
          <w:p w14:paraId="6E63C332"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-0.142 </w:t>
            </w:r>
          </w:p>
        </w:tc>
        <w:tc>
          <w:tcPr>
            <w:tcW w:w="615" w:type="pct"/>
            <w:tcBorders>
              <w:top w:val="nil"/>
              <w:left w:val="nil"/>
              <w:bottom w:val="nil"/>
              <w:right w:val="nil"/>
            </w:tcBorders>
            <w:shd w:val="clear" w:color="auto" w:fill="auto"/>
            <w:noWrap/>
            <w:vAlign w:val="center"/>
          </w:tcPr>
          <w:p w14:paraId="6E63C333"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-0.131 </w:t>
            </w:r>
          </w:p>
        </w:tc>
        <w:tc>
          <w:tcPr>
            <w:tcW w:w="615" w:type="pct"/>
            <w:tcBorders>
              <w:top w:val="nil"/>
              <w:left w:val="nil"/>
              <w:bottom w:val="nil"/>
              <w:right w:val="nil"/>
            </w:tcBorders>
            <w:shd w:val="clear" w:color="auto" w:fill="auto"/>
            <w:noWrap/>
            <w:vAlign w:val="center"/>
          </w:tcPr>
          <w:p w14:paraId="6E63C334"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-0.097 </w:t>
            </w:r>
          </w:p>
        </w:tc>
        <w:tc>
          <w:tcPr>
            <w:tcW w:w="1101" w:type="pct"/>
            <w:tcBorders>
              <w:top w:val="nil"/>
              <w:left w:val="nil"/>
              <w:bottom w:val="nil"/>
              <w:right w:val="nil"/>
            </w:tcBorders>
            <w:shd w:val="clear" w:color="auto" w:fill="auto"/>
            <w:noWrap/>
            <w:vAlign w:val="center"/>
          </w:tcPr>
          <w:p w14:paraId="6E63C335"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-0.185**</w:t>
            </w:r>
          </w:p>
        </w:tc>
      </w:tr>
      <w:tr w:rsidR="00C9320A" w14:paraId="6E63C33D" w14:textId="77777777">
        <w:trPr>
          <w:trHeight w:val="260"/>
        </w:trPr>
        <w:tc>
          <w:tcPr>
            <w:tcW w:w="1439" w:type="pct"/>
            <w:tcBorders>
              <w:top w:val="nil"/>
              <w:left w:val="nil"/>
              <w:bottom w:val="nil"/>
              <w:right w:val="nil"/>
            </w:tcBorders>
            <w:shd w:val="clear" w:color="auto" w:fill="auto"/>
            <w:noWrap/>
            <w:vAlign w:val="center"/>
          </w:tcPr>
          <w:p w14:paraId="6E63C337" w14:textId="77777777" w:rsidR="00C9320A" w:rsidRDefault="00C9320A">
            <w:pPr>
              <w:widowControl/>
              <w:jc w:val="center"/>
              <w:rPr>
                <w:rFonts w:eastAsia="宋体" w:cs="Times New Roman"/>
                <w:kern w:val="0"/>
                <w:sz w:val="20"/>
                <w:szCs w:val="20"/>
              </w:rPr>
            </w:pPr>
          </w:p>
        </w:tc>
        <w:tc>
          <w:tcPr>
            <w:tcW w:w="615" w:type="pct"/>
            <w:tcBorders>
              <w:top w:val="nil"/>
              <w:left w:val="nil"/>
              <w:bottom w:val="nil"/>
              <w:right w:val="nil"/>
            </w:tcBorders>
            <w:shd w:val="clear" w:color="auto" w:fill="auto"/>
            <w:noWrap/>
            <w:vAlign w:val="center"/>
          </w:tcPr>
          <w:p w14:paraId="6E63C338"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(0.096)</w:t>
            </w:r>
          </w:p>
        </w:tc>
        <w:tc>
          <w:tcPr>
            <w:tcW w:w="615" w:type="pct"/>
            <w:tcBorders>
              <w:top w:val="nil"/>
              <w:left w:val="nil"/>
              <w:bottom w:val="nil"/>
              <w:right w:val="nil"/>
            </w:tcBorders>
            <w:shd w:val="clear" w:color="auto" w:fill="auto"/>
            <w:noWrap/>
            <w:vAlign w:val="center"/>
          </w:tcPr>
          <w:p w14:paraId="6E63C339"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(0.097)</w:t>
            </w:r>
          </w:p>
        </w:tc>
        <w:tc>
          <w:tcPr>
            <w:tcW w:w="615" w:type="pct"/>
            <w:tcBorders>
              <w:top w:val="nil"/>
              <w:left w:val="nil"/>
              <w:bottom w:val="nil"/>
              <w:right w:val="nil"/>
            </w:tcBorders>
            <w:shd w:val="clear" w:color="auto" w:fill="auto"/>
            <w:noWrap/>
            <w:vAlign w:val="center"/>
          </w:tcPr>
          <w:p w14:paraId="6E63C33A"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(0.093)</w:t>
            </w:r>
          </w:p>
        </w:tc>
        <w:tc>
          <w:tcPr>
            <w:tcW w:w="615" w:type="pct"/>
            <w:tcBorders>
              <w:top w:val="nil"/>
              <w:left w:val="nil"/>
              <w:bottom w:val="nil"/>
              <w:right w:val="nil"/>
            </w:tcBorders>
            <w:shd w:val="clear" w:color="auto" w:fill="auto"/>
            <w:noWrap/>
            <w:vAlign w:val="center"/>
          </w:tcPr>
          <w:p w14:paraId="6E63C33B"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(0.086)</w:t>
            </w:r>
          </w:p>
        </w:tc>
        <w:tc>
          <w:tcPr>
            <w:tcW w:w="1101" w:type="pct"/>
            <w:tcBorders>
              <w:top w:val="nil"/>
              <w:left w:val="nil"/>
              <w:bottom w:val="nil"/>
              <w:right w:val="nil"/>
            </w:tcBorders>
            <w:shd w:val="clear" w:color="auto" w:fill="auto"/>
            <w:noWrap/>
            <w:vAlign w:val="center"/>
          </w:tcPr>
          <w:p w14:paraId="6E63C33C"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(0.090)</w:t>
            </w:r>
          </w:p>
        </w:tc>
      </w:tr>
      <w:tr w:rsidR="00C9320A" w14:paraId="6E63C344" w14:textId="77777777">
        <w:trPr>
          <w:trHeight w:val="260"/>
        </w:trPr>
        <w:tc>
          <w:tcPr>
            <w:tcW w:w="1439" w:type="pct"/>
            <w:tcBorders>
              <w:top w:val="nil"/>
              <w:left w:val="nil"/>
              <w:bottom w:val="nil"/>
              <w:right w:val="nil"/>
            </w:tcBorders>
            <w:shd w:val="clear" w:color="auto" w:fill="auto"/>
            <w:noWrap/>
            <w:vAlign w:val="center"/>
          </w:tcPr>
          <w:p w14:paraId="6E63C33E"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观测值</w:t>
            </w:r>
          </w:p>
        </w:tc>
        <w:tc>
          <w:tcPr>
            <w:tcW w:w="615" w:type="pct"/>
            <w:tcBorders>
              <w:top w:val="nil"/>
              <w:left w:val="nil"/>
              <w:bottom w:val="nil"/>
              <w:right w:val="nil"/>
            </w:tcBorders>
            <w:shd w:val="clear" w:color="auto" w:fill="auto"/>
            <w:noWrap/>
            <w:vAlign w:val="center"/>
          </w:tcPr>
          <w:p w14:paraId="6E63C33F" w14:textId="77777777" w:rsidR="00C9320A" w:rsidRDefault="000771DF">
            <w:pPr>
              <w:widowControl/>
              <w:jc w:val="center"/>
              <w:rPr>
                <w:rFonts w:eastAsia="宋体" w:cs="Times New Roman"/>
                <w:kern w:val="0"/>
                <w:sz w:val="20"/>
                <w:szCs w:val="20"/>
              </w:rPr>
            </w:pPr>
            <w:r>
              <w:rPr>
                <w:rFonts w:eastAsia="宋体" w:cs="Times New Roman"/>
                <w:kern w:val="0"/>
                <w:sz w:val="20"/>
                <w:szCs w:val="20"/>
              </w:rPr>
              <w:t>7,069</w:t>
            </w:r>
          </w:p>
        </w:tc>
        <w:tc>
          <w:tcPr>
            <w:tcW w:w="615" w:type="pct"/>
            <w:tcBorders>
              <w:top w:val="nil"/>
              <w:left w:val="nil"/>
              <w:bottom w:val="nil"/>
              <w:right w:val="nil"/>
            </w:tcBorders>
            <w:shd w:val="clear" w:color="auto" w:fill="auto"/>
            <w:noWrap/>
            <w:vAlign w:val="center"/>
          </w:tcPr>
          <w:p w14:paraId="6E63C340" w14:textId="77777777" w:rsidR="00C9320A" w:rsidRDefault="000771DF">
            <w:pPr>
              <w:widowControl/>
              <w:jc w:val="center"/>
              <w:rPr>
                <w:rFonts w:eastAsia="宋体" w:cs="Times New Roman"/>
                <w:kern w:val="0"/>
                <w:sz w:val="20"/>
                <w:szCs w:val="20"/>
              </w:rPr>
            </w:pPr>
            <w:r>
              <w:rPr>
                <w:rFonts w:eastAsia="宋体" w:cs="Times New Roman"/>
                <w:kern w:val="0"/>
                <w:sz w:val="20"/>
                <w:szCs w:val="20"/>
              </w:rPr>
              <w:t>7,069</w:t>
            </w:r>
          </w:p>
        </w:tc>
        <w:tc>
          <w:tcPr>
            <w:tcW w:w="615" w:type="pct"/>
            <w:tcBorders>
              <w:top w:val="nil"/>
              <w:left w:val="nil"/>
              <w:bottom w:val="nil"/>
              <w:right w:val="nil"/>
            </w:tcBorders>
            <w:shd w:val="clear" w:color="auto" w:fill="auto"/>
            <w:noWrap/>
            <w:vAlign w:val="center"/>
          </w:tcPr>
          <w:p w14:paraId="6E63C341" w14:textId="77777777" w:rsidR="00C9320A" w:rsidRDefault="000771DF">
            <w:pPr>
              <w:widowControl/>
              <w:jc w:val="center"/>
              <w:rPr>
                <w:rFonts w:eastAsia="宋体" w:cs="Times New Roman"/>
                <w:kern w:val="0"/>
                <w:sz w:val="20"/>
                <w:szCs w:val="20"/>
              </w:rPr>
            </w:pPr>
            <w:r>
              <w:rPr>
                <w:rFonts w:eastAsia="宋体" w:cs="Times New Roman"/>
                <w:kern w:val="0"/>
                <w:sz w:val="20"/>
                <w:szCs w:val="20"/>
              </w:rPr>
              <w:t>7,069</w:t>
            </w:r>
          </w:p>
        </w:tc>
        <w:tc>
          <w:tcPr>
            <w:tcW w:w="615" w:type="pct"/>
            <w:tcBorders>
              <w:top w:val="nil"/>
              <w:left w:val="nil"/>
              <w:bottom w:val="nil"/>
              <w:right w:val="nil"/>
            </w:tcBorders>
            <w:shd w:val="clear" w:color="auto" w:fill="auto"/>
            <w:noWrap/>
            <w:vAlign w:val="center"/>
          </w:tcPr>
          <w:p w14:paraId="6E63C342" w14:textId="77777777" w:rsidR="00C9320A" w:rsidRDefault="000771DF">
            <w:pPr>
              <w:widowControl/>
              <w:jc w:val="center"/>
              <w:rPr>
                <w:rFonts w:eastAsia="宋体" w:cs="Times New Roman"/>
                <w:kern w:val="0"/>
                <w:sz w:val="20"/>
                <w:szCs w:val="20"/>
              </w:rPr>
            </w:pPr>
            <w:r>
              <w:rPr>
                <w:rFonts w:eastAsia="宋体" w:cs="Times New Roman"/>
                <w:kern w:val="0"/>
                <w:sz w:val="20"/>
                <w:szCs w:val="20"/>
              </w:rPr>
              <w:t>7,069</w:t>
            </w:r>
          </w:p>
        </w:tc>
        <w:tc>
          <w:tcPr>
            <w:tcW w:w="1101" w:type="pct"/>
            <w:tcBorders>
              <w:top w:val="nil"/>
              <w:left w:val="nil"/>
              <w:bottom w:val="nil"/>
              <w:right w:val="nil"/>
            </w:tcBorders>
            <w:shd w:val="clear" w:color="auto" w:fill="auto"/>
            <w:noWrap/>
            <w:vAlign w:val="center"/>
          </w:tcPr>
          <w:p w14:paraId="6E63C343" w14:textId="77777777" w:rsidR="00C9320A" w:rsidRDefault="000771DF">
            <w:pPr>
              <w:widowControl/>
              <w:jc w:val="center"/>
              <w:rPr>
                <w:rFonts w:eastAsia="宋体" w:cs="Times New Roman"/>
                <w:kern w:val="0"/>
                <w:sz w:val="20"/>
                <w:szCs w:val="20"/>
              </w:rPr>
            </w:pPr>
            <w:r>
              <w:rPr>
                <w:rFonts w:eastAsia="宋体" w:cs="Times New Roman"/>
                <w:kern w:val="0"/>
                <w:sz w:val="20"/>
                <w:szCs w:val="20"/>
              </w:rPr>
              <w:t>7,069</w:t>
            </w:r>
          </w:p>
        </w:tc>
      </w:tr>
      <w:tr w:rsidR="00C9320A" w14:paraId="6E63C34B" w14:textId="77777777">
        <w:trPr>
          <w:trHeight w:val="270"/>
        </w:trPr>
        <w:tc>
          <w:tcPr>
            <w:tcW w:w="1439" w:type="pct"/>
            <w:tcBorders>
              <w:top w:val="nil"/>
              <w:left w:val="nil"/>
              <w:bottom w:val="single" w:sz="8" w:space="0" w:color="auto"/>
              <w:right w:val="nil"/>
            </w:tcBorders>
            <w:shd w:val="clear" w:color="auto" w:fill="auto"/>
            <w:noWrap/>
            <w:vAlign w:val="center"/>
          </w:tcPr>
          <w:p w14:paraId="6E63C345" w14:textId="77777777" w:rsidR="00C9320A" w:rsidRDefault="000771DF">
            <w:pPr>
              <w:widowControl/>
              <w:ind w:firstLineChars="100" w:firstLine="180"/>
              <w:jc w:val="left"/>
              <w:rPr>
                <w:rFonts w:eastAsia="宋体" w:cs="Times New Roman"/>
                <w:kern w:val="0"/>
                <w:sz w:val="18"/>
                <w:szCs w:val="18"/>
              </w:rPr>
            </w:pPr>
            <w:r>
              <w:rPr>
                <w:rFonts w:eastAsia="宋体" w:cs="Times New Roman"/>
                <w:kern w:val="0"/>
                <w:sz w:val="18"/>
                <w:szCs w:val="18"/>
              </w:rPr>
              <w:t>R-squared</w:t>
            </w:r>
          </w:p>
        </w:tc>
        <w:tc>
          <w:tcPr>
            <w:tcW w:w="615" w:type="pct"/>
            <w:tcBorders>
              <w:top w:val="nil"/>
              <w:left w:val="nil"/>
              <w:bottom w:val="nil"/>
              <w:right w:val="nil"/>
            </w:tcBorders>
            <w:shd w:val="clear" w:color="auto" w:fill="auto"/>
            <w:noWrap/>
            <w:vAlign w:val="center"/>
          </w:tcPr>
          <w:p w14:paraId="6E63C346"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0.038 </w:t>
            </w:r>
          </w:p>
        </w:tc>
        <w:tc>
          <w:tcPr>
            <w:tcW w:w="615" w:type="pct"/>
            <w:tcBorders>
              <w:top w:val="nil"/>
              <w:left w:val="nil"/>
              <w:bottom w:val="nil"/>
              <w:right w:val="nil"/>
            </w:tcBorders>
            <w:shd w:val="clear" w:color="auto" w:fill="auto"/>
            <w:noWrap/>
            <w:vAlign w:val="center"/>
          </w:tcPr>
          <w:p w14:paraId="6E63C347"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0.024 </w:t>
            </w:r>
          </w:p>
        </w:tc>
        <w:tc>
          <w:tcPr>
            <w:tcW w:w="615" w:type="pct"/>
            <w:tcBorders>
              <w:top w:val="nil"/>
              <w:left w:val="nil"/>
              <w:bottom w:val="nil"/>
              <w:right w:val="nil"/>
            </w:tcBorders>
            <w:shd w:val="clear" w:color="auto" w:fill="auto"/>
            <w:noWrap/>
            <w:vAlign w:val="center"/>
          </w:tcPr>
          <w:p w14:paraId="6E63C348"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0.035 </w:t>
            </w:r>
          </w:p>
        </w:tc>
        <w:tc>
          <w:tcPr>
            <w:tcW w:w="615" w:type="pct"/>
            <w:tcBorders>
              <w:top w:val="nil"/>
              <w:left w:val="nil"/>
              <w:bottom w:val="nil"/>
              <w:right w:val="nil"/>
            </w:tcBorders>
            <w:shd w:val="clear" w:color="auto" w:fill="auto"/>
            <w:noWrap/>
            <w:vAlign w:val="center"/>
          </w:tcPr>
          <w:p w14:paraId="6E63C349"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0.038 </w:t>
            </w:r>
          </w:p>
        </w:tc>
        <w:tc>
          <w:tcPr>
            <w:tcW w:w="1101" w:type="pct"/>
            <w:tcBorders>
              <w:top w:val="nil"/>
              <w:left w:val="nil"/>
              <w:bottom w:val="nil"/>
              <w:right w:val="nil"/>
            </w:tcBorders>
            <w:shd w:val="clear" w:color="auto" w:fill="auto"/>
            <w:noWrap/>
            <w:vAlign w:val="center"/>
          </w:tcPr>
          <w:p w14:paraId="6E63C34A"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0.029 </w:t>
            </w:r>
          </w:p>
        </w:tc>
      </w:tr>
      <w:tr w:rsidR="00C9320A" w14:paraId="6E63C34D" w14:textId="77777777">
        <w:trPr>
          <w:trHeight w:val="270"/>
        </w:trPr>
        <w:tc>
          <w:tcPr>
            <w:tcW w:w="5000" w:type="pct"/>
            <w:gridSpan w:val="6"/>
            <w:tcBorders>
              <w:top w:val="single" w:sz="8" w:space="0" w:color="auto"/>
              <w:left w:val="nil"/>
              <w:bottom w:val="single" w:sz="8" w:space="0" w:color="auto"/>
              <w:right w:val="nil"/>
            </w:tcBorders>
            <w:shd w:val="clear" w:color="auto" w:fill="auto"/>
            <w:noWrap/>
            <w:vAlign w:val="center"/>
          </w:tcPr>
          <w:p w14:paraId="6E63C34C" w14:textId="77777777" w:rsidR="00C9320A" w:rsidRDefault="000771DF">
            <w:pPr>
              <w:widowControl/>
              <w:jc w:val="left"/>
              <w:rPr>
                <w:rFonts w:eastAsia="宋体" w:cs="Times New Roman"/>
                <w:b/>
                <w:bCs/>
                <w:kern w:val="0"/>
                <w:sz w:val="18"/>
                <w:szCs w:val="18"/>
              </w:rPr>
            </w:pPr>
            <w:r>
              <w:rPr>
                <w:rFonts w:eastAsia="宋体" w:cs="Times New Roman"/>
                <w:b/>
                <w:bCs/>
                <w:kern w:val="0"/>
                <w:sz w:val="18"/>
                <w:szCs w:val="18"/>
              </w:rPr>
              <w:t xml:space="preserve">Panel D  </w:t>
            </w:r>
            <w:r>
              <w:rPr>
                <w:rFonts w:ascii="仿宋" w:hAnsi="仿宋" w:cs="Times New Roman" w:hint="eastAsia"/>
                <w:b/>
                <w:bCs/>
                <w:kern w:val="0"/>
                <w:sz w:val="18"/>
                <w:szCs w:val="18"/>
              </w:rPr>
              <w:t>大五构建：先标准化每个问题再进行因子分析</w:t>
            </w:r>
          </w:p>
        </w:tc>
      </w:tr>
      <w:tr w:rsidR="00C9320A" w14:paraId="6E63C354" w14:textId="77777777">
        <w:trPr>
          <w:trHeight w:val="260"/>
        </w:trPr>
        <w:tc>
          <w:tcPr>
            <w:tcW w:w="1439" w:type="pct"/>
            <w:tcBorders>
              <w:top w:val="nil"/>
              <w:left w:val="nil"/>
              <w:bottom w:val="nil"/>
              <w:right w:val="nil"/>
            </w:tcBorders>
            <w:shd w:val="clear" w:color="auto" w:fill="auto"/>
            <w:noWrap/>
            <w:vAlign w:val="center"/>
          </w:tcPr>
          <w:p w14:paraId="6E63C34E"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流动儿童</w:t>
            </w:r>
            <w:r>
              <w:rPr>
                <w:rFonts w:cs="Times New Roman"/>
                <w:kern w:val="0"/>
                <w:sz w:val="18"/>
                <w:szCs w:val="18"/>
              </w:rPr>
              <w:t>×</w:t>
            </w:r>
            <w:r>
              <w:rPr>
                <w:rFonts w:ascii="仿宋" w:hAnsi="仿宋" w:cs="Calibri" w:hint="eastAsia"/>
                <w:kern w:val="0"/>
                <w:sz w:val="18"/>
                <w:szCs w:val="18"/>
              </w:rPr>
              <w:t>疫情后</w:t>
            </w:r>
          </w:p>
        </w:tc>
        <w:tc>
          <w:tcPr>
            <w:tcW w:w="615" w:type="pct"/>
            <w:tcBorders>
              <w:top w:val="nil"/>
              <w:left w:val="nil"/>
              <w:bottom w:val="nil"/>
              <w:right w:val="nil"/>
            </w:tcBorders>
            <w:shd w:val="clear" w:color="auto" w:fill="auto"/>
            <w:noWrap/>
            <w:vAlign w:val="center"/>
          </w:tcPr>
          <w:p w14:paraId="6E63C34F"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-0.174 </w:t>
            </w:r>
          </w:p>
        </w:tc>
        <w:tc>
          <w:tcPr>
            <w:tcW w:w="615" w:type="pct"/>
            <w:tcBorders>
              <w:top w:val="nil"/>
              <w:left w:val="nil"/>
              <w:bottom w:val="nil"/>
              <w:right w:val="nil"/>
            </w:tcBorders>
            <w:shd w:val="clear" w:color="auto" w:fill="auto"/>
            <w:noWrap/>
            <w:vAlign w:val="center"/>
          </w:tcPr>
          <w:p w14:paraId="6E63C350"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-0.139 </w:t>
            </w:r>
          </w:p>
        </w:tc>
        <w:tc>
          <w:tcPr>
            <w:tcW w:w="615" w:type="pct"/>
            <w:tcBorders>
              <w:top w:val="nil"/>
              <w:left w:val="nil"/>
              <w:bottom w:val="nil"/>
              <w:right w:val="nil"/>
            </w:tcBorders>
            <w:shd w:val="clear" w:color="auto" w:fill="auto"/>
            <w:noWrap/>
            <w:vAlign w:val="center"/>
          </w:tcPr>
          <w:p w14:paraId="6E63C351"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-0.164 </w:t>
            </w:r>
          </w:p>
        </w:tc>
        <w:tc>
          <w:tcPr>
            <w:tcW w:w="615" w:type="pct"/>
            <w:tcBorders>
              <w:top w:val="nil"/>
              <w:left w:val="nil"/>
              <w:bottom w:val="nil"/>
              <w:right w:val="nil"/>
            </w:tcBorders>
            <w:shd w:val="clear" w:color="auto" w:fill="auto"/>
            <w:noWrap/>
            <w:vAlign w:val="center"/>
          </w:tcPr>
          <w:p w14:paraId="6E63C352"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-0.142 </w:t>
            </w:r>
          </w:p>
        </w:tc>
        <w:tc>
          <w:tcPr>
            <w:tcW w:w="1101" w:type="pct"/>
            <w:tcBorders>
              <w:top w:val="nil"/>
              <w:left w:val="nil"/>
              <w:bottom w:val="nil"/>
              <w:right w:val="nil"/>
            </w:tcBorders>
            <w:shd w:val="clear" w:color="auto" w:fill="auto"/>
            <w:noWrap/>
            <w:vAlign w:val="center"/>
          </w:tcPr>
          <w:p w14:paraId="6E63C353" w14:textId="77777777" w:rsidR="00C9320A" w:rsidRDefault="000771DF">
            <w:pPr>
              <w:widowControl/>
              <w:jc w:val="center"/>
              <w:rPr>
                <w:rFonts w:eastAsia="宋体" w:cs="Times New Roman"/>
                <w:kern w:val="0"/>
                <w:sz w:val="20"/>
                <w:szCs w:val="20"/>
              </w:rPr>
            </w:pPr>
            <w:r>
              <w:rPr>
                <w:rFonts w:eastAsia="宋体" w:cs="Times New Roman"/>
                <w:kern w:val="0"/>
                <w:sz w:val="20"/>
                <w:szCs w:val="20"/>
              </w:rPr>
              <w:t>-0.260**</w:t>
            </w:r>
          </w:p>
        </w:tc>
      </w:tr>
      <w:tr w:rsidR="00C9320A" w14:paraId="6E63C35B" w14:textId="77777777">
        <w:trPr>
          <w:trHeight w:val="260"/>
        </w:trPr>
        <w:tc>
          <w:tcPr>
            <w:tcW w:w="1439" w:type="pct"/>
            <w:tcBorders>
              <w:top w:val="nil"/>
              <w:left w:val="nil"/>
              <w:bottom w:val="nil"/>
              <w:right w:val="nil"/>
            </w:tcBorders>
            <w:shd w:val="clear" w:color="auto" w:fill="auto"/>
            <w:noWrap/>
            <w:vAlign w:val="center"/>
          </w:tcPr>
          <w:p w14:paraId="6E63C355" w14:textId="77777777" w:rsidR="00C9320A" w:rsidRDefault="00C9320A">
            <w:pPr>
              <w:widowControl/>
              <w:jc w:val="center"/>
              <w:rPr>
                <w:rFonts w:eastAsia="宋体" w:cs="Times New Roman"/>
                <w:kern w:val="0"/>
                <w:sz w:val="20"/>
                <w:szCs w:val="20"/>
              </w:rPr>
            </w:pPr>
          </w:p>
        </w:tc>
        <w:tc>
          <w:tcPr>
            <w:tcW w:w="615" w:type="pct"/>
            <w:tcBorders>
              <w:top w:val="nil"/>
              <w:left w:val="nil"/>
              <w:bottom w:val="nil"/>
              <w:right w:val="nil"/>
            </w:tcBorders>
            <w:shd w:val="clear" w:color="auto" w:fill="auto"/>
            <w:noWrap/>
            <w:vAlign w:val="center"/>
          </w:tcPr>
          <w:p w14:paraId="6E63C356"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(0.106)</w:t>
            </w:r>
          </w:p>
        </w:tc>
        <w:tc>
          <w:tcPr>
            <w:tcW w:w="615" w:type="pct"/>
            <w:tcBorders>
              <w:top w:val="nil"/>
              <w:left w:val="nil"/>
              <w:bottom w:val="nil"/>
              <w:right w:val="nil"/>
            </w:tcBorders>
            <w:shd w:val="clear" w:color="auto" w:fill="auto"/>
            <w:noWrap/>
            <w:vAlign w:val="center"/>
          </w:tcPr>
          <w:p w14:paraId="6E63C357"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(0.101)</w:t>
            </w:r>
          </w:p>
        </w:tc>
        <w:tc>
          <w:tcPr>
            <w:tcW w:w="615" w:type="pct"/>
            <w:tcBorders>
              <w:top w:val="nil"/>
              <w:left w:val="nil"/>
              <w:bottom w:val="nil"/>
              <w:right w:val="nil"/>
            </w:tcBorders>
            <w:shd w:val="clear" w:color="auto" w:fill="auto"/>
            <w:noWrap/>
            <w:vAlign w:val="center"/>
          </w:tcPr>
          <w:p w14:paraId="6E63C358"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(0.118)</w:t>
            </w:r>
          </w:p>
        </w:tc>
        <w:tc>
          <w:tcPr>
            <w:tcW w:w="615" w:type="pct"/>
            <w:tcBorders>
              <w:top w:val="nil"/>
              <w:left w:val="nil"/>
              <w:bottom w:val="nil"/>
              <w:right w:val="nil"/>
            </w:tcBorders>
            <w:shd w:val="clear" w:color="auto" w:fill="auto"/>
            <w:noWrap/>
            <w:vAlign w:val="center"/>
          </w:tcPr>
          <w:p w14:paraId="6E63C359"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(0.104)</w:t>
            </w:r>
          </w:p>
        </w:tc>
        <w:tc>
          <w:tcPr>
            <w:tcW w:w="1101" w:type="pct"/>
            <w:tcBorders>
              <w:top w:val="nil"/>
              <w:left w:val="nil"/>
              <w:bottom w:val="nil"/>
              <w:right w:val="nil"/>
            </w:tcBorders>
            <w:shd w:val="clear" w:color="auto" w:fill="auto"/>
            <w:noWrap/>
            <w:vAlign w:val="center"/>
          </w:tcPr>
          <w:p w14:paraId="6E63C35A"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(0.108)</w:t>
            </w:r>
          </w:p>
        </w:tc>
      </w:tr>
      <w:tr w:rsidR="00C9320A" w14:paraId="6E63C362" w14:textId="77777777">
        <w:trPr>
          <w:trHeight w:val="260"/>
        </w:trPr>
        <w:tc>
          <w:tcPr>
            <w:tcW w:w="1439" w:type="pct"/>
            <w:tcBorders>
              <w:top w:val="nil"/>
              <w:left w:val="nil"/>
              <w:bottom w:val="nil"/>
              <w:right w:val="nil"/>
            </w:tcBorders>
            <w:shd w:val="clear" w:color="auto" w:fill="auto"/>
            <w:noWrap/>
            <w:vAlign w:val="center"/>
          </w:tcPr>
          <w:p w14:paraId="6E63C35C"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观测值</w:t>
            </w:r>
          </w:p>
        </w:tc>
        <w:tc>
          <w:tcPr>
            <w:tcW w:w="615" w:type="pct"/>
            <w:tcBorders>
              <w:top w:val="nil"/>
              <w:left w:val="nil"/>
              <w:bottom w:val="nil"/>
              <w:right w:val="nil"/>
            </w:tcBorders>
            <w:shd w:val="clear" w:color="auto" w:fill="auto"/>
            <w:noWrap/>
            <w:vAlign w:val="center"/>
          </w:tcPr>
          <w:p w14:paraId="6E63C35D"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5" w:type="pct"/>
            <w:tcBorders>
              <w:top w:val="nil"/>
              <w:left w:val="nil"/>
              <w:bottom w:val="nil"/>
              <w:right w:val="nil"/>
            </w:tcBorders>
            <w:shd w:val="clear" w:color="auto" w:fill="auto"/>
            <w:noWrap/>
            <w:vAlign w:val="center"/>
          </w:tcPr>
          <w:p w14:paraId="6E63C35E"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5" w:type="pct"/>
            <w:tcBorders>
              <w:top w:val="nil"/>
              <w:left w:val="nil"/>
              <w:bottom w:val="nil"/>
              <w:right w:val="nil"/>
            </w:tcBorders>
            <w:shd w:val="clear" w:color="auto" w:fill="auto"/>
            <w:noWrap/>
            <w:vAlign w:val="center"/>
          </w:tcPr>
          <w:p w14:paraId="6E63C35F"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5" w:type="pct"/>
            <w:tcBorders>
              <w:top w:val="nil"/>
              <w:left w:val="nil"/>
              <w:bottom w:val="nil"/>
              <w:right w:val="nil"/>
            </w:tcBorders>
            <w:shd w:val="clear" w:color="auto" w:fill="auto"/>
            <w:noWrap/>
            <w:vAlign w:val="center"/>
          </w:tcPr>
          <w:p w14:paraId="6E63C360"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1101" w:type="pct"/>
            <w:tcBorders>
              <w:top w:val="nil"/>
              <w:left w:val="nil"/>
              <w:bottom w:val="nil"/>
              <w:right w:val="nil"/>
            </w:tcBorders>
            <w:shd w:val="clear" w:color="auto" w:fill="auto"/>
            <w:noWrap/>
            <w:vAlign w:val="center"/>
          </w:tcPr>
          <w:p w14:paraId="6E63C361"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r>
      <w:tr w:rsidR="00C9320A" w14:paraId="6E63C369" w14:textId="77777777">
        <w:trPr>
          <w:trHeight w:val="270"/>
        </w:trPr>
        <w:tc>
          <w:tcPr>
            <w:tcW w:w="1439" w:type="pct"/>
            <w:tcBorders>
              <w:top w:val="nil"/>
              <w:left w:val="nil"/>
              <w:bottom w:val="single" w:sz="8" w:space="0" w:color="auto"/>
              <w:right w:val="nil"/>
            </w:tcBorders>
            <w:shd w:val="clear" w:color="auto" w:fill="auto"/>
            <w:noWrap/>
            <w:vAlign w:val="center"/>
          </w:tcPr>
          <w:p w14:paraId="6E63C363" w14:textId="77777777" w:rsidR="00C9320A" w:rsidRDefault="000771DF">
            <w:pPr>
              <w:widowControl/>
              <w:ind w:firstLineChars="100" w:firstLine="180"/>
              <w:jc w:val="left"/>
              <w:rPr>
                <w:rFonts w:eastAsia="宋体" w:cs="Times New Roman"/>
                <w:kern w:val="0"/>
                <w:sz w:val="18"/>
                <w:szCs w:val="18"/>
              </w:rPr>
            </w:pPr>
            <w:r>
              <w:rPr>
                <w:rFonts w:eastAsia="宋体" w:cs="Times New Roman"/>
                <w:kern w:val="0"/>
                <w:sz w:val="18"/>
                <w:szCs w:val="18"/>
              </w:rPr>
              <w:t>R-squared</w:t>
            </w:r>
          </w:p>
        </w:tc>
        <w:tc>
          <w:tcPr>
            <w:tcW w:w="615" w:type="pct"/>
            <w:tcBorders>
              <w:top w:val="nil"/>
              <w:left w:val="nil"/>
              <w:bottom w:val="nil"/>
              <w:right w:val="nil"/>
            </w:tcBorders>
            <w:shd w:val="clear" w:color="auto" w:fill="auto"/>
            <w:noWrap/>
            <w:vAlign w:val="center"/>
          </w:tcPr>
          <w:p w14:paraId="6E63C364"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0.097 </w:t>
            </w:r>
          </w:p>
        </w:tc>
        <w:tc>
          <w:tcPr>
            <w:tcW w:w="615" w:type="pct"/>
            <w:tcBorders>
              <w:top w:val="nil"/>
              <w:left w:val="nil"/>
              <w:bottom w:val="nil"/>
              <w:right w:val="nil"/>
            </w:tcBorders>
            <w:shd w:val="clear" w:color="auto" w:fill="auto"/>
            <w:noWrap/>
            <w:vAlign w:val="center"/>
          </w:tcPr>
          <w:p w14:paraId="6E63C365"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0.101 </w:t>
            </w:r>
          </w:p>
        </w:tc>
        <w:tc>
          <w:tcPr>
            <w:tcW w:w="615" w:type="pct"/>
            <w:tcBorders>
              <w:top w:val="nil"/>
              <w:left w:val="nil"/>
              <w:bottom w:val="nil"/>
              <w:right w:val="nil"/>
            </w:tcBorders>
            <w:shd w:val="clear" w:color="auto" w:fill="auto"/>
            <w:noWrap/>
            <w:vAlign w:val="center"/>
          </w:tcPr>
          <w:p w14:paraId="6E63C366"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0.070 </w:t>
            </w:r>
          </w:p>
        </w:tc>
        <w:tc>
          <w:tcPr>
            <w:tcW w:w="615" w:type="pct"/>
            <w:tcBorders>
              <w:top w:val="nil"/>
              <w:left w:val="nil"/>
              <w:bottom w:val="nil"/>
              <w:right w:val="nil"/>
            </w:tcBorders>
            <w:shd w:val="clear" w:color="auto" w:fill="auto"/>
            <w:noWrap/>
            <w:vAlign w:val="center"/>
          </w:tcPr>
          <w:p w14:paraId="6E63C367"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0.079 </w:t>
            </w:r>
          </w:p>
        </w:tc>
        <w:tc>
          <w:tcPr>
            <w:tcW w:w="1101" w:type="pct"/>
            <w:tcBorders>
              <w:top w:val="nil"/>
              <w:left w:val="nil"/>
              <w:bottom w:val="nil"/>
              <w:right w:val="nil"/>
            </w:tcBorders>
            <w:shd w:val="clear" w:color="auto" w:fill="auto"/>
            <w:noWrap/>
            <w:vAlign w:val="center"/>
          </w:tcPr>
          <w:p w14:paraId="6E63C368"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0.071 </w:t>
            </w:r>
          </w:p>
        </w:tc>
      </w:tr>
      <w:tr w:rsidR="00C9320A" w14:paraId="6E63C36B" w14:textId="77777777">
        <w:trPr>
          <w:trHeight w:val="270"/>
        </w:trPr>
        <w:tc>
          <w:tcPr>
            <w:tcW w:w="5000" w:type="pct"/>
            <w:gridSpan w:val="6"/>
            <w:tcBorders>
              <w:top w:val="single" w:sz="8" w:space="0" w:color="auto"/>
              <w:left w:val="nil"/>
              <w:bottom w:val="single" w:sz="8" w:space="0" w:color="auto"/>
              <w:right w:val="nil"/>
            </w:tcBorders>
            <w:shd w:val="clear" w:color="auto" w:fill="auto"/>
            <w:noWrap/>
            <w:vAlign w:val="center"/>
          </w:tcPr>
          <w:p w14:paraId="6E63C36A" w14:textId="77777777" w:rsidR="00C9320A" w:rsidRDefault="000771DF">
            <w:pPr>
              <w:widowControl/>
              <w:jc w:val="left"/>
              <w:rPr>
                <w:rFonts w:eastAsia="宋体" w:cs="Times New Roman"/>
                <w:b/>
                <w:bCs/>
                <w:kern w:val="0"/>
                <w:sz w:val="18"/>
                <w:szCs w:val="18"/>
              </w:rPr>
            </w:pPr>
            <w:r>
              <w:rPr>
                <w:rFonts w:eastAsia="宋体" w:cs="Times New Roman"/>
                <w:b/>
                <w:bCs/>
                <w:kern w:val="0"/>
                <w:sz w:val="18"/>
                <w:szCs w:val="18"/>
              </w:rPr>
              <w:t xml:space="preserve">Panel E </w:t>
            </w:r>
            <w:r>
              <w:rPr>
                <w:rFonts w:ascii="仿宋" w:hAnsi="仿宋" w:cs="Times New Roman" w:hint="eastAsia"/>
                <w:b/>
                <w:bCs/>
                <w:kern w:val="0"/>
                <w:sz w:val="18"/>
                <w:szCs w:val="18"/>
              </w:rPr>
              <w:t>大五构建：三年混合标准化</w:t>
            </w:r>
          </w:p>
        </w:tc>
      </w:tr>
      <w:tr w:rsidR="00C9320A" w14:paraId="6E63C372" w14:textId="77777777">
        <w:trPr>
          <w:trHeight w:val="260"/>
        </w:trPr>
        <w:tc>
          <w:tcPr>
            <w:tcW w:w="1439" w:type="pct"/>
            <w:tcBorders>
              <w:top w:val="nil"/>
              <w:left w:val="nil"/>
              <w:bottom w:val="nil"/>
              <w:right w:val="nil"/>
            </w:tcBorders>
            <w:shd w:val="clear" w:color="auto" w:fill="auto"/>
            <w:noWrap/>
            <w:vAlign w:val="center"/>
          </w:tcPr>
          <w:p w14:paraId="6E63C36C"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流动儿童</w:t>
            </w:r>
            <w:r>
              <w:rPr>
                <w:rFonts w:cs="Times New Roman"/>
                <w:kern w:val="0"/>
                <w:sz w:val="18"/>
                <w:szCs w:val="18"/>
              </w:rPr>
              <w:t>×</w:t>
            </w:r>
            <w:r>
              <w:rPr>
                <w:rFonts w:ascii="仿宋" w:hAnsi="仿宋" w:cs="Calibri" w:hint="eastAsia"/>
                <w:kern w:val="0"/>
                <w:sz w:val="18"/>
                <w:szCs w:val="18"/>
              </w:rPr>
              <w:t>疫情后</w:t>
            </w:r>
          </w:p>
        </w:tc>
        <w:tc>
          <w:tcPr>
            <w:tcW w:w="615" w:type="pct"/>
            <w:tcBorders>
              <w:top w:val="nil"/>
              <w:left w:val="nil"/>
              <w:bottom w:val="nil"/>
              <w:right w:val="nil"/>
            </w:tcBorders>
            <w:shd w:val="clear" w:color="auto" w:fill="auto"/>
            <w:noWrap/>
            <w:vAlign w:val="center"/>
          </w:tcPr>
          <w:p w14:paraId="6E63C36D"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-0.162 </w:t>
            </w:r>
          </w:p>
        </w:tc>
        <w:tc>
          <w:tcPr>
            <w:tcW w:w="615" w:type="pct"/>
            <w:tcBorders>
              <w:top w:val="nil"/>
              <w:left w:val="nil"/>
              <w:bottom w:val="nil"/>
              <w:right w:val="nil"/>
            </w:tcBorders>
            <w:shd w:val="clear" w:color="auto" w:fill="auto"/>
            <w:noWrap/>
            <w:vAlign w:val="center"/>
          </w:tcPr>
          <w:p w14:paraId="6E63C36E"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-0.127 </w:t>
            </w:r>
          </w:p>
        </w:tc>
        <w:tc>
          <w:tcPr>
            <w:tcW w:w="615" w:type="pct"/>
            <w:tcBorders>
              <w:top w:val="nil"/>
              <w:left w:val="nil"/>
              <w:bottom w:val="nil"/>
              <w:right w:val="nil"/>
            </w:tcBorders>
            <w:shd w:val="clear" w:color="auto" w:fill="auto"/>
            <w:noWrap/>
            <w:vAlign w:val="center"/>
          </w:tcPr>
          <w:p w14:paraId="6E63C36F"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-0.140 </w:t>
            </w:r>
          </w:p>
        </w:tc>
        <w:tc>
          <w:tcPr>
            <w:tcW w:w="615" w:type="pct"/>
            <w:tcBorders>
              <w:top w:val="nil"/>
              <w:left w:val="nil"/>
              <w:bottom w:val="nil"/>
              <w:right w:val="nil"/>
            </w:tcBorders>
            <w:shd w:val="clear" w:color="auto" w:fill="auto"/>
            <w:noWrap/>
            <w:vAlign w:val="center"/>
          </w:tcPr>
          <w:p w14:paraId="6E63C370"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-0.123 </w:t>
            </w:r>
          </w:p>
        </w:tc>
        <w:tc>
          <w:tcPr>
            <w:tcW w:w="1101" w:type="pct"/>
            <w:tcBorders>
              <w:top w:val="nil"/>
              <w:left w:val="nil"/>
              <w:bottom w:val="nil"/>
              <w:right w:val="nil"/>
            </w:tcBorders>
            <w:shd w:val="clear" w:color="auto" w:fill="auto"/>
            <w:noWrap/>
            <w:vAlign w:val="center"/>
          </w:tcPr>
          <w:p w14:paraId="6E63C371" w14:textId="77777777" w:rsidR="00C9320A" w:rsidRDefault="000771DF">
            <w:pPr>
              <w:widowControl/>
              <w:jc w:val="center"/>
              <w:rPr>
                <w:rFonts w:eastAsia="宋体" w:cs="Times New Roman"/>
                <w:kern w:val="0"/>
                <w:sz w:val="20"/>
                <w:szCs w:val="20"/>
              </w:rPr>
            </w:pPr>
            <w:r>
              <w:rPr>
                <w:rFonts w:eastAsia="宋体" w:cs="Times New Roman"/>
                <w:kern w:val="0"/>
                <w:sz w:val="20"/>
                <w:szCs w:val="20"/>
              </w:rPr>
              <w:t>-0.222**</w:t>
            </w:r>
          </w:p>
        </w:tc>
      </w:tr>
      <w:tr w:rsidR="00C9320A" w14:paraId="6E63C379" w14:textId="77777777">
        <w:trPr>
          <w:trHeight w:val="260"/>
        </w:trPr>
        <w:tc>
          <w:tcPr>
            <w:tcW w:w="1439" w:type="pct"/>
            <w:tcBorders>
              <w:top w:val="nil"/>
              <w:left w:val="nil"/>
              <w:bottom w:val="nil"/>
              <w:right w:val="nil"/>
            </w:tcBorders>
            <w:shd w:val="clear" w:color="auto" w:fill="auto"/>
            <w:noWrap/>
            <w:vAlign w:val="center"/>
          </w:tcPr>
          <w:p w14:paraId="6E63C373" w14:textId="77777777" w:rsidR="00C9320A" w:rsidRDefault="00C9320A">
            <w:pPr>
              <w:widowControl/>
              <w:jc w:val="center"/>
              <w:rPr>
                <w:rFonts w:eastAsia="宋体" w:cs="Times New Roman"/>
                <w:kern w:val="0"/>
                <w:sz w:val="20"/>
                <w:szCs w:val="20"/>
              </w:rPr>
            </w:pPr>
          </w:p>
        </w:tc>
        <w:tc>
          <w:tcPr>
            <w:tcW w:w="615" w:type="pct"/>
            <w:tcBorders>
              <w:top w:val="nil"/>
              <w:left w:val="nil"/>
              <w:bottom w:val="nil"/>
              <w:right w:val="nil"/>
            </w:tcBorders>
            <w:shd w:val="clear" w:color="auto" w:fill="auto"/>
            <w:noWrap/>
            <w:vAlign w:val="center"/>
          </w:tcPr>
          <w:p w14:paraId="6E63C374"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(0.098)</w:t>
            </w:r>
          </w:p>
        </w:tc>
        <w:tc>
          <w:tcPr>
            <w:tcW w:w="615" w:type="pct"/>
            <w:tcBorders>
              <w:top w:val="nil"/>
              <w:left w:val="nil"/>
              <w:bottom w:val="nil"/>
              <w:right w:val="nil"/>
            </w:tcBorders>
            <w:shd w:val="clear" w:color="auto" w:fill="auto"/>
            <w:noWrap/>
            <w:vAlign w:val="center"/>
          </w:tcPr>
          <w:p w14:paraId="6E63C375"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(0.092)</w:t>
            </w:r>
          </w:p>
        </w:tc>
        <w:tc>
          <w:tcPr>
            <w:tcW w:w="615" w:type="pct"/>
            <w:tcBorders>
              <w:top w:val="nil"/>
              <w:left w:val="nil"/>
              <w:bottom w:val="nil"/>
              <w:right w:val="nil"/>
            </w:tcBorders>
            <w:shd w:val="clear" w:color="auto" w:fill="auto"/>
            <w:noWrap/>
            <w:vAlign w:val="center"/>
          </w:tcPr>
          <w:p w14:paraId="6E63C376"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(0.100)</w:t>
            </w:r>
          </w:p>
        </w:tc>
        <w:tc>
          <w:tcPr>
            <w:tcW w:w="615" w:type="pct"/>
            <w:tcBorders>
              <w:top w:val="nil"/>
              <w:left w:val="nil"/>
              <w:bottom w:val="nil"/>
              <w:right w:val="nil"/>
            </w:tcBorders>
            <w:shd w:val="clear" w:color="auto" w:fill="auto"/>
            <w:noWrap/>
            <w:vAlign w:val="center"/>
          </w:tcPr>
          <w:p w14:paraId="6E63C377"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(0.090)</w:t>
            </w:r>
          </w:p>
        </w:tc>
        <w:tc>
          <w:tcPr>
            <w:tcW w:w="1101" w:type="pct"/>
            <w:tcBorders>
              <w:top w:val="nil"/>
              <w:left w:val="nil"/>
              <w:bottom w:val="nil"/>
              <w:right w:val="nil"/>
            </w:tcBorders>
            <w:shd w:val="clear" w:color="auto" w:fill="auto"/>
            <w:noWrap/>
            <w:vAlign w:val="center"/>
          </w:tcPr>
          <w:p w14:paraId="6E63C378"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(0.092)</w:t>
            </w:r>
          </w:p>
        </w:tc>
      </w:tr>
      <w:tr w:rsidR="00C9320A" w14:paraId="6E63C380" w14:textId="77777777">
        <w:trPr>
          <w:trHeight w:val="260"/>
        </w:trPr>
        <w:tc>
          <w:tcPr>
            <w:tcW w:w="1439" w:type="pct"/>
            <w:tcBorders>
              <w:top w:val="nil"/>
              <w:left w:val="nil"/>
              <w:bottom w:val="nil"/>
              <w:right w:val="nil"/>
            </w:tcBorders>
            <w:shd w:val="clear" w:color="auto" w:fill="auto"/>
            <w:noWrap/>
            <w:vAlign w:val="center"/>
          </w:tcPr>
          <w:p w14:paraId="6E63C37A"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观测值</w:t>
            </w:r>
          </w:p>
        </w:tc>
        <w:tc>
          <w:tcPr>
            <w:tcW w:w="615" w:type="pct"/>
            <w:tcBorders>
              <w:top w:val="nil"/>
              <w:left w:val="nil"/>
              <w:bottom w:val="nil"/>
              <w:right w:val="nil"/>
            </w:tcBorders>
            <w:shd w:val="clear" w:color="auto" w:fill="auto"/>
            <w:noWrap/>
            <w:vAlign w:val="center"/>
          </w:tcPr>
          <w:p w14:paraId="6E63C37B"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5" w:type="pct"/>
            <w:tcBorders>
              <w:top w:val="nil"/>
              <w:left w:val="nil"/>
              <w:bottom w:val="nil"/>
              <w:right w:val="nil"/>
            </w:tcBorders>
            <w:shd w:val="clear" w:color="auto" w:fill="auto"/>
            <w:noWrap/>
            <w:vAlign w:val="center"/>
          </w:tcPr>
          <w:p w14:paraId="6E63C37C"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5" w:type="pct"/>
            <w:tcBorders>
              <w:top w:val="nil"/>
              <w:left w:val="nil"/>
              <w:bottom w:val="nil"/>
              <w:right w:val="nil"/>
            </w:tcBorders>
            <w:shd w:val="clear" w:color="auto" w:fill="auto"/>
            <w:noWrap/>
            <w:vAlign w:val="center"/>
          </w:tcPr>
          <w:p w14:paraId="6E63C37D"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5" w:type="pct"/>
            <w:tcBorders>
              <w:top w:val="nil"/>
              <w:left w:val="nil"/>
              <w:bottom w:val="nil"/>
              <w:right w:val="nil"/>
            </w:tcBorders>
            <w:shd w:val="clear" w:color="auto" w:fill="auto"/>
            <w:noWrap/>
            <w:vAlign w:val="center"/>
          </w:tcPr>
          <w:p w14:paraId="6E63C37E"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1101" w:type="pct"/>
            <w:tcBorders>
              <w:top w:val="nil"/>
              <w:left w:val="nil"/>
              <w:bottom w:val="nil"/>
              <w:right w:val="nil"/>
            </w:tcBorders>
            <w:shd w:val="clear" w:color="auto" w:fill="auto"/>
            <w:noWrap/>
            <w:vAlign w:val="center"/>
          </w:tcPr>
          <w:p w14:paraId="6E63C37F"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r>
      <w:tr w:rsidR="00C9320A" w14:paraId="6E63C387" w14:textId="77777777">
        <w:trPr>
          <w:trHeight w:val="270"/>
        </w:trPr>
        <w:tc>
          <w:tcPr>
            <w:tcW w:w="1439" w:type="pct"/>
            <w:tcBorders>
              <w:top w:val="nil"/>
              <w:left w:val="nil"/>
              <w:bottom w:val="single" w:sz="8" w:space="0" w:color="auto"/>
              <w:right w:val="nil"/>
            </w:tcBorders>
            <w:shd w:val="clear" w:color="auto" w:fill="auto"/>
            <w:noWrap/>
            <w:vAlign w:val="center"/>
          </w:tcPr>
          <w:p w14:paraId="6E63C381" w14:textId="77777777" w:rsidR="00C9320A" w:rsidRDefault="000771DF">
            <w:pPr>
              <w:widowControl/>
              <w:ind w:firstLineChars="100" w:firstLine="180"/>
              <w:jc w:val="left"/>
              <w:rPr>
                <w:rFonts w:eastAsia="宋体" w:cs="Times New Roman"/>
                <w:kern w:val="0"/>
                <w:sz w:val="18"/>
                <w:szCs w:val="18"/>
              </w:rPr>
            </w:pPr>
            <w:r>
              <w:rPr>
                <w:rFonts w:eastAsia="宋体" w:cs="Times New Roman"/>
                <w:kern w:val="0"/>
                <w:sz w:val="18"/>
                <w:szCs w:val="18"/>
              </w:rPr>
              <w:t>R-squared</w:t>
            </w:r>
          </w:p>
        </w:tc>
        <w:tc>
          <w:tcPr>
            <w:tcW w:w="615" w:type="pct"/>
            <w:tcBorders>
              <w:top w:val="nil"/>
              <w:left w:val="nil"/>
              <w:bottom w:val="nil"/>
              <w:right w:val="nil"/>
            </w:tcBorders>
            <w:shd w:val="clear" w:color="auto" w:fill="auto"/>
            <w:noWrap/>
            <w:vAlign w:val="center"/>
          </w:tcPr>
          <w:p w14:paraId="6E63C382"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0.097 </w:t>
            </w:r>
          </w:p>
        </w:tc>
        <w:tc>
          <w:tcPr>
            <w:tcW w:w="615" w:type="pct"/>
            <w:tcBorders>
              <w:top w:val="nil"/>
              <w:left w:val="nil"/>
              <w:bottom w:val="nil"/>
              <w:right w:val="nil"/>
            </w:tcBorders>
            <w:shd w:val="clear" w:color="auto" w:fill="auto"/>
            <w:noWrap/>
            <w:vAlign w:val="center"/>
          </w:tcPr>
          <w:p w14:paraId="6E63C383"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0.101 </w:t>
            </w:r>
          </w:p>
        </w:tc>
        <w:tc>
          <w:tcPr>
            <w:tcW w:w="615" w:type="pct"/>
            <w:tcBorders>
              <w:top w:val="nil"/>
              <w:left w:val="nil"/>
              <w:bottom w:val="nil"/>
              <w:right w:val="nil"/>
            </w:tcBorders>
            <w:shd w:val="clear" w:color="auto" w:fill="auto"/>
            <w:noWrap/>
            <w:vAlign w:val="center"/>
          </w:tcPr>
          <w:p w14:paraId="6E63C384"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0.070 </w:t>
            </w:r>
          </w:p>
        </w:tc>
        <w:tc>
          <w:tcPr>
            <w:tcW w:w="615" w:type="pct"/>
            <w:tcBorders>
              <w:top w:val="nil"/>
              <w:left w:val="nil"/>
              <w:bottom w:val="nil"/>
              <w:right w:val="nil"/>
            </w:tcBorders>
            <w:shd w:val="clear" w:color="auto" w:fill="auto"/>
            <w:noWrap/>
            <w:vAlign w:val="center"/>
          </w:tcPr>
          <w:p w14:paraId="6E63C385"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0.079 </w:t>
            </w:r>
          </w:p>
        </w:tc>
        <w:tc>
          <w:tcPr>
            <w:tcW w:w="1101" w:type="pct"/>
            <w:tcBorders>
              <w:top w:val="nil"/>
              <w:left w:val="nil"/>
              <w:bottom w:val="nil"/>
              <w:right w:val="nil"/>
            </w:tcBorders>
            <w:shd w:val="clear" w:color="auto" w:fill="auto"/>
            <w:noWrap/>
            <w:vAlign w:val="center"/>
          </w:tcPr>
          <w:p w14:paraId="6E63C386"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0.071 </w:t>
            </w:r>
          </w:p>
        </w:tc>
      </w:tr>
      <w:tr w:rsidR="00C9320A" w14:paraId="6E63C389" w14:textId="77777777">
        <w:trPr>
          <w:trHeight w:val="270"/>
        </w:trPr>
        <w:tc>
          <w:tcPr>
            <w:tcW w:w="5000" w:type="pct"/>
            <w:gridSpan w:val="6"/>
            <w:tcBorders>
              <w:top w:val="single" w:sz="8" w:space="0" w:color="auto"/>
              <w:left w:val="nil"/>
              <w:bottom w:val="single" w:sz="8" w:space="0" w:color="auto"/>
              <w:right w:val="nil"/>
            </w:tcBorders>
            <w:shd w:val="clear" w:color="auto" w:fill="auto"/>
            <w:noWrap/>
            <w:vAlign w:val="center"/>
          </w:tcPr>
          <w:p w14:paraId="6E63C388" w14:textId="77777777" w:rsidR="00C9320A" w:rsidRDefault="000771DF">
            <w:pPr>
              <w:widowControl/>
              <w:jc w:val="left"/>
              <w:rPr>
                <w:rFonts w:eastAsia="宋体" w:cs="Times New Roman"/>
                <w:b/>
                <w:bCs/>
                <w:kern w:val="0"/>
                <w:sz w:val="18"/>
                <w:szCs w:val="18"/>
              </w:rPr>
            </w:pPr>
            <w:r>
              <w:rPr>
                <w:rFonts w:eastAsia="宋体" w:cs="Times New Roman"/>
                <w:b/>
                <w:bCs/>
                <w:kern w:val="0"/>
                <w:sz w:val="18"/>
                <w:szCs w:val="18"/>
              </w:rPr>
              <w:t xml:space="preserve">Panel F </w:t>
            </w:r>
            <w:r>
              <w:rPr>
                <w:rFonts w:ascii="仿宋" w:hAnsi="仿宋" w:cs="Times New Roman" w:hint="eastAsia"/>
                <w:b/>
                <w:bCs/>
                <w:kern w:val="0"/>
                <w:sz w:val="18"/>
                <w:szCs w:val="18"/>
              </w:rPr>
              <w:t>大五构建：分年份进行标准化</w:t>
            </w:r>
          </w:p>
        </w:tc>
      </w:tr>
      <w:tr w:rsidR="00C9320A" w14:paraId="6E63C390" w14:textId="77777777">
        <w:trPr>
          <w:trHeight w:val="260"/>
        </w:trPr>
        <w:tc>
          <w:tcPr>
            <w:tcW w:w="1439" w:type="pct"/>
            <w:tcBorders>
              <w:top w:val="nil"/>
              <w:left w:val="nil"/>
              <w:bottom w:val="nil"/>
              <w:right w:val="nil"/>
            </w:tcBorders>
            <w:shd w:val="clear" w:color="auto" w:fill="auto"/>
            <w:noWrap/>
            <w:vAlign w:val="center"/>
          </w:tcPr>
          <w:p w14:paraId="6E63C38A"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流动儿童</w:t>
            </w:r>
            <w:r>
              <w:rPr>
                <w:rFonts w:cs="Times New Roman"/>
                <w:kern w:val="0"/>
                <w:sz w:val="18"/>
                <w:szCs w:val="18"/>
              </w:rPr>
              <w:t>×</w:t>
            </w:r>
            <w:r>
              <w:rPr>
                <w:rFonts w:ascii="仿宋" w:hAnsi="仿宋" w:cs="Calibri" w:hint="eastAsia"/>
                <w:kern w:val="0"/>
                <w:sz w:val="18"/>
                <w:szCs w:val="18"/>
              </w:rPr>
              <w:t>疫情后</w:t>
            </w:r>
          </w:p>
        </w:tc>
        <w:tc>
          <w:tcPr>
            <w:tcW w:w="615" w:type="pct"/>
            <w:tcBorders>
              <w:top w:val="nil"/>
              <w:left w:val="nil"/>
              <w:bottom w:val="nil"/>
              <w:right w:val="nil"/>
            </w:tcBorders>
            <w:shd w:val="clear" w:color="auto" w:fill="auto"/>
            <w:noWrap/>
            <w:vAlign w:val="center"/>
          </w:tcPr>
          <w:p w14:paraId="6E63C38B"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-0.162</w:t>
            </w:r>
          </w:p>
        </w:tc>
        <w:tc>
          <w:tcPr>
            <w:tcW w:w="615" w:type="pct"/>
            <w:tcBorders>
              <w:top w:val="nil"/>
              <w:left w:val="nil"/>
              <w:bottom w:val="nil"/>
              <w:right w:val="nil"/>
            </w:tcBorders>
            <w:shd w:val="clear" w:color="auto" w:fill="auto"/>
            <w:noWrap/>
            <w:vAlign w:val="center"/>
          </w:tcPr>
          <w:p w14:paraId="6E63C38C"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-0.127</w:t>
            </w:r>
          </w:p>
        </w:tc>
        <w:tc>
          <w:tcPr>
            <w:tcW w:w="615" w:type="pct"/>
            <w:tcBorders>
              <w:top w:val="nil"/>
              <w:left w:val="nil"/>
              <w:bottom w:val="nil"/>
              <w:right w:val="nil"/>
            </w:tcBorders>
            <w:shd w:val="clear" w:color="auto" w:fill="auto"/>
            <w:noWrap/>
            <w:vAlign w:val="center"/>
          </w:tcPr>
          <w:p w14:paraId="6E63C38D"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-0.137</w:t>
            </w:r>
          </w:p>
        </w:tc>
        <w:tc>
          <w:tcPr>
            <w:tcW w:w="615" w:type="pct"/>
            <w:tcBorders>
              <w:top w:val="nil"/>
              <w:left w:val="nil"/>
              <w:bottom w:val="nil"/>
              <w:right w:val="nil"/>
            </w:tcBorders>
            <w:shd w:val="clear" w:color="auto" w:fill="auto"/>
            <w:noWrap/>
            <w:vAlign w:val="center"/>
          </w:tcPr>
          <w:p w14:paraId="6E63C38E"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-0.124</w:t>
            </w:r>
          </w:p>
        </w:tc>
        <w:tc>
          <w:tcPr>
            <w:tcW w:w="1101" w:type="pct"/>
            <w:tcBorders>
              <w:top w:val="nil"/>
              <w:left w:val="nil"/>
              <w:bottom w:val="nil"/>
              <w:right w:val="nil"/>
            </w:tcBorders>
            <w:shd w:val="clear" w:color="auto" w:fill="auto"/>
            <w:noWrap/>
            <w:vAlign w:val="center"/>
          </w:tcPr>
          <w:p w14:paraId="6E63C38F" w14:textId="77777777" w:rsidR="00C9320A" w:rsidRDefault="000771DF">
            <w:pPr>
              <w:widowControl/>
              <w:jc w:val="center"/>
              <w:rPr>
                <w:rFonts w:eastAsia="宋体" w:cs="Times New Roman"/>
                <w:kern w:val="0"/>
                <w:sz w:val="20"/>
                <w:szCs w:val="20"/>
              </w:rPr>
            </w:pPr>
            <w:r>
              <w:rPr>
                <w:rFonts w:eastAsia="宋体" w:cs="Times New Roman"/>
                <w:kern w:val="0"/>
                <w:sz w:val="20"/>
                <w:szCs w:val="20"/>
              </w:rPr>
              <w:t>-0.222**</w:t>
            </w:r>
          </w:p>
        </w:tc>
      </w:tr>
      <w:tr w:rsidR="00C9320A" w14:paraId="6E63C397" w14:textId="77777777">
        <w:trPr>
          <w:trHeight w:val="260"/>
        </w:trPr>
        <w:tc>
          <w:tcPr>
            <w:tcW w:w="1439" w:type="pct"/>
            <w:tcBorders>
              <w:top w:val="nil"/>
              <w:left w:val="nil"/>
              <w:bottom w:val="nil"/>
              <w:right w:val="nil"/>
            </w:tcBorders>
            <w:shd w:val="clear" w:color="auto" w:fill="auto"/>
            <w:noWrap/>
            <w:vAlign w:val="center"/>
          </w:tcPr>
          <w:p w14:paraId="6E63C391" w14:textId="77777777" w:rsidR="00C9320A" w:rsidRDefault="00C9320A">
            <w:pPr>
              <w:widowControl/>
              <w:jc w:val="center"/>
              <w:rPr>
                <w:rFonts w:eastAsia="宋体" w:cs="Times New Roman"/>
                <w:kern w:val="0"/>
                <w:sz w:val="20"/>
                <w:szCs w:val="20"/>
              </w:rPr>
            </w:pPr>
          </w:p>
        </w:tc>
        <w:tc>
          <w:tcPr>
            <w:tcW w:w="615" w:type="pct"/>
            <w:tcBorders>
              <w:top w:val="nil"/>
              <w:left w:val="nil"/>
              <w:bottom w:val="nil"/>
              <w:right w:val="nil"/>
            </w:tcBorders>
            <w:shd w:val="clear" w:color="auto" w:fill="auto"/>
            <w:noWrap/>
            <w:vAlign w:val="center"/>
          </w:tcPr>
          <w:p w14:paraId="6E63C392"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(0.098)</w:t>
            </w:r>
          </w:p>
        </w:tc>
        <w:tc>
          <w:tcPr>
            <w:tcW w:w="615" w:type="pct"/>
            <w:tcBorders>
              <w:top w:val="nil"/>
              <w:left w:val="nil"/>
              <w:bottom w:val="nil"/>
              <w:right w:val="nil"/>
            </w:tcBorders>
            <w:shd w:val="clear" w:color="auto" w:fill="auto"/>
            <w:noWrap/>
            <w:vAlign w:val="center"/>
          </w:tcPr>
          <w:p w14:paraId="6E63C393"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(0.092)</w:t>
            </w:r>
          </w:p>
        </w:tc>
        <w:tc>
          <w:tcPr>
            <w:tcW w:w="615" w:type="pct"/>
            <w:tcBorders>
              <w:top w:val="nil"/>
              <w:left w:val="nil"/>
              <w:bottom w:val="nil"/>
              <w:right w:val="nil"/>
            </w:tcBorders>
            <w:shd w:val="clear" w:color="auto" w:fill="auto"/>
            <w:noWrap/>
            <w:vAlign w:val="center"/>
          </w:tcPr>
          <w:p w14:paraId="6E63C394"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(0.101)</w:t>
            </w:r>
          </w:p>
        </w:tc>
        <w:tc>
          <w:tcPr>
            <w:tcW w:w="615" w:type="pct"/>
            <w:tcBorders>
              <w:top w:val="nil"/>
              <w:left w:val="nil"/>
              <w:bottom w:val="nil"/>
              <w:right w:val="nil"/>
            </w:tcBorders>
            <w:shd w:val="clear" w:color="auto" w:fill="auto"/>
            <w:noWrap/>
            <w:vAlign w:val="center"/>
          </w:tcPr>
          <w:p w14:paraId="6E63C395"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(0.090)</w:t>
            </w:r>
          </w:p>
        </w:tc>
        <w:tc>
          <w:tcPr>
            <w:tcW w:w="1101" w:type="pct"/>
            <w:tcBorders>
              <w:top w:val="nil"/>
              <w:left w:val="nil"/>
              <w:bottom w:val="nil"/>
              <w:right w:val="nil"/>
            </w:tcBorders>
            <w:shd w:val="clear" w:color="auto" w:fill="auto"/>
            <w:noWrap/>
            <w:vAlign w:val="center"/>
          </w:tcPr>
          <w:p w14:paraId="6E63C396"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(0.093)</w:t>
            </w:r>
          </w:p>
        </w:tc>
      </w:tr>
      <w:tr w:rsidR="00C9320A" w14:paraId="6E63C39E" w14:textId="77777777">
        <w:trPr>
          <w:trHeight w:val="260"/>
        </w:trPr>
        <w:tc>
          <w:tcPr>
            <w:tcW w:w="1439" w:type="pct"/>
            <w:tcBorders>
              <w:top w:val="nil"/>
              <w:left w:val="nil"/>
              <w:bottom w:val="nil"/>
              <w:right w:val="nil"/>
            </w:tcBorders>
            <w:shd w:val="clear" w:color="auto" w:fill="auto"/>
            <w:noWrap/>
            <w:vAlign w:val="center"/>
          </w:tcPr>
          <w:p w14:paraId="6E63C398"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观测值</w:t>
            </w:r>
          </w:p>
        </w:tc>
        <w:tc>
          <w:tcPr>
            <w:tcW w:w="615" w:type="pct"/>
            <w:tcBorders>
              <w:top w:val="nil"/>
              <w:left w:val="nil"/>
              <w:bottom w:val="nil"/>
              <w:right w:val="nil"/>
            </w:tcBorders>
            <w:shd w:val="clear" w:color="auto" w:fill="auto"/>
            <w:noWrap/>
            <w:vAlign w:val="bottom"/>
          </w:tcPr>
          <w:p w14:paraId="6E63C399"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5" w:type="pct"/>
            <w:tcBorders>
              <w:top w:val="nil"/>
              <w:left w:val="nil"/>
              <w:bottom w:val="nil"/>
              <w:right w:val="nil"/>
            </w:tcBorders>
            <w:shd w:val="clear" w:color="auto" w:fill="auto"/>
            <w:noWrap/>
            <w:vAlign w:val="bottom"/>
          </w:tcPr>
          <w:p w14:paraId="6E63C39A"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5" w:type="pct"/>
            <w:tcBorders>
              <w:top w:val="nil"/>
              <w:left w:val="nil"/>
              <w:bottom w:val="nil"/>
              <w:right w:val="nil"/>
            </w:tcBorders>
            <w:shd w:val="clear" w:color="auto" w:fill="auto"/>
            <w:noWrap/>
            <w:vAlign w:val="bottom"/>
          </w:tcPr>
          <w:p w14:paraId="6E63C39B"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5" w:type="pct"/>
            <w:tcBorders>
              <w:top w:val="nil"/>
              <w:left w:val="nil"/>
              <w:bottom w:val="nil"/>
              <w:right w:val="nil"/>
            </w:tcBorders>
            <w:shd w:val="clear" w:color="auto" w:fill="auto"/>
            <w:noWrap/>
            <w:vAlign w:val="bottom"/>
          </w:tcPr>
          <w:p w14:paraId="6E63C39C"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1101" w:type="pct"/>
            <w:tcBorders>
              <w:top w:val="nil"/>
              <w:left w:val="nil"/>
              <w:bottom w:val="nil"/>
              <w:right w:val="nil"/>
            </w:tcBorders>
            <w:shd w:val="clear" w:color="auto" w:fill="auto"/>
            <w:noWrap/>
            <w:vAlign w:val="bottom"/>
          </w:tcPr>
          <w:p w14:paraId="6E63C39D"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r>
      <w:tr w:rsidR="00C9320A" w14:paraId="6E63C3A5" w14:textId="77777777">
        <w:trPr>
          <w:trHeight w:val="270"/>
        </w:trPr>
        <w:tc>
          <w:tcPr>
            <w:tcW w:w="1439" w:type="pct"/>
            <w:tcBorders>
              <w:top w:val="nil"/>
              <w:left w:val="nil"/>
              <w:bottom w:val="single" w:sz="12" w:space="0" w:color="auto"/>
              <w:right w:val="nil"/>
            </w:tcBorders>
            <w:shd w:val="clear" w:color="auto" w:fill="auto"/>
            <w:noWrap/>
            <w:vAlign w:val="center"/>
          </w:tcPr>
          <w:p w14:paraId="6E63C39F" w14:textId="77777777" w:rsidR="00C9320A" w:rsidRDefault="000771DF">
            <w:pPr>
              <w:widowControl/>
              <w:ind w:firstLineChars="100" w:firstLine="180"/>
              <w:jc w:val="left"/>
              <w:rPr>
                <w:rFonts w:eastAsia="宋体" w:cs="Times New Roman"/>
                <w:kern w:val="0"/>
                <w:sz w:val="18"/>
                <w:szCs w:val="18"/>
              </w:rPr>
            </w:pPr>
            <w:r>
              <w:rPr>
                <w:rFonts w:eastAsia="宋体" w:cs="Times New Roman"/>
                <w:kern w:val="0"/>
                <w:sz w:val="18"/>
                <w:szCs w:val="18"/>
              </w:rPr>
              <w:t>R-squared</w:t>
            </w:r>
          </w:p>
        </w:tc>
        <w:tc>
          <w:tcPr>
            <w:tcW w:w="615" w:type="pct"/>
            <w:tcBorders>
              <w:top w:val="nil"/>
              <w:left w:val="nil"/>
              <w:bottom w:val="single" w:sz="12" w:space="0" w:color="auto"/>
              <w:right w:val="nil"/>
            </w:tcBorders>
            <w:shd w:val="clear" w:color="auto" w:fill="auto"/>
            <w:noWrap/>
            <w:vAlign w:val="center"/>
          </w:tcPr>
          <w:p w14:paraId="6E63C3A0"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0.097</w:t>
            </w:r>
          </w:p>
        </w:tc>
        <w:tc>
          <w:tcPr>
            <w:tcW w:w="615" w:type="pct"/>
            <w:tcBorders>
              <w:top w:val="nil"/>
              <w:left w:val="nil"/>
              <w:bottom w:val="single" w:sz="12" w:space="0" w:color="auto"/>
              <w:right w:val="nil"/>
            </w:tcBorders>
            <w:shd w:val="clear" w:color="auto" w:fill="auto"/>
            <w:noWrap/>
            <w:vAlign w:val="center"/>
          </w:tcPr>
          <w:p w14:paraId="6E63C3A1"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0.100</w:t>
            </w:r>
          </w:p>
        </w:tc>
        <w:tc>
          <w:tcPr>
            <w:tcW w:w="615" w:type="pct"/>
            <w:tcBorders>
              <w:top w:val="nil"/>
              <w:left w:val="nil"/>
              <w:bottom w:val="single" w:sz="12" w:space="0" w:color="auto"/>
              <w:right w:val="nil"/>
            </w:tcBorders>
            <w:shd w:val="clear" w:color="auto" w:fill="auto"/>
            <w:noWrap/>
            <w:vAlign w:val="center"/>
          </w:tcPr>
          <w:p w14:paraId="6E63C3A2"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0.070</w:t>
            </w:r>
          </w:p>
        </w:tc>
        <w:tc>
          <w:tcPr>
            <w:tcW w:w="615" w:type="pct"/>
            <w:tcBorders>
              <w:top w:val="nil"/>
              <w:left w:val="nil"/>
              <w:bottom w:val="single" w:sz="12" w:space="0" w:color="auto"/>
              <w:right w:val="nil"/>
            </w:tcBorders>
            <w:shd w:val="clear" w:color="auto" w:fill="auto"/>
            <w:noWrap/>
            <w:vAlign w:val="center"/>
          </w:tcPr>
          <w:p w14:paraId="6E63C3A3"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0.079</w:t>
            </w:r>
          </w:p>
        </w:tc>
        <w:tc>
          <w:tcPr>
            <w:tcW w:w="1101" w:type="pct"/>
            <w:tcBorders>
              <w:top w:val="nil"/>
              <w:left w:val="nil"/>
              <w:bottom w:val="single" w:sz="12" w:space="0" w:color="auto"/>
              <w:right w:val="nil"/>
            </w:tcBorders>
            <w:shd w:val="clear" w:color="auto" w:fill="auto"/>
            <w:noWrap/>
            <w:vAlign w:val="center"/>
          </w:tcPr>
          <w:p w14:paraId="6E63C3A4"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0.071</w:t>
            </w:r>
          </w:p>
        </w:tc>
      </w:tr>
    </w:tbl>
    <w:p w14:paraId="6E63C3A6" w14:textId="77777777" w:rsidR="00C9320A" w:rsidRDefault="000771DF">
      <w:pPr>
        <w:pStyle w:val="aff2"/>
        <w:jc w:val="right"/>
        <w:rPr>
          <w:rFonts w:eastAsia="黑体" w:cs="Times New Roman"/>
          <w:sz w:val="21"/>
          <w:szCs w:val="16"/>
        </w:rPr>
      </w:pPr>
      <w:r>
        <w:rPr>
          <w:rFonts w:eastAsia="黑体" w:cs="Times New Roman" w:hint="eastAsia"/>
          <w:sz w:val="21"/>
          <w:szCs w:val="16"/>
        </w:rPr>
        <w:t>（续下表）</w:t>
      </w:r>
    </w:p>
    <w:p w14:paraId="6E63C3A7" w14:textId="77777777" w:rsidR="00C9320A" w:rsidRDefault="000771DF">
      <w:pPr>
        <w:pStyle w:val="aff2"/>
        <w:rPr>
          <w:rFonts w:eastAsia="黑体" w:cs="Times New Roman"/>
          <w:sz w:val="21"/>
          <w:szCs w:val="16"/>
        </w:rPr>
      </w:pPr>
      <w:r>
        <w:rPr>
          <w:rFonts w:eastAsia="黑体" w:cs="Times New Roman"/>
          <w:sz w:val="21"/>
          <w:szCs w:val="16"/>
        </w:rPr>
        <w:br w:type="page"/>
      </w:r>
      <w:r>
        <w:rPr>
          <w:rFonts w:ascii="黑体" w:eastAsia="黑体" w:hAnsi="黑体" w:cs="黑体" w:hint="eastAsia"/>
          <w:sz w:val="18"/>
          <w:szCs w:val="13"/>
        </w:rPr>
        <w:lastRenderedPageBreak/>
        <w:t>表</w:t>
      </w:r>
      <w:r>
        <w:rPr>
          <w:rFonts w:ascii="黑体" w:eastAsia="黑体" w:hAnsi="黑体" w:cs="黑体" w:hint="eastAsia"/>
          <w:sz w:val="18"/>
          <w:szCs w:val="13"/>
        </w:rPr>
        <w:t xml:space="preserve">III1  </w:t>
      </w:r>
      <w:r>
        <w:rPr>
          <w:rFonts w:ascii="黑体" w:eastAsia="黑体" w:hAnsi="黑体" w:cs="黑体" w:hint="eastAsia"/>
          <w:sz w:val="18"/>
          <w:szCs w:val="13"/>
        </w:rPr>
        <w:t>稳健性检验（续表）</w:t>
      </w:r>
    </w:p>
    <w:tbl>
      <w:tblPr>
        <w:tblW w:w="5000" w:type="pct"/>
        <w:tblLook w:val="04A0" w:firstRow="1" w:lastRow="0" w:firstColumn="1" w:lastColumn="0" w:noHBand="0" w:noVBand="1"/>
      </w:tblPr>
      <w:tblGrid>
        <w:gridCol w:w="2486"/>
        <w:gridCol w:w="1051"/>
        <w:gridCol w:w="1052"/>
        <w:gridCol w:w="1052"/>
        <w:gridCol w:w="1052"/>
        <w:gridCol w:w="1829"/>
      </w:tblGrid>
      <w:tr w:rsidR="00C9320A" w14:paraId="6E63C3AE" w14:textId="77777777">
        <w:trPr>
          <w:trHeight w:val="280"/>
        </w:trPr>
        <w:tc>
          <w:tcPr>
            <w:tcW w:w="1459" w:type="pct"/>
            <w:vMerge w:val="restart"/>
            <w:tcBorders>
              <w:top w:val="single" w:sz="12" w:space="0" w:color="auto"/>
              <w:left w:val="nil"/>
              <w:bottom w:val="single" w:sz="12" w:space="0" w:color="000000"/>
              <w:right w:val="nil"/>
            </w:tcBorders>
            <w:shd w:val="clear" w:color="auto" w:fill="auto"/>
            <w:noWrap/>
            <w:vAlign w:val="center"/>
          </w:tcPr>
          <w:p w14:paraId="6E63C3A8" w14:textId="77777777" w:rsidR="00C9320A" w:rsidRDefault="000771DF">
            <w:pPr>
              <w:widowControl/>
              <w:ind w:firstLineChars="100" w:firstLine="181"/>
              <w:jc w:val="left"/>
              <w:rPr>
                <w:rFonts w:ascii="仿宋" w:hAnsi="仿宋" w:cs="Calibri"/>
                <w:b/>
                <w:bCs/>
                <w:kern w:val="0"/>
                <w:sz w:val="18"/>
                <w:szCs w:val="18"/>
              </w:rPr>
            </w:pPr>
            <w:r>
              <w:rPr>
                <w:rFonts w:ascii="仿宋" w:hAnsi="仿宋" w:cs="Calibri" w:hint="eastAsia"/>
                <w:b/>
                <w:bCs/>
                <w:kern w:val="0"/>
                <w:sz w:val="18"/>
                <w:szCs w:val="18"/>
              </w:rPr>
              <w:t>变量</w:t>
            </w:r>
          </w:p>
        </w:tc>
        <w:tc>
          <w:tcPr>
            <w:tcW w:w="617" w:type="pct"/>
            <w:tcBorders>
              <w:top w:val="single" w:sz="12" w:space="0" w:color="auto"/>
              <w:left w:val="nil"/>
              <w:bottom w:val="single" w:sz="8" w:space="0" w:color="auto"/>
              <w:right w:val="nil"/>
            </w:tcBorders>
            <w:shd w:val="clear" w:color="auto" w:fill="auto"/>
            <w:vAlign w:val="center"/>
          </w:tcPr>
          <w:p w14:paraId="6E63C3A9" w14:textId="77777777" w:rsidR="00C9320A" w:rsidRDefault="000771DF">
            <w:pPr>
              <w:widowControl/>
              <w:jc w:val="center"/>
              <w:rPr>
                <w:rFonts w:eastAsia="宋体" w:cs="Times New Roman"/>
                <w:b/>
                <w:bCs/>
                <w:kern w:val="0"/>
                <w:sz w:val="20"/>
                <w:szCs w:val="20"/>
              </w:rPr>
            </w:pPr>
            <w:r>
              <w:rPr>
                <w:rFonts w:eastAsia="宋体" w:cs="Times New Roman"/>
                <w:b/>
                <w:bCs/>
                <w:kern w:val="0"/>
                <w:sz w:val="20"/>
                <w:szCs w:val="20"/>
              </w:rPr>
              <w:t>(1)</w:t>
            </w:r>
          </w:p>
        </w:tc>
        <w:tc>
          <w:tcPr>
            <w:tcW w:w="617" w:type="pct"/>
            <w:tcBorders>
              <w:top w:val="single" w:sz="12" w:space="0" w:color="auto"/>
              <w:left w:val="nil"/>
              <w:bottom w:val="single" w:sz="8" w:space="0" w:color="auto"/>
              <w:right w:val="nil"/>
            </w:tcBorders>
            <w:shd w:val="clear" w:color="auto" w:fill="auto"/>
            <w:vAlign w:val="center"/>
          </w:tcPr>
          <w:p w14:paraId="6E63C3AA" w14:textId="77777777" w:rsidR="00C9320A" w:rsidRDefault="000771DF">
            <w:pPr>
              <w:widowControl/>
              <w:jc w:val="center"/>
              <w:rPr>
                <w:rFonts w:eastAsia="宋体" w:cs="Times New Roman"/>
                <w:b/>
                <w:bCs/>
                <w:kern w:val="0"/>
                <w:sz w:val="20"/>
                <w:szCs w:val="20"/>
              </w:rPr>
            </w:pPr>
            <w:r>
              <w:rPr>
                <w:rFonts w:eastAsia="宋体" w:cs="Times New Roman"/>
                <w:b/>
                <w:bCs/>
                <w:kern w:val="0"/>
                <w:sz w:val="20"/>
                <w:szCs w:val="20"/>
              </w:rPr>
              <w:t>(2)</w:t>
            </w:r>
          </w:p>
        </w:tc>
        <w:tc>
          <w:tcPr>
            <w:tcW w:w="617" w:type="pct"/>
            <w:tcBorders>
              <w:top w:val="single" w:sz="12" w:space="0" w:color="auto"/>
              <w:left w:val="nil"/>
              <w:bottom w:val="single" w:sz="8" w:space="0" w:color="auto"/>
              <w:right w:val="nil"/>
            </w:tcBorders>
            <w:shd w:val="clear" w:color="auto" w:fill="auto"/>
            <w:vAlign w:val="center"/>
          </w:tcPr>
          <w:p w14:paraId="6E63C3AB" w14:textId="77777777" w:rsidR="00C9320A" w:rsidRDefault="000771DF">
            <w:pPr>
              <w:widowControl/>
              <w:jc w:val="center"/>
              <w:rPr>
                <w:rFonts w:eastAsia="宋体" w:cs="Times New Roman"/>
                <w:b/>
                <w:bCs/>
                <w:kern w:val="0"/>
                <w:sz w:val="20"/>
                <w:szCs w:val="20"/>
              </w:rPr>
            </w:pPr>
            <w:r>
              <w:rPr>
                <w:rFonts w:eastAsia="宋体" w:cs="Times New Roman"/>
                <w:b/>
                <w:bCs/>
                <w:kern w:val="0"/>
                <w:sz w:val="20"/>
                <w:szCs w:val="20"/>
              </w:rPr>
              <w:t>(3)</w:t>
            </w:r>
          </w:p>
        </w:tc>
        <w:tc>
          <w:tcPr>
            <w:tcW w:w="617" w:type="pct"/>
            <w:tcBorders>
              <w:top w:val="single" w:sz="12" w:space="0" w:color="auto"/>
              <w:left w:val="nil"/>
              <w:bottom w:val="single" w:sz="8" w:space="0" w:color="auto"/>
              <w:right w:val="nil"/>
            </w:tcBorders>
            <w:shd w:val="clear" w:color="auto" w:fill="auto"/>
            <w:vAlign w:val="center"/>
          </w:tcPr>
          <w:p w14:paraId="6E63C3AC" w14:textId="77777777" w:rsidR="00C9320A" w:rsidRDefault="000771DF">
            <w:pPr>
              <w:widowControl/>
              <w:jc w:val="center"/>
              <w:rPr>
                <w:rFonts w:eastAsia="宋体" w:cs="Times New Roman"/>
                <w:b/>
                <w:bCs/>
                <w:kern w:val="0"/>
                <w:sz w:val="20"/>
                <w:szCs w:val="20"/>
              </w:rPr>
            </w:pPr>
            <w:r>
              <w:rPr>
                <w:rFonts w:eastAsia="宋体" w:cs="Times New Roman"/>
                <w:b/>
                <w:bCs/>
                <w:kern w:val="0"/>
                <w:sz w:val="20"/>
                <w:szCs w:val="20"/>
              </w:rPr>
              <w:t>(4)</w:t>
            </w:r>
          </w:p>
        </w:tc>
        <w:tc>
          <w:tcPr>
            <w:tcW w:w="1073" w:type="pct"/>
            <w:tcBorders>
              <w:top w:val="single" w:sz="12" w:space="0" w:color="auto"/>
              <w:left w:val="nil"/>
              <w:bottom w:val="single" w:sz="8" w:space="0" w:color="auto"/>
              <w:right w:val="nil"/>
            </w:tcBorders>
            <w:shd w:val="clear" w:color="auto" w:fill="auto"/>
            <w:vAlign w:val="center"/>
          </w:tcPr>
          <w:p w14:paraId="6E63C3AD" w14:textId="77777777" w:rsidR="00C9320A" w:rsidRDefault="000771DF">
            <w:pPr>
              <w:widowControl/>
              <w:jc w:val="center"/>
              <w:rPr>
                <w:rFonts w:eastAsia="宋体" w:cs="Times New Roman"/>
                <w:b/>
                <w:bCs/>
                <w:kern w:val="0"/>
                <w:sz w:val="20"/>
                <w:szCs w:val="20"/>
              </w:rPr>
            </w:pPr>
            <w:r>
              <w:rPr>
                <w:rFonts w:eastAsia="宋体" w:cs="Times New Roman"/>
                <w:b/>
                <w:bCs/>
                <w:kern w:val="0"/>
                <w:sz w:val="20"/>
                <w:szCs w:val="20"/>
              </w:rPr>
              <w:t>(5)</w:t>
            </w:r>
          </w:p>
        </w:tc>
      </w:tr>
      <w:tr w:rsidR="00C9320A" w14:paraId="6E63C3B5" w14:textId="77777777">
        <w:trPr>
          <w:trHeight w:val="270"/>
        </w:trPr>
        <w:tc>
          <w:tcPr>
            <w:tcW w:w="1459" w:type="pct"/>
            <w:vMerge/>
            <w:tcBorders>
              <w:top w:val="single" w:sz="12" w:space="0" w:color="auto"/>
              <w:left w:val="nil"/>
              <w:bottom w:val="single" w:sz="12" w:space="0" w:color="000000"/>
              <w:right w:val="nil"/>
            </w:tcBorders>
            <w:vAlign w:val="center"/>
          </w:tcPr>
          <w:p w14:paraId="6E63C3AF" w14:textId="77777777" w:rsidR="00C9320A" w:rsidRDefault="00C9320A">
            <w:pPr>
              <w:widowControl/>
              <w:jc w:val="left"/>
              <w:rPr>
                <w:rFonts w:ascii="仿宋" w:hAnsi="仿宋" w:cs="Calibri"/>
                <w:b/>
                <w:bCs/>
                <w:kern w:val="0"/>
                <w:sz w:val="18"/>
                <w:szCs w:val="18"/>
              </w:rPr>
            </w:pPr>
          </w:p>
        </w:tc>
        <w:tc>
          <w:tcPr>
            <w:tcW w:w="617" w:type="pct"/>
            <w:tcBorders>
              <w:top w:val="nil"/>
              <w:left w:val="nil"/>
              <w:bottom w:val="single" w:sz="12" w:space="0" w:color="auto"/>
              <w:right w:val="nil"/>
            </w:tcBorders>
            <w:shd w:val="clear" w:color="auto" w:fill="auto"/>
            <w:noWrap/>
            <w:vAlign w:val="center"/>
          </w:tcPr>
          <w:p w14:paraId="6E63C3B0" w14:textId="77777777" w:rsidR="00C9320A" w:rsidRDefault="000771DF">
            <w:pPr>
              <w:widowControl/>
              <w:jc w:val="center"/>
              <w:rPr>
                <w:rFonts w:eastAsia="宋体" w:cs="Times New Roman"/>
                <w:b/>
                <w:bCs/>
                <w:kern w:val="0"/>
                <w:sz w:val="20"/>
                <w:szCs w:val="20"/>
              </w:rPr>
            </w:pPr>
            <w:r>
              <w:rPr>
                <w:rFonts w:ascii="仿宋" w:hAnsi="仿宋" w:cs="Times New Roman" w:hint="eastAsia"/>
                <w:b/>
                <w:bCs/>
                <w:kern w:val="0"/>
                <w:sz w:val="20"/>
                <w:szCs w:val="20"/>
              </w:rPr>
              <w:t>开放性</w:t>
            </w:r>
          </w:p>
        </w:tc>
        <w:tc>
          <w:tcPr>
            <w:tcW w:w="617" w:type="pct"/>
            <w:tcBorders>
              <w:top w:val="nil"/>
              <w:left w:val="nil"/>
              <w:bottom w:val="single" w:sz="12" w:space="0" w:color="auto"/>
              <w:right w:val="nil"/>
            </w:tcBorders>
            <w:shd w:val="clear" w:color="auto" w:fill="auto"/>
            <w:noWrap/>
            <w:vAlign w:val="center"/>
          </w:tcPr>
          <w:p w14:paraId="6E63C3B1" w14:textId="77777777" w:rsidR="00C9320A" w:rsidRDefault="000771DF">
            <w:pPr>
              <w:widowControl/>
              <w:jc w:val="center"/>
              <w:rPr>
                <w:rFonts w:eastAsia="宋体" w:cs="Times New Roman"/>
                <w:b/>
                <w:bCs/>
                <w:kern w:val="0"/>
                <w:sz w:val="20"/>
                <w:szCs w:val="20"/>
              </w:rPr>
            </w:pPr>
            <w:r>
              <w:rPr>
                <w:rFonts w:ascii="仿宋" w:hAnsi="仿宋" w:cs="Times New Roman" w:hint="eastAsia"/>
                <w:b/>
                <w:bCs/>
                <w:kern w:val="0"/>
                <w:sz w:val="20"/>
                <w:szCs w:val="20"/>
              </w:rPr>
              <w:t>尽责性</w:t>
            </w:r>
          </w:p>
        </w:tc>
        <w:tc>
          <w:tcPr>
            <w:tcW w:w="617" w:type="pct"/>
            <w:tcBorders>
              <w:top w:val="nil"/>
              <w:left w:val="nil"/>
              <w:bottom w:val="single" w:sz="12" w:space="0" w:color="auto"/>
              <w:right w:val="nil"/>
            </w:tcBorders>
            <w:shd w:val="clear" w:color="auto" w:fill="auto"/>
            <w:noWrap/>
            <w:vAlign w:val="center"/>
          </w:tcPr>
          <w:p w14:paraId="6E63C3B2" w14:textId="77777777" w:rsidR="00C9320A" w:rsidRDefault="000771DF">
            <w:pPr>
              <w:widowControl/>
              <w:jc w:val="center"/>
              <w:rPr>
                <w:rFonts w:eastAsia="宋体" w:cs="Times New Roman"/>
                <w:b/>
                <w:bCs/>
                <w:kern w:val="0"/>
                <w:sz w:val="20"/>
                <w:szCs w:val="20"/>
              </w:rPr>
            </w:pPr>
            <w:r>
              <w:rPr>
                <w:rFonts w:ascii="仿宋" w:hAnsi="仿宋" w:cs="Times New Roman" w:hint="eastAsia"/>
                <w:b/>
                <w:bCs/>
                <w:kern w:val="0"/>
                <w:sz w:val="20"/>
                <w:szCs w:val="20"/>
              </w:rPr>
              <w:t>外向性</w:t>
            </w:r>
          </w:p>
        </w:tc>
        <w:tc>
          <w:tcPr>
            <w:tcW w:w="617" w:type="pct"/>
            <w:tcBorders>
              <w:top w:val="nil"/>
              <w:left w:val="nil"/>
              <w:bottom w:val="single" w:sz="12" w:space="0" w:color="auto"/>
              <w:right w:val="nil"/>
            </w:tcBorders>
            <w:shd w:val="clear" w:color="auto" w:fill="auto"/>
            <w:noWrap/>
            <w:vAlign w:val="center"/>
          </w:tcPr>
          <w:p w14:paraId="6E63C3B3" w14:textId="77777777" w:rsidR="00C9320A" w:rsidRDefault="000771DF">
            <w:pPr>
              <w:widowControl/>
              <w:jc w:val="center"/>
              <w:rPr>
                <w:rFonts w:eastAsia="宋体" w:cs="Times New Roman"/>
                <w:b/>
                <w:bCs/>
                <w:kern w:val="0"/>
                <w:sz w:val="20"/>
                <w:szCs w:val="20"/>
              </w:rPr>
            </w:pPr>
            <w:r>
              <w:rPr>
                <w:rFonts w:ascii="仿宋" w:hAnsi="仿宋" w:cs="Times New Roman" w:hint="eastAsia"/>
                <w:b/>
                <w:bCs/>
                <w:kern w:val="0"/>
                <w:sz w:val="20"/>
                <w:szCs w:val="20"/>
              </w:rPr>
              <w:t>宜人性</w:t>
            </w:r>
          </w:p>
        </w:tc>
        <w:tc>
          <w:tcPr>
            <w:tcW w:w="1073" w:type="pct"/>
            <w:tcBorders>
              <w:top w:val="nil"/>
              <w:left w:val="nil"/>
              <w:bottom w:val="single" w:sz="12" w:space="0" w:color="auto"/>
              <w:right w:val="nil"/>
            </w:tcBorders>
            <w:shd w:val="clear" w:color="auto" w:fill="auto"/>
            <w:noWrap/>
            <w:vAlign w:val="center"/>
          </w:tcPr>
          <w:p w14:paraId="6E63C3B4" w14:textId="77777777" w:rsidR="00C9320A" w:rsidRDefault="000771DF">
            <w:pPr>
              <w:widowControl/>
              <w:jc w:val="center"/>
              <w:rPr>
                <w:rFonts w:eastAsia="宋体" w:cs="Times New Roman"/>
                <w:b/>
                <w:bCs/>
                <w:kern w:val="0"/>
                <w:sz w:val="20"/>
                <w:szCs w:val="20"/>
              </w:rPr>
            </w:pPr>
            <w:r>
              <w:rPr>
                <w:rFonts w:ascii="仿宋" w:hAnsi="仿宋" w:cs="Times New Roman" w:hint="eastAsia"/>
                <w:b/>
                <w:bCs/>
                <w:kern w:val="0"/>
                <w:sz w:val="20"/>
                <w:szCs w:val="20"/>
              </w:rPr>
              <w:t>情绪稳定性</w:t>
            </w:r>
          </w:p>
        </w:tc>
      </w:tr>
      <w:tr w:rsidR="00C9320A" w14:paraId="6E63C3B7" w14:textId="77777777">
        <w:trPr>
          <w:trHeight w:val="280"/>
        </w:trPr>
        <w:tc>
          <w:tcPr>
            <w:tcW w:w="5000" w:type="pct"/>
            <w:gridSpan w:val="6"/>
            <w:tcBorders>
              <w:top w:val="single" w:sz="8" w:space="0" w:color="auto"/>
              <w:left w:val="nil"/>
              <w:bottom w:val="single" w:sz="8" w:space="0" w:color="auto"/>
              <w:right w:val="nil"/>
            </w:tcBorders>
            <w:shd w:val="clear" w:color="auto" w:fill="auto"/>
            <w:noWrap/>
            <w:vAlign w:val="center"/>
          </w:tcPr>
          <w:p w14:paraId="6E63C3B6" w14:textId="77777777" w:rsidR="00C9320A" w:rsidRDefault="000771DF">
            <w:pPr>
              <w:widowControl/>
              <w:jc w:val="left"/>
              <w:rPr>
                <w:rFonts w:eastAsia="宋体" w:cs="Times New Roman"/>
                <w:b/>
                <w:bCs/>
                <w:kern w:val="0"/>
                <w:sz w:val="18"/>
                <w:szCs w:val="18"/>
              </w:rPr>
            </w:pPr>
            <w:r>
              <w:rPr>
                <w:rFonts w:eastAsia="宋体" w:cs="Times New Roman"/>
                <w:b/>
                <w:bCs/>
                <w:kern w:val="0"/>
                <w:sz w:val="18"/>
                <w:szCs w:val="18"/>
              </w:rPr>
              <w:t xml:space="preserve">Panel G </w:t>
            </w:r>
            <w:r>
              <w:rPr>
                <w:rFonts w:ascii="仿宋" w:hAnsi="仿宋" w:cs="Times New Roman" w:hint="eastAsia"/>
                <w:b/>
                <w:bCs/>
                <w:kern w:val="0"/>
                <w:sz w:val="18"/>
                <w:szCs w:val="18"/>
              </w:rPr>
              <w:t>大五构建：分性别</w:t>
            </w:r>
            <w:r>
              <w:rPr>
                <w:rFonts w:ascii="仿宋" w:hAnsi="仿宋" w:cs="Times New Roman" w:hint="eastAsia"/>
                <w:b/>
                <w:bCs/>
                <w:kern w:val="0"/>
                <w:sz w:val="18"/>
                <w:szCs w:val="18"/>
              </w:rPr>
              <w:t>-</w:t>
            </w:r>
            <w:r>
              <w:rPr>
                <w:rFonts w:ascii="仿宋" w:hAnsi="仿宋" w:cs="Times New Roman" w:hint="eastAsia"/>
                <w:b/>
                <w:bCs/>
                <w:kern w:val="0"/>
                <w:sz w:val="18"/>
                <w:szCs w:val="18"/>
              </w:rPr>
              <w:t>年级进行标准化</w:t>
            </w:r>
          </w:p>
        </w:tc>
      </w:tr>
      <w:tr w:rsidR="00C9320A" w14:paraId="6E63C3BE" w14:textId="77777777">
        <w:trPr>
          <w:trHeight w:val="260"/>
        </w:trPr>
        <w:tc>
          <w:tcPr>
            <w:tcW w:w="1459" w:type="pct"/>
            <w:tcBorders>
              <w:top w:val="nil"/>
              <w:left w:val="nil"/>
              <w:bottom w:val="nil"/>
              <w:right w:val="nil"/>
            </w:tcBorders>
            <w:shd w:val="clear" w:color="auto" w:fill="auto"/>
            <w:noWrap/>
            <w:vAlign w:val="center"/>
          </w:tcPr>
          <w:p w14:paraId="6E63C3B8"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流动儿童×疫情后</w:t>
            </w:r>
          </w:p>
        </w:tc>
        <w:tc>
          <w:tcPr>
            <w:tcW w:w="617" w:type="pct"/>
            <w:tcBorders>
              <w:top w:val="nil"/>
              <w:left w:val="nil"/>
              <w:bottom w:val="nil"/>
              <w:right w:val="nil"/>
            </w:tcBorders>
            <w:shd w:val="clear" w:color="auto" w:fill="auto"/>
            <w:noWrap/>
            <w:vAlign w:val="center"/>
          </w:tcPr>
          <w:p w14:paraId="6E63C3B9"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-0.162 </w:t>
            </w:r>
          </w:p>
        </w:tc>
        <w:tc>
          <w:tcPr>
            <w:tcW w:w="617" w:type="pct"/>
            <w:tcBorders>
              <w:top w:val="nil"/>
              <w:left w:val="nil"/>
              <w:bottom w:val="nil"/>
              <w:right w:val="nil"/>
            </w:tcBorders>
            <w:shd w:val="clear" w:color="auto" w:fill="auto"/>
            <w:noWrap/>
            <w:vAlign w:val="center"/>
          </w:tcPr>
          <w:p w14:paraId="6E63C3BA"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-0.129 </w:t>
            </w:r>
          </w:p>
        </w:tc>
        <w:tc>
          <w:tcPr>
            <w:tcW w:w="617" w:type="pct"/>
            <w:tcBorders>
              <w:top w:val="nil"/>
              <w:left w:val="nil"/>
              <w:bottom w:val="nil"/>
              <w:right w:val="nil"/>
            </w:tcBorders>
            <w:shd w:val="clear" w:color="auto" w:fill="auto"/>
            <w:noWrap/>
            <w:vAlign w:val="center"/>
          </w:tcPr>
          <w:p w14:paraId="6E63C3BB"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-0.137 </w:t>
            </w:r>
          </w:p>
        </w:tc>
        <w:tc>
          <w:tcPr>
            <w:tcW w:w="617" w:type="pct"/>
            <w:tcBorders>
              <w:top w:val="nil"/>
              <w:left w:val="nil"/>
              <w:bottom w:val="nil"/>
              <w:right w:val="nil"/>
            </w:tcBorders>
            <w:shd w:val="clear" w:color="auto" w:fill="auto"/>
            <w:noWrap/>
            <w:vAlign w:val="center"/>
          </w:tcPr>
          <w:p w14:paraId="6E63C3BC"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-0.121 </w:t>
            </w:r>
          </w:p>
        </w:tc>
        <w:tc>
          <w:tcPr>
            <w:tcW w:w="1073" w:type="pct"/>
            <w:tcBorders>
              <w:top w:val="nil"/>
              <w:left w:val="nil"/>
              <w:bottom w:val="nil"/>
              <w:right w:val="nil"/>
            </w:tcBorders>
            <w:shd w:val="clear" w:color="auto" w:fill="auto"/>
            <w:noWrap/>
            <w:vAlign w:val="center"/>
          </w:tcPr>
          <w:p w14:paraId="6E63C3BD" w14:textId="77777777" w:rsidR="00C9320A" w:rsidRDefault="000771DF">
            <w:pPr>
              <w:widowControl/>
              <w:jc w:val="center"/>
              <w:rPr>
                <w:rFonts w:eastAsia="宋体" w:cs="Times New Roman"/>
                <w:kern w:val="0"/>
                <w:sz w:val="20"/>
                <w:szCs w:val="20"/>
              </w:rPr>
            </w:pPr>
            <w:r>
              <w:rPr>
                <w:rFonts w:eastAsia="宋体" w:cs="Times New Roman"/>
                <w:kern w:val="0"/>
                <w:sz w:val="20"/>
                <w:szCs w:val="20"/>
              </w:rPr>
              <w:t>-0.220**</w:t>
            </w:r>
          </w:p>
        </w:tc>
      </w:tr>
      <w:tr w:rsidR="00C9320A" w14:paraId="6E63C3C5" w14:textId="77777777">
        <w:trPr>
          <w:trHeight w:val="260"/>
        </w:trPr>
        <w:tc>
          <w:tcPr>
            <w:tcW w:w="1459" w:type="pct"/>
            <w:tcBorders>
              <w:top w:val="nil"/>
              <w:left w:val="nil"/>
              <w:bottom w:val="nil"/>
              <w:right w:val="nil"/>
            </w:tcBorders>
            <w:shd w:val="clear" w:color="auto" w:fill="auto"/>
            <w:noWrap/>
            <w:vAlign w:val="center"/>
          </w:tcPr>
          <w:p w14:paraId="6E63C3BF" w14:textId="77777777" w:rsidR="00C9320A" w:rsidRDefault="00C9320A">
            <w:pPr>
              <w:widowControl/>
              <w:jc w:val="center"/>
              <w:rPr>
                <w:rFonts w:eastAsia="宋体" w:cs="Times New Roman"/>
                <w:kern w:val="0"/>
                <w:sz w:val="20"/>
                <w:szCs w:val="20"/>
              </w:rPr>
            </w:pPr>
          </w:p>
        </w:tc>
        <w:tc>
          <w:tcPr>
            <w:tcW w:w="617" w:type="pct"/>
            <w:tcBorders>
              <w:top w:val="nil"/>
              <w:left w:val="nil"/>
              <w:bottom w:val="nil"/>
              <w:right w:val="nil"/>
            </w:tcBorders>
            <w:shd w:val="clear" w:color="auto" w:fill="auto"/>
            <w:noWrap/>
            <w:vAlign w:val="center"/>
          </w:tcPr>
          <w:p w14:paraId="6E63C3C0"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(0.099)</w:t>
            </w:r>
          </w:p>
        </w:tc>
        <w:tc>
          <w:tcPr>
            <w:tcW w:w="617" w:type="pct"/>
            <w:tcBorders>
              <w:top w:val="nil"/>
              <w:left w:val="nil"/>
              <w:bottom w:val="nil"/>
              <w:right w:val="nil"/>
            </w:tcBorders>
            <w:shd w:val="clear" w:color="auto" w:fill="auto"/>
            <w:noWrap/>
            <w:vAlign w:val="center"/>
          </w:tcPr>
          <w:p w14:paraId="6E63C3C1"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(0.094)</w:t>
            </w:r>
          </w:p>
        </w:tc>
        <w:tc>
          <w:tcPr>
            <w:tcW w:w="617" w:type="pct"/>
            <w:tcBorders>
              <w:top w:val="nil"/>
              <w:left w:val="nil"/>
              <w:bottom w:val="nil"/>
              <w:right w:val="nil"/>
            </w:tcBorders>
            <w:shd w:val="clear" w:color="auto" w:fill="auto"/>
            <w:noWrap/>
            <w:vAlign w:val="center"/>
          </w:tcPr>
          <w:p w14:paraId="6E63C3C2"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(0.100)</w:t>
            </w:r>
          </w:p>
        </w:tc>
        <w:tc>
          <w:tcPr>
            <w:tcW w:w="617" w:type="pct"/>
            <w:tcBorders>
              <w:top w:val="nil"/>
              <w:left w:val="nil"/>
              <w:bottom w:val="nil"/>
              <w:right w:val="nil"/>
            </w:tcBorders>
            <w:shd w:val="clear" w:color="auto" w:fill="auto"/>
            <w:noWrap/>
            <w:vAlign w:val="center"/>
          </w:tcPr>
          <w:p w14:paraId="6E63C3C3"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(0.090)</w:t>
            </w:r>
          </w:p>
        </w:tc>
        <w:tc>
          <w:tcPr>
            <w:tcW w:w="1073" w:type="pct"/>
            <w:tcBorders>
              <w:top w:val="nil"/>
              <w:left w:val="nil"/>
              <w:bottom w:val="nil"/>
              <w:right w:val="nil"/>
            </w:tcBorders>
            <w:shd w:val="clear" w:color="auto" w:fill="auto"/>
            <w:noWrap/>
            <w:vAlign w:val="center"/>
          </w:tcPr>
          <w:p w14:paraId="6E63C3C4"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(0.092)</w:t>
            </w:r>
          </w:p>
        </w:tc>
      </w:tr>
      <w:tr w:rsidR="00C9320A" w14:paraId="6E63C3CC" w14:textId="77777777">
        <w:trPr>
          <w:trHeight w:val="260"/>
        </w:trPr>
        <w:tc>
          <w:tcPr>
            <w:tcW w:w="1459" w:type="pct"/>
            <w:tcBorders>
              <w:top w:val="nil"/>
              <w:left w:val="nil"/>
              <w:bottom w:val="nil"/>
              <w:right w:val="nil"/>
            </w:tcBorders>
            <w:shd w:val="clear" w:color="auto" w:fill="auto"/>
            <w:noWrap/>
            <w:vAlign w:val="center"/>
          </w:tcPr>
          <w:p w14:paraId="6E63C3C6"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观测值</w:t>
            </w:r>
          </w:p>
        </w:tc>
        <w:tc>
          <w:tcPr>
            <w:tcW w:w="617" w:type="pct"/>
            <w:tcBorders>
              <w:top w:val="nil"/>
              <w:left w:val="nil"/>
              <w:bottom w:val="nil"/>
              <w:right w:val="nil"/>
            </w:tcBorders>
            <w:shd w:val="clear" w:color="auto" w:fill="auto"/>
            <w:noWrap/>
            <w:vAlign w:val="center"/>
          </w:tcPr>
          <w:p w14:paraId="6E63C3C7"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7" w:type="pct"/>
            <w:tcBorders>
              <w:top w:val="nil"/>
              <w:left w:val="nil"/>
              <w:bottom w:val="nil"/>
              <w:right w:val="nil"/>
            </w:tcBorders>
            <w:shd w:val="clear" w:color="auto" w:fill="auto"/>
            <w:noWrap/>
            <w:vAlign w:val="center"/>
          </w:tcPr>
          <w:p w14:paraId="6E63C3C8"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7" w:type="pct"/>
            <w:tcBorders>
              <w:top w:val="nil"/>
              <w:left w:val="nil"/>
              <w:bottom w:val="nil"/>
              <w:right w:val="nil"/>
            </w:tcBorders>
            <w:shd w:val="clear" w:color="auto" w:fill="auto"/>
            <w:noWrap/>
            <w:vAlign w:val="center"/>
          </w:tcPr>
          <w:p w14:paraId="6E63C3C9"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617" w:type="pct"/>
            <w:tcBorders>
              <w:top w:val="nil"/>
              <w:left w:val="nil"/>
              <w:bottom w:val="nil"/>
              <w:right w:val="nil"/>
            </w:tcBorders>
            <w:shd w:val="clear" w:color="auto" w:fill="auto"/>
            <w:noWrap/>
            <w:vAlign w:val="center"/>
          </w:tcPr>
          <w:p w14:paraId="6E63C3CA"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c>
          <w:tcPr>
            <w:tcW w:w="1073" w:type="pct"/>
            <w:tcBorders>
              <w:top w:val="nil"/>
              <w:left w:val="nil"/>
              <w:bottom w:val="nil"/>
              <w:right w:val="nil"/>
            </w:tcBorders>
            <w:shd w:val="clear" w:color="auto" w:fill="auto"/>
            <w:noWrap/>
            <w:vAlign w:val="center"/>
          </w:tcPr>
          <w:p w14:paraId="6E63C3CB" w14:textId="77777777" w:rsidR="00C9320A" w:rsidRDefault="000771DF">
            <w:pPr>
              <w:widowControl/>
              <w:jc w:val="center"/>
              <w:rPr>
                <w:rFonts w:eastAsia="宋体" w:cs="Times New Roman"/>
                <w:kern w:val="0"/>
                <w:sz w:val="20"/>
                <w:szCs w:val="20"/>
              </w:rPr>
            </w:pPr>
            <w:r>
              <w:rPr>
                <w:rFonts w:eastAsia="宋体" w:cs="Times New Roman"/>
                <w:kern w:val="0"/>
                <w:sz w:val="20"/>
                <w:szCs w:val="20"/>
              </w:rPr>
              <w:t>3,510</w:t>
            </w:r>
          </w:p>
        </w:tc>
      </w:tr>
      <w:tr w:rsidR="00C9320A" w14:paraId="6E63C3D3" w14:textId="77777777">
        <w:trPr>
          <w:trHeight w:val="270"/>
        </w:trPr>
        <w:tc>
          <w:tcPr>
            <w:tcW w:w="1459" w:type="pct"/>
            <w:tcBorders>
              <w:top w:val="nil"/>
              <w:left w:val="nil"/>
              <w:bottom w:val="nil"/>
              <w:right w:val="nil"/>
            </w:tcBorders>
            <w:shd w:val="clear" w:color="auto" w:fill="auto"/>
            <w:noWrap/>
            <w:vAlign w:val="center"/>
          </w:tcPr>
          <w:p w14:paraId="6E63C3CD" w14:textId="77777777" w:rsidR="00C9320A" w:rsidRDefault="000771DF">
            <w:pPr>
              <w:widowControl/>
              <w:ind w:firstLineChars="100" w:firstLine="180"/>
              <w:jc w:val="left"/>
              <w:rPr>
                <w:rFonts w:eastAsia="宋体" w:cs="Times New Roman"/>
                <w:kern w:val="0"/>
                <w:sz w:val="18"/>
                <w:szCs w:val="18"/>
              </w:rPr>
            </w:pPr>
            <w:r>
              <w:rPr>
                <w:rFonts w:eastAsia="宋体" w:cs="Times New Roman"/>
                <w:kern w:val="0"/>
                <w:sz w:val="18"/>
                <w:szCs w:val="18"/>
              </w:rPr>
              <w:t>R-squared</w:t>
            </w:r>
          </w:p>
        </w:tc>
        <w:tc>
          <w:tcPr>
            <w:tcW w:w="617" w:type="pct"/>
            <w:tcBorders>
              <w:top w:val="nil"/>
              <w:left w:val="nil"/>
              <w:bottom w:val="nil"/>
              <w:right w:val="nil"/>
            </w:tcBorders>
            <w:shd w:val="clear" w:color="auto" w:fill="auto"/>
            <w:noWrap/>
            <w:vAlign w:val="center"/>
          </w:tcPr>
          <w:p w14:paraId="6E63C3CE"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0.087 </w:t>
            </w:r>
          </w:p>
        </w:tc>
        <w:tc>
          <w:tcPr>
            <w:tcW w:w="617" w:type="pct"/>
            <w:tcBorders>
              <w:top w:val="nil"/>
              <w:left w:val="nil"/>
              <w:bottom w:val="nil"/>
              <w:right w:val="nil"/>
            </w:tcBorders>
            <w:shd w:val="clear" w:color="auto" w:fill="auto"/>
            <w:noWrap/>
            <w:vAlign w:val="center"/>
          </w:tcPr>
          <w:p w14:paraId="6E63C3CF"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0.091 </w:t>
            </w:r>
          </w:p>
        </w:tc>
        <w:tc>
          <w:tcPr>
            <w:tcW w:w="617" w:type="pct"/>
            <w:tcBorders>
              <w:top w:val="nil"/>
              <w:left w:val="nil"/>
              <w:bottom w:val="nil"/>
              <w:right w:val="nil"/>
            </w:tcBorders>
            <w:shd w:val="clear" w:color="auto" w:fill="auto"/>
            <w:noWrap/>
            <w:vAlign w:val="center"/>
          </w:tcPr>
          <w:p w14:paraId="6E63C3D0"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0.068 </w:t>
            </w:r>
          </w:p>
        </w:tc>
        <w:tc>
          <w:tcPr>
            <w:tcW w:w="617" w:type="pct"/>
            <w:tcBorders>
              <w:top w:val="nil"/>
              <w:left w:val="nil"/>
              <w:bottom w:val="nil"/>
              <w:right w:val="nil"/>
            </w:tcBorders>
            <w:shd w:val="clear" w:color="auto" w:fill="auto"/>
            <w:noWrap/>
            <w:vAlign w:val="center"/>
          </w:tcPr>
          <w:p w14:paraId="6E63C3D1"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0.067 </w:t>
            </w:r>
          </w:p>
        </w:tc>
        <w:tc>
          <w:tcPr>
            <w:tcW w:w="1073" w:type="pct"/>
            <w:tcBorders>
              <w:top w:val="nil"/>
              <w:left w:val="nil"/>
              <w:bottom w:val="nil"/>
              <w:right w:val="nil"/>
            </w:tcBorders>
            <w:shd w:val="clear" w:color="auto" w:fill="auto"/>
            <w:noWrap/>
            <w:vAlign w:val="center"/>
          </w:tcPr>
          <w:p w14:paraId="6E63C3D2"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0.068 </w:t>
            </w:r>
          </w:p>
        </w:tc>
      </w:tr>
      <w:tr w:rsidR="00C9320A" w14:paraId="6E63C3D8" w14:textId="77777777">
        <w:trPr>
          <w:trHeight w:val="280"/>
        </w:trPr>
        <w:tc>
          <w:tcPr>
            <w:tcW w:w="2693" w:type="pct"/>
            <w:gridSpan w:val="3"/>
            <w:tcBorders>
              <w:top w:val="single" w:sz="8" w:space="0" w:color="auto"/>
              <w:left w:val="nil"/>
              <w:bottom w:val="single" w:sz="8" w:space="0" w:color="auto"/>
              <w:right w:val="nil"/>
            </w:tcBorders>
            <w:shd w:val="clear" w:color="auto" w:fill="auto"/>
            <w:noWrap/>
            <w:vAlign w:val="center"/>
          </w:tcPr>
          <w:p w14:paraId="6E63C3D4" w14:textId="77777777" w:rsidR="00C9320A" w:rsidRDefault="000771DF">
            <w:pPr>
              <w:widowControl/>
              <w:jc w:val="left"/>
              <w:rPr>
                <w:rFonts w:eastAsia="宋体" w:cs="Times New Roman"/>
                <w:b/>
                <w:bCs/>
                <w:kern w:val="0"/>
                <w:sz w:val="18"/>
                <w:szCs w:val="18"/>
              </w:rPr>
            </w:pPr>
            <w:r>
              <w:rPr>
                <w:rFonts w:eastAsia="宋体" w:cs="Times New Roman"/>
                <w:b/>
                <w:bCs/>
                <w:kern w:val="0"/>
                <w:sz w:val="18"/>
                <w:szCs w:val="18"/>
              </w:rPr>
              <w:t xml:space="preserve">Panel H  </w:t>
            </w:r>
            <w:r>
              <w:rPr>
                <w:rFonts w:ascii="仿宋" w:hAnsi="仿宋" w:cs="Times New Roman" w:hint="eastAsia"/>
                <w:b/>
                <w:bCs/>
                <w:kern w:val="0"/>
                <w:sz w:val="18"/>
                <w:szCs w:val="18"/>
              </w:rPr>
              <w:t>控制学生和家长年龄</w:t>
            </w:r>
          </w:p>
        </w:tc>
        <w:tc>
          <w:tcPr>
            <w:tcW w:w="617" w:type="pct"/>
            <w:tcBorders>
              <w:top w:val="single" w:sz="8" w:space="0" w:color="auto"/>
              <w:left w:val="nil"/>
              <w:bottom w:val="single" w:sz="8" w:space="0" w:color="auto"/>
              <w:right w:val="nil"/>
            </w:tcBorders>
            <w:shd w:val="clear" w:color="auto" w:fill="auto"/>
            <w:noWrap/>
            <w:vAlign w:val="center"/>
          </w:tcPr>
          <w:p w14:paraId="6E63C3D5" w14:textId="77777777" w:rsidR="00C9320A" w:rsidRDefault="000771DF">
            <w:pPr>
              <w:widowControl/>
              <w:jc w:val="center"/>
              <w:rPr>
                <w:rFonts w:eastAsia="宋体" w:cs="Times New Roman"/>
                <w:b/>
                <w:bCs/>
                <w:i/>
                <w:iCs/>
                <w:kern w:val="0"/>
                <w:sz w:val="20"/>
                <w:szCs w:val="20"/>
              </w:rPr>
            </w:pPr>
            <w:r>
              <w:rPr>
                <w:rFonts w:eastAsia="宋体" w:cs="Times New Roman"/>
                <w:b/>
                <w:bCs/>
                <w:i/>
                <w:iCs/>
                <w:kern w:val="0"/>
                <w:sz w:val="20"/>
                <w:szCs w:val="20"/>
              </w:rPr>
              <w:t xml:space="preserve">　</w:t>
            </w:r>
          </w:p>
        </w:tc>
        <w:tc>
          <w:tcPr>
            <w:tcW w:w="617" w:type="pct"/>
            <w:tcBorders>
              <w:top w:val="single" w:sz="8" w:space="0" w:color="auto"/>
              <w:left w:val="nil"/>
              <w:bottom w:val="single" w:sz="8" w:space="0" w:color="auto"/>
              <w:right w:val="nil"/>
            </w:tcBorders>
            <w:shd w:val="clear" w:color="auto" w:fill="auto"/>
            <w:noWrap/>
            <w:vAlign w:val="center"/>
          </w:tcPr>
          <w:p w14:paraId="6E63C3D6" w14:textId="77777777" w:rsidR="00C9320A" w:rsidRDefault="000771DF">
            <w:pPr>
              <w:widowControl/>
              <w:jc w:val="center"/>
              <w:rPr>
                <w:rFonts w:eastAsia="宋体" w:cs="Times New Roman"/>
                <w:b/>
                <w:bCs/>
                <w:i/>
                <w:iCs/>
                <w:kern w:val="0"/>
                <w:sz w:val="20"/>
                <w:szCs w:val="20"/>
              </w:rPr>
            </w:pPr>
            <w:r>
              <w:rPr>
                <w:rFonts w:eastAsia="宋体" w:cs="Times New Roman"/>
                <w:b/>
                <w:bCs/>
                <w:i/>
                <w:iCs/>
                <w:kern w:val="0"/>
                <w:sz w:val="20"/>
                <w:szCs w:val="20"/>
              </w:rPr>
              <w:t xml:space="preserve">　</w:t>
            </w:r>
          </w:p>
        </w:tc>
        <w:tc>
          <w:tcPr>
            <w:tcW w:w="1073" w:type="pct"/>
            <w:tcBorders>
              <w:top w:val="single" w:sz="8" w:space="0" w:color="auto"/>
              <w:left w:val="nil"/>
              <w:bottom w:val="single" w:sz="8" w:space="0" w:color="auto"/>
              <w:right w:val="nil"/>
            </w:tcBorders>
            <w:shd w:val="clear" w:color="auto" w:fill="auto"/>
            <w:noWrap/>
            <w:vAlign w:val="center"/>
          </w:tcPr>
          <w:p w14:paraId="6E63C3D7" w14:textId="77777777" w:rsidR="00C9320A" w:rsidRDefault="000771DF">
            <w:pPr>
              <w:widowControl/>
              <w:jc w:val="center"/>
              <w:rPr>
                <w:rFonts w:eastAsia="宋体" w:cs="Times New Roman"/>
                <w:b/>
                <w:bCs/>
                <w:i/>
                <w:iCs/>
                <w:kern w:val="0"/>
                <w:sz w:val="20"/>
                <w:szCs w:val="20"/>
              </w:rPr>
            </w:pPr>
            <w:r>
              <w:rPr>
                <w:rFonts w:eastAsia="宋体" w:cs="Times New Roman"/>
                <w:b/>
                <w:bCs/>
                <w:i/>
                <w:iCs/>
                <w:kern w:val="0"/>
                <w:sz w:val="20"/>
                <w:szCs w:val="20"/>
              </w:rPr>
              <w:t xml:space="preserve">　</w:t>
            </w:r>
          </w:p>
        </w:tc>
      </w:tr>
      <w:tr w:rsidR="00C9320A" w14:paraId="6E63C3DF" w14:textId="77777777">
        <w:trPr>
          <w:trHeight w:val="260"/>
        </w:trPr>
        <w:tc>
          <w:tcPr>
            <w:tcW w:w="1459" w:type="pct"/>
            <w:tcBorders>
              <w:top w:val="nil"/>
              <w:left w:val="nil"/>
              <w:bottom w:val="nil"/>
              <w:right w:val="nil"/>
            </w:tcBorders>
            <w:shd w:val="clear" w:color="auto" w:fill="auto"/>
            <w:noWrap/>
            <w:vAlign w:val="center"/>
          </w:tcPr>
          <w:p w14:paraId="6E63C3D9"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流动儿童×疫情后</w:t>
            </w:r>
          </w:p>
        </w:tc>
        <w:tc>
          <w:tcPr>
            <w:tcW w:w="617" w:type="pct"/>
            <w:tcBorders>
              <w:top w:val="nil"/>
              <w:left w:val="nil"/>
              <w:bottom w:val="nil"/>
              <w:right w:val="nil"/>
            </w:tcBorders>
            <w:shd w:val="clear" w:color="auto" w:fill="auto"/>
            <w:noWrap/>
            <w:vAlign w:val="center"/>
          </w:tcPr>
          <w:p w14:paraId="6E63C3DA" w14:textId="77777777" w:rsidR="00C9320A" w:rsidRDefault="000771DF">
            <w:pPr>
              <w:widowControl/>
              <w:jc w:val="center"/>
              <w:rPr>
                <w:rFonts w:eastAsia="宋体" w:cs="Times New Roman"/>
                <w:kern w:val="0"/>
                <w:sz w:val="20"/>
                <w:szCs w:val="20"/>
              </w:rPr>
            </w:pPr>
            <w:r>
              <w:rPr>
                <w:rFonts w:eastAsia="宋体" w:cs="Times New Roman"/>
                <w:kern w:val="0"/>
                <w:sz w:val="20"/>
                <w:szCs w:val="20"/>
              </w:rPr>
              <w:t>-0.201*</w:t>
            </w:r>
          </w:p>
        </w:tc>
        <w:tc>
          <w:tcPr>
            <w:tcW w:w="617" w:type="pct"/>
            <w:tcBorders>
              <w:top w:val="nil"/>
              <w:left w:val="nil"/>
              <w:bottom w:val="nil"/>
              <w:right w:val="nil"/>
            </w:tcBorders>
            <w:shd w:val="clear" w:color="auto" w:fill="auto"/>
            <w:noWrap/>
            <w:vAlign w:val="center"/>
          </w:tcPr>
          <w:p w14:paraId="6E63C3DB"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-0.132</w:t>
            </w:r>
          </w:p>
        </w:tc>
        <w:tc>
          <w:tcPr>
            <w:tcW w:w="617" w:type="pct"/>
            <w:tcBorders>
              <w:top w:val="nil"/>
              <w:left w:val="nil"/>
              <w:bottom w:val="nil"/>
              <w:right w:val="nil"/>
            </w:tcBorders>
            <w:shd w:val="clear" w:color="auto" w:fill="auto"/>
            <w:noWrap/>
            <w:vAlign w:val="center"/>
          </w:tcPr>
          <w:p w14:paraId="6E63C3DC"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-0.115</w:t>
            </w:r>
          </w:p>
        </w:tc>
        <w:tc>
          <w:tcPr>
            <w:tcW w:w="617" w:type="pct"/>
            <w:tcBorders>
              <w:top w:val="nil"/>
              <w:left w:val="nil"/>
              <w:bottom w:val="nil"/>
              <w:right w:val="nil"/>
            </w:tcBorders>
            <w:shd w:val="clear" w:color="auto" w:fill="auto"/>
            <w:noWrap/>
            <w:vAlign w:val="center"/>
          </w:tcPr>
          <w:p w14:paraId="6E63C3DD"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-0.095</w:t>
            </w:r>
          </w:p>
        </w:tc>
        <w:tc>
          <w:tcPr>
            <w:tcW w:w="1073" w:type="pct"/>
            <w:tcBorders>
              <w:top w:val="nil"/>
              <w:left w:val="nil"/>
              <w:bottom w:val="nil"/>
              <w:right w:val="nil"/>
            </w:tcBorders>
            <w:shd w:val="clear" w:color="auto" w:fill="auto"/>
            <w:noWrap/>
            <w:vAlign w:val="center"/>
          </w:tcPr>
          <w:p w14:paraId="6E63C3DE" w14:textId="77777777" w:rsidR="00C9320A" w:rsidRDefault="000771DF">
            <w:pPr>
              <w:widowControl/>
              <w:jc w:val="center"/>
              <w:rPr>
                <w:rFonts w:eastAsia="宋体" w:cs="Times New Roman"/>
                <w:kern w:val="0"/>
                <w:sz w:val="20"/>
                <w:szCs w:val="20"/>
              </w:rPr>
            </w:pPr>
            <w:r>
              <w:rPr>
                <w:rFonts w:eastAsia="宋体" w:cs="Times New Roman"/>
                <w:kern w:val="0"/>
                <w:sz w:val="20"/>
                <w:szCs w:val="20"/>
              </w:rPr>
              <w:t>-0.239**</w:t>
            </w:r>
          </w:p>
        </w:tc>
      </w:tr>
      <w:tr w:rsidR="00C9320A" w14:paraId="6E63C3E6" w14:textId="77777777">
        <w:trPr>
          <w:trHeight w:val="260"/>
        </w:trPr>
        <w:tc>
          <w:tcPr>
            <w:tcW w:w="1459" w:type="pct"/>
            <w:tcBorders>
              <w:top w:val="nil"/>
              <w:left w:val="nil"/>
              <w:bottom w:val="nil"/>
              <w:right w:val="nil"/>
            </w:tcBorders>
            <w:shd w:val="clear" w:color="auto" w:fill="auto"/>
            <w:noWrap/>
            <w:vAlign w:val="center"/>
          </w:tcPr>
          <w:p w14:paraId="6E63C3E0" w14:textId="77777777" w:rsidR="00C9320A" w:rsidRDefault="00C9320A">
            <w:pPr>
              <w:widowControl/>
              <w:jc w:val="center"/>
              <w:rPr>
                <w:rFonts w:eastAsia="宋体" w:cs="Times New Roman"/>
                <w:kern w:val="0"/>
                <w:sz w:val="20"/>
                <w:szCs w:val="20"/>
              </w:rPr>
            </w:pPr>
          </w:p>
        </w:tc>
        <w:tc>
          <w:tcPr>
            <w:tcW w:w="617" w:type="pct"/>
            <w:tcBorders>
              <w:top w:val="nil"/>
              <w:left w:val="nil"/>
              <w:bottom w:val="nil"/>
              <w:right w:val="nil"/>
            </w:tcBorders>
            <w:shd w:val="clear" w:color="auto" w:fill="auto"/>
            <w:noWrap/>
            <w:vAlign w:val="center"/>
          </w:tcPr>
          <w:p w14:paraId="6E63C3E1"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(0.106)</w:t>
            </w:r>
          </w:p>
        </w:tc>
        <w:tc>
          <w:tcPr>
            <w:tcW w:w="617" w:type="pct"/>
            <w:tcBorders>
              <w:top w:val="nil"/>
              <w:left w:val="nil"/>
              <w:bottom w:val="nil"/>
              <w:right w:val="nil"/>
            </w:tcBorders>
            <w:shd w:val="clear" w:color="auto" w:fill="auto"/>
            <w:noWrap/>
            <w:vAlign w:val="center"/>
          </w:tcPr>
          <w:p w14:paraId="6E63C3E2"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(0.097)</w:t>
            </w:r>
          </w:p>
        </w:tc>
        <w:tc>
          <w:tcPr>
            <w:tcW w:w="617" w:type="pct"/>
            <w:tcBorders>
              <w:top w:val="nil"/>
              <w:left w:val="nil"/>
              <w:bottom w:val="nil"/>
              <w:right w:val="nil"/>
            </w:tcBorders>
            <w:shd w:val="clear" w:color="auto" w:fill="auto"/>
            <w:noWrap/>
            <w:vAlign w:val="center"/>
          </w:tcPr>
          <w:p w14:paraId="6E63C3E3"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(0.113)</w:t>
            </w:r>
          </w:p>
        </w:tc>
        <w:tc>
          <w:tcPr>
            <w:tcW w:w="617" w:type="pct"/>
            <w:tcBorders>
              <w:top w:val="nil"/>
              <w:left w:val="nil"/>
              <w:bottom w:val="nil"/>
              <w:right w:val="nil"/>
            </w:tcBorders>
            <w:shd w:val="clear" w:color="auto" w:fill="auto"/>
            <w:noWrap/>
            <w:vAlign w:val="center"/>
          </w:tcPr>
          <w:p w14:paraId="6E63C3E4"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(0.107)</w:t>
            </w:r>
          </w:p>
        </w:tc>
        <w:tc>
          <w:tcPr>
            <w:tcW w:w="1073" w:type="pct"/>
            <w:tcBorders>
              <w:top w:val="nil"/>
              <w:left w:val="nil"/>
              <w:bottom w:val="nil"/>
              <w:right w:val="nil"/>
            </w:tcBorders>
            <w:shd w:val="clear" w:color="auto" w:fill="auto"/>
            <w:noWrap/>
            <w:vAlign w:val="center"/>
          </w:tcPr>
          <w:p w14:paraId="6E63C3E5"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(0.113)</w:t>
            </w:r>
          </w:p>
        </w:tc>
      </w:tr>
      <w:tr w:rsidR="00C9320A" w14:paraId="6E63C3ED" w14:textId="77777777">
        <w:trPr>
          <w:trHeight w:val="260"/>
        </w:trPr>
        <w:tc>
          <w:tcPr>
            <w:tcW w:w="1459" w:type="pct"/>
            <w:tcBorders>
              <w:top w:val="nil"/>
              <w:left w:val="nil"/>
              <w:bottom w:val="nil"/>
              <w:right w:val="nil"/>
            </w:tcBorders>
            <w:shd w:val="clear" w:color="auto" w:fill="auto"/>
            <w:noWrap/>
            <w:vAlign w:val="center"/>
          </w:tcPr>
          <w:p w14:paraId="6E63C3E7"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观测值</w:t>
            </w:r>
          </w:p>
        </w:tc>
        <w:tc>
          <w:tcPr>
            <w:tcW w:w="617" w:type="pct"/>
            <w:tcBorders>
              <w:top w:val="nil"/>
              <w:left w:val="nil"/>
              <w:bottom w:val="nil"/>
              <w:right w:val="nil"/>
            </w:tcBorders>
            <w:shd w:val="clear" w:color="auto" w:fill="auto"/>
            <w:noWrap/>
            <w:vAlign w:val="center"/>
          </w:tcPr>
          <w:p w14:paraId="6E63C3E8" w14:textId="77777777" w:rsidR="00C9320A" w:rsidRDefault="000771DF">
            <w:pPr>
              <w:widowControl/>
              <w:jc w:val="center"/>
              <w:rPr>
                <w:rFonts w:eastAsia="宋体" w:cs="Times New Roman"/>
                <w:kern w:val="0"/>
                <w:sz w:val="20"/>
                <w:szCs w:val="20"/>
              </w:rPr>
            </w:pPr>
            <w:r>
              <w:rPr>
                <w:rFonts w:eastAsia="宋体" w:cs="Times New Roman"/>
                <w:kern w:val="0"/>
                <w:sz w:val="20"/>
                <w:szCs w:val="20"/>
              </w:rPr>
              <w:t>2,727</w:t>
            </w:r>
          </w:p>
        </w:tc>
        <w:tc>
          <w:tcPr>
            <w:tcW w:w="617" w:type="pct"/>
            <w:tcBorders>
              <w:top w:val="nil"/>
              <w:left w:val="nil"/>
              <w:bottom w:val="nil"/>
              <w:right w:val="nil"/>
            </w:tcBorders>
            <w:shd w:val="clear" w:color="auto" w:fill="auto"/>
            <w:noWrap/>
            <w:vAlign w:val="center"/>
          </w:tcPr>
          <w:p w14:paraId="6E63C3E9" w14:textId="77777777" w:rsidR="00C9320A" w:rsidRDefault="000771DF">
            <w:pPr>
              <w:widowControl/>
              <w:jc w:val="center"/>
              <w:rPr>
                <w:rFonts w:eastAsia="宋体" w:cs="Times New Roman"/>
                <w:kern w:val="0"/>
                <w:sz w:val="20"/>
                <w:szCs w:val="20"/>
              </w:rPr>
            </w:pPr>
            <w:r>
              <w:rPr>
                <w:rFonts w:eastAsia="宋体" w:cs="Times New Roman"/>
                <w:kern w:val="0"/>
                <w:sz w:val="20"/>
                <w:szCs w:val="20"/>
              </w:rPr>
              <w:t>2,727</w:t>
            </w:r>
          </w:p>
        </w:tc>
        <w:tc>
          <w:tcPr>
            <w:tcW w:w="617" w:type="pct"/>
            <w:tcBorders>
              <w:top w:val="nil"/>
              <w:left w:val="nil"/>
              <w:bottom w:val="nil"/>
              <w:right w:val="nil"/>
            </w:tcBorders>
            <w:shd w:val="clear" w:color="auto" w:fill="auto"/>
            <w:noWrap/>
            <w:vAlign w:val="center"/>
          </w:tcPr>
          <w:p w14:paraId="6E63C3EA" w14:textId="77777777" w:rsidR="00C9320A" w:rsidRDefault="000771DF">
            <w:pPr>
              <w:widowControl/>
              <w:jc w:val="center"/>
              <w:rPr>
                <w:rFonts w:eastAsia="宋体" w:cs="Times New Roman"/>
                <w:kern w:val="0"/>
                <w:sz w:val="20"/>
                <w:szCs w:val="20"/>
              </w:rPr>
            </w:pPr>
            <w:r>
              <w:rPr>
                <w:rFonts w:eastAsia="宋体" w:cs="Times New Roman"/>
                <w:kern w:val="0"/>
                <w:sz w:val="20"/>
                <w:szCs w:val="20"/>
              </w:rPr>
              <w:t>2,727</w:t>
            </w:r>
          </w:p>
        </w:tc>
        <w:tc>
          <w:tcPr>
            <w:tcW w:w="617" w:type="pct"/>
            <w:tcBorders>
              <w:top w:val="nil"/>
              <w:left w:val="nil"/>
              <w:bottom w:val="nil"/>
              <w:right w:val="nil"/>
            </w:tcBorders>
            <w:shd w:val="clear" w:color="auto" w:fill="auto"/>
            <w:noWrap/>
            <w:vAlign w:val="center"/>
          </w:tcPr>
          <w:p w14:paraId="6E63C3EB" w14:textId="77777777" w:rsidR="00C9320A" w:rsidRDefault="000771DF">
            <w:pPr>
              <w:widowControl/>
              <w:jc w:val="center"/>
              <w:rPr>
                <w:rFonts w:eastAsia="宋体" w:cs="Times New Roman"/>
                <w:kern w:val="0"/>
                <w:sz w:val="20"/>
                <w:szCs w:val="20"/>
              </w:rPr>
            </w:pPr>
            <w:r>
              <w:rPr>
                <w:rFonts w:eastAsia="宋体" w:cs="Times New Roman"/>
                <w:kern w:val="0"/>
                <w:sz w:val="20"/>
                <w:szCs w:val="20"/>
              </w:rPr>
              <w:t>2,727</w:t>
            </w:r>
          </w:p>
        </w:tc>
        <w:tc>
          <w:tcPr>
            <w:tcW w:w="1073" w:type="pct"/>
            <w:tcBorders>
              <w:top w:val="nil"/>
              <w:left w:val="nil"/>
              <w:bottom w:val="nil"/>
              <w:right w:val="nil"/>
            </w:tcBorders>
            <w:shd w:val="clear" w:color="auto" w:fill="auto"/>
            <w:noWrap/>
            <w:vAlign w:val="center"/>
          </w:tcPr>
          <w:p w14:paraId="6E63C3EC" w14:textId="77777777" w:rsidR="00C9320A" w:rsidRDefault="000771DF">
            <w:pPr>
              <w:widowControl/>
              <w:jc w:val="center"/>
              <w:rPr>
                <w:rFonts w:eastAsia="宋体" w:cs="Times New Roman"/>
                <w:kern w:val="0"/>
                <w:sz w:val="20"/>
                <w:szCs w:val="20"/>
              </w:rPr>
            </w:pPr>
            <w:r>
              <w:rPr>
                <w:rFonts w:eastAsia="宋体" w:cs="Times New Roman"/>
                <w:kern w:val="0"/>
                <w:sz w:val="20"/>
                <w:szCs w:val="20"/>
              </w:rPr>
              <w:t>2,727</w:t>
            </w:r>
          </w:p>
        </w:tc>
      </w:tr>
      <w:tr w:rsidR="00C9320A" w14:paraId="6E63C3F4" w14:textId="77777777">
        <w:trPr>
          <w:trHeight w:val="270"/>
        </w:trPr>
        <w:tc>
          <w:tcPr>
            <w:tcW w:w="1459" w:type="pct"/>
            <w:tcBorders>
              <w:top w:val="nil"/>
              <w:left w:val="nil"/>
              <w:bottom w:val="single" w:sz="8" w:space="0" w:color="auto"/>
              <w:right w:val="nil"/>
            </w:tcBorders>
            <w:shd w:val="clear" w:color="auto" w:fill="auto"/>
            <w:noWrap/>
            <w:vAlign w:val="center"/>
          </w:tcPr>
          <w:p w14:paraId="6E63C3EE" w14:textId="77777777" w:rsidR="00C9320A" w:rsidRDefault="000771DF">
            <w:pPr>
              <w:widowControl/>
              <w:ind w:firstLineChars="100" w:firstLine="180"/>
              <w:jc w:val="left"/>
              <w:rPr>
                <w:rFonts w:eastAsia="宋体" w:cs="Times New Roman"/>
                <w:kern w:val="0"/>
                <w:sz w:val="18"/>
                <w:szCs w:val="18"/>
              </w:rPr>
            </w:pPr>
            <w:r>
              <w:rPr>
                <w:rFonts w:eastAsia="宋体" w:cs="Times New Roman"/>
                <w:kern w:val="0"/>
                <w:sz w:val="18"/>
                <w:szCs w:val="18"/>
              </w:rPr>
              <w:t>R-squared</w:t>
            </w:r>
          </w:p>
        </w:tc>
        <w:tc>
          <w:tcPr>
            <w:tcW w:w="617" w:type="pct"/>
            <w:tcBorders>
              <w:top w:val="nil"/>
              <w:left w:val="nil"/>
              <w:bottom w:val="single" w:sz="8" w:space="0" w:color="auto"/>
              <w:right w:val="nil"/>
            </w:tcBorders>
            <w:shd w:val="clear" w:color="auto" w:fill="auto"/>
            <w:noWrap/>
            <w:vAlign w:val="center"/>
          </w:tcPr>
          <w:p w14:paraId="6E63C3EF"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0.118</w:t>
            </w:r>
          </w:p>
        </w:tc>
        <w:tc>
          <w:tcPr>
            <w:tcW w:w="617" w:type="pct"/>
            <w:tcBorders>
              <w:top w:val="nil"/>
              <w:left w:val="nil"/>
              <w:bottom w:val="single" w:sz="8" w:space="0" w:color="auto"/>
              <w:right w:val="nil"/>
            </w:tcBorders>
            <w:shd w:val="clear" w:color="auto" w:fill="auto"/>
            <w:noWrap/>
            <w:vAlign w:val="center"/>
          </w:tcPr>
          <w:p w14:paraId="6E63C3F0"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0.124</w:t>
            </w:r>
          </w:p>
        </w:tc>
        <w:tc>
          <w:tcPr>
            <w:tcW w:w="617" w:type="pct"/>
            <w:tcBorders>
              <w:top w:val="nil"/>
              <w:left w:val="nil"/>
              <w:bottom w:val="single" w:sz="8" w:space="0" w:color="auto"/>
              <w:right w:val="nil"/>
            </w:tcBorders>
            <w:shd w:val="clear" w:color="auto" w:fill="auto"/>
            <w:noWrap/>
            <w:vAlign w:val="center"/>
          </w:tcPr>
          <w:p w14:paraId="6E63C3F1"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0.083</w:t>
            </w:r>
          </w:p>
        </w:tc>
        <w:tc>
          <w:tcPr>
            <w:tcW w:w="617" w:type="pct"/>
            <w:tcBorders>
              <w:top w:val="nil"/>
              <w:left w:val="nil"/>
              <w:bottom w:val="single" w:sz="8" w:space="0" w:color="auto"/>
              <w:right w:val="nil"/>
            </w:tcBorders>
            <w:shd w:val="clear" w:color="auto" w:fill="auto"/>
            <w:noWrap/>
            <w:vAlign w:val="center"/>
          </w:tcPr>
          <w:p w14:paraId="6E63C3F2"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0.096</w:t>
            </w:r>
          </w:p>
        </w:tc>
        <w:tc>
          <w:tcPr>
            <w:tcW w:w="1073" w:type="pct"/>
            <w:tcBorders>
              <w:top w:val="nil"/>
              <w:left w:val="nil"/>
              <w:bottom w:val="single" w:sz="8" w:space="0" w:color="auto"/>
              <w:right w:val="nil"/>
            </w:tcBorders>
            <w:shd w:val="clear" w:color="auto" w:fill="auto"/>
            <w:noWrap/>
            <w:vAlign w:val="center"/>
          </w:tcPr>
          <w:p w14:paraId="6E63C3F3"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0.086</w:t>
            </w:r>
          </w:p>
        </w:tc>
      </w:tr>
      <w:tr w:rsidR="00C9320A" w14:paraId="6E63C3FB" w14:textId="77777777">
        <w:trPr>
          <w:trHeight w:val="280"/>
        </w:trPr>
        <w:tc>
          <w:tcPr>
            <w:tcW w:w="1459" w:type="pct"/>
            <w:tcBorders>
              <w:top w:val="nil"/>
              <w:left w:val="nil"/>
              <w:bottom w:val="single" w:sz="8" w:space="0" w:color="auto"/>
              <w:right w:val="nil"/>
            </w:tcBorders>
            <w:shd w:val="clear" w:color="auto" w:fill="auto"/>
            <w:noWrap/>
            <w:vAlign w:val="center"/>
          </w:tcPr>
          <w:p w14:paraId="6E63C3F5" w14:textId="77777777" w:rsidR="00C9320A" w:rsidRDefault="000771DF">
            <w:pPr>
              <w:widowControl/>
              <w:jc w:val="left"/>
              <w:rPr>
                <w:rFonts w:eastAsia="宋体" w:cs="Times New Roman"/>
                <w:b/>
                <w:bCs/>
                <w:kern w:val="0"/>
                <w:sz w:val="18"/>
                <w:szCs w:val="18"/>
              </w:rPr>
            </w:pPr>
            <w:r>
              <w:rPr>
                <w:rFonts w:eastAsia="宋体" w:cs="Times New Roman"/>
                <w:b/>
                <w:bCs/>
                <w:kern w:val="0"/>
                <w:sz w:val="18"/>
                <w:szCs w:val="18"/>
              </w:rPr>
              <w:t xml:space="preserve">Panel I  </w:t>
            </w:r>
            <w:r>
              <w:rPr>
                <w:rFonts w:ascii="仿宋" w:hAnsi="仿宋" w:cs="Times New Roman" w:hint="eastAsia"/>
                <w:b/>
                <w:bCs/>
                <w:kern w:val="0"/>
                <w:sz w:val="18"/>
                <w:szCs w:val="18"/>
              </w:rPr>
              <w:t>去掉</w:t>
            </w:r>
            <w:r>
              <w:rPr>
                <w:rFonts w:eastAsia="宋体" w:cs="Times New Roman"/>
                <w:b/>
                <w:bCs/>
                <w:kern w:val="0"/>
                <w:sz w:val="18"/>
                <w:szCs w:val="18"/>
              </w:rPr>
              <w:t>2018</w:t>
            </w:r>
            <w:r>
              <w:rPr>
                <w:rFonts w:ascii="仿宋" w:hAnsi="仿宋" w:cs="Times New Roman" w:hint="eastAsia"/>
                <w:b/>
                <w:bCs/>
                <w:kern w:val="0"/>
                <w:sz w:val="18"/>
                <w:szCs w:val="18"/>
              </w:rPr>
              <w:t>年样本</w:t>
            </w:r>
          </w:p>
        </w:tc>
        <w:tc>
          <w:tcPr>
            <w:tcW w:w="617" w:type="pct"/>
            <w:tcBorders>
              <w:top w:val="nil"/>
              <w:left w:val="nil"/>
              <w:bottom w:val="single" w:sz="8" w:space="0" w:color="auto"/>
              <w:right w:val="nil"/>
            </w:tcBorders>
            <w:shd w:val="clear" w:color="auto" w:fill="auto"/>
            <w:noWrap/>
            <w:vAlign w:val="center"/>
          </w:tcPr>
          <w:p w14:paraId="6E63C3F6" w14:textId="77777777" w:rsidR="00C9320A" w:rsidRDefault="000771DF">
            <w:pPr>
              <w:widowControl/>
              <w:jc w:val="center"/>
              <w:rPr>
                <w:rFonts w:eastAsia="宋体" w:cs="Times New Roman"/>
                <w:b/>
                <w:bCs/>
                <w:i/>
                <w:iCs/>
                <w:kern w:val="0"/>
                <w:sz w:val="20"/>
                <w:szCs w:val="20"/>
              </w:rPr>
            </w:pPr>
            <w:r>
              <w:rPr>
                <w:rFonts w:eastAsia="宋体" w:cs="Times New Roman"/>
                <w:b/>
                <w:bCs/>
                <w:i/>
                <w:iCs/>
                <w:kern w:val="0"/>
                <w:sz w:val="20"/>
                <w:szCs w:val="20"/>
              </w:rPr>
              <w:t xml:space="preserve">　</w:t>
            </w:r>
          </w:p>
        </w:tc>
        <w:tc>
          <w:tcPr>
            <w:tcW w:w="617" w:type="pct"/>
            <w:tcBorders>
              <w:top w:val="nil"/>
              <w:left w:val="nil"/>
              <w:bottom w:val="single" w:sz="8" w:space="0" w:color="auto"/>
              <w:right w:val="nil"/>
            </w:tcBorders>
            <w:shd w:val="clear" w:color="auto" w:fill="auto"/>
            <w:noWrap/>
            <w:vAlign w:val="center"/>
          </w:tcPr>
          <w:p w14:paraId="6E63C3F7" w14:textId="77777777" w:rsidR="00C9320A" w:rsidRDefault="000771DF">
            <w:pPr>
              <w:widowControl/>
              <w:jc w:val="center"/>
              <w:rPr>
                <w:rFonts w:eastAsia="宋体" w:cs="Times New Roman"/>
                <w:b/>
                <w:bCs/>
                <w:i/>
                <w:iCs/>
                <w:kern w:val="0"/>
                <w:sz w:val="20"/>
                <w:szCs w:val="20"/>
              </w:rPr>
            </w:pPr>
            <w:r>
              <w:rPr>
                <w:rFonts w:eastAsia="宋体" w:cs="Times New Roman"/>
                <w:b/>
                <w:bCs/>
                <w:i/>
                <w:iCs/>
                <w:kern w:val="0"/>
                <w:sz w:val="20"/>
                <w:szCs w:val="20"/>
              </w:rPr>
              <w:t xml:space="preserve">　</w:t>
            </w:r>
          </w:p>
        </w:tc>
        <w:tc>
          <w:tcPr>
            <w:tcW w:w="617" w:type="pct"/>
            <w:tcBorders>
              <w:top w:val="nil"/>
              <w:left w:val="nil"/>
              <w:bottom w:val="single" w:sz="8" w:space="0" w:color="auto"/>
              <w:right w:val="nil"/>
            </w:tcBorders>
            <w:shd w:val="clear" w:color="auto" w:fill="auto"/>
            <w:noWrap/>
            <w:vAlign w:val="center"/>
          </w:tcPr>
          <w:p w14:paraId="6E63C3F8" w14:textId="77777777" w:rsidR="00C9320A" w:rsidRDefault="000771DF">
            <w:pPr>
              <w:widowControl/>
              <w:jc w:val="center"/>
              <w:rPr>
                <w:rFonts w:eastAsia="宋体" w:cs="Times New Roman"/>
                <w:b/>
                <w:bCs/>
                <w:i/>
                <w:iCs/>
                <w:kern w:val="0"/>
                <w:sz w:val="20"/>
                <w:szCs w:val="20"/>
              </w:rPr>
            </w:pPr>
            <w:r>
              <w:rPr>
                <w:rFonts w:eastAsia="宋体" w:cs="Times New Roman"/>
                <w:b/>
                <w:bCs/>
                <w:i/>
                <w:iCs/>
                <w:kern w:val="0"/>
                <w:sz w:val="20"/>
                <w:szCs w:val="20"/>
              </w:rPr>
              <w:t xml:space="preserve">　</w:t>
            </w:r>
          </w:p>
        </w:tc>
        <w:tc>
          <w:tcPr>
            <w:tcW w:w="617" w:type="pct"/>
            <w:tcBorders>
              <w:top w:val="nil"/>
              <w:left w:val="nil"/>
              <w:bottom w:val="single" w:sz="8" w:space="0" w:color="auto"/>
              <w:right w:val="nil"/>
            </w:tcBorders>
            <w:shd w:val="clear" w:color="auto" w:fill="auto"/>
            <w:noWrap/>
            <w:vAlign w:val="center"/>
          </w:tcPr>
          <w:p w14:paraId="6E63C3F9" w14:textId="77777777" w:rsidR="00C9320A" w:rsidRDefault="000771DF">
            <w:pPr>
              <w:widowControl/>
              <w:jc w:val="center"/>
              <w:rPr>
                <w:rFonts w:eastAsia="宋体" w:cs="Times New Roman"/>
                <w:b/>
                <w:bCs/>
                <w:i/>
                <w:iCs/>
                <w:kern w:val="0"/>
                <w:sz w:val="20"/>
                <w:szCs w:val="20"/>
              </w:rPr>
            </w:pPr>
            <w:r>
              <w:rPr>
                <w:rFonts w:eastAsia="宋体" w:cs="Times New Roman"/>
                <w:b/>
                <w:bCs/>
                <w:i/>
                <w:iCs/>
                <w:kern w:val="0"/>
                <w:sz w:val="20"/>
                <w:szCs w:val="20"/>
              </w:rPr>
              <w:t xml:space="preserve">　</w:t>
            </w:r>
          </w:p>
        </w:tc>
        <w:tc>
          <w:tcPr>
            <w:tcW w:w="1073" w:type="pct"/>
            <w:tcBorders>
              <w:top w:val="nil"/>
              <w:left w:val="nil"/>
              <w:bottom w:val="single" w:sz="8" w:space="0" w:color="auto"/>
              <w:right w:val="nil"/>
            </w:tcBorders>
            <w:shd w:val="clear" w:color="auto" w:fill="auto"/>
            <w:noWrap/>
            <w:vAlign w:val="center"/>
          </w:tcPr>
          <w:p w14:paraId="6E63C3FA" w14:textId="77777777" w:rsidR="00C9320A" w:rsidRDefault="000771DF">
            <w:pPr>
              <w:widowControl/>
              <w:jc w:val="center"/>
              <w:rPr>
                <w:rFonts w:eastAsia="宋体" w:cs="Times New Roman"/>
                <w:b/>
                <w:bCs/>
                <w:i/>
                <w:iCs/>
                <w:kern w:val="0"/>
                <w:sz w:val="20"/>
                <w:szCs w:val="20"/>
              </w:rPr>
            </w:pPr>
            <w:r>
              <w:rPr>
                <w:rFonts w:eastAsia="宋体" w:cs="Times New Roman"/>
                <w:b/>
                <w:bCs/>
                <w:i/>
                <w:iCs/>
                <w:kern w:val="0"/>
                <w:sz w:val="20"/>
                <w:szCs w:val="20"/>
              </w:rPr>
              <w:t xml:space="preserve">　</w:t>
            </w:r>
          </w:p>
        </w:tc>
      </w:tr>
      <w:tr w:rsidR="00C9320A" w14:paraId="6E63C402" w14:textId="77777777">
        <w:trPr>
          <w:trHeight w:val="260"/>
        </w:trPr>
        <w:tc>
          <w:tcPr>
            <w:tcW w:w="1459" w:type="pct"/>
            <w:tcBorders>
              <w:top w:val="nil"/>
              <w:left w:val="nil"/>
              <w:bottom w:val="nil"/>
              <w:right w:val="nil"/>
            </w:tcBorders>
            <w:shd w:val="clear" w:color="auto" w:fill="auto"/>
            <w:noWrap/>
            <w:vAlign w:val="center"/>
          </w:tcPr>
          <w:p w14:paraId="6E63C3FC"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流动儿童×疫情后</w:t>
            </w:r>
          </w:p>
        </w:tc>
        <w:tc>
          <w:tcPr>
            <w:tcW w:w="617" w:type="pct"/>
            <w:tcBorders>
              <w:top w:val="nil"/>
              <w:left w:val="nil"/>
              <w:bottom w:val="nil"/>
              <w:right w:val="nil"/>
            </w:tcBorders>
            <w:shd w:val="clear" w:color="auto" w:fill="auto"/>
            <w:noWrap/>
            <w:vAlign w:val="center"/>
          </w:tcPr>
          <w:p w14:paraId="6E63C3FD"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-0.194*</w:t>
            </w:r>
          </w:p>
        </w:tc>
        <w:tc>
          <w:tcPr>
            <w:tcW w:w="617" w:type="pct"/>
            <w:tcBorders>
              <w:top w:val="nil"/>
              <w:left w:val="nil"/>
              <w:bottom w:val="nil"/>
              <w:right w:val="nil"/>
            </w:tcBorders>
            <w:shd w:val="clear" w:color="auto" w:fill="auto"/>
            <w:noWrap/>
            <w:vAlign w:val="center"/>
          </w:tcPr>
          <w:p w14:paraId="6E63C3FE"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-0.157 </w:t>
            </w:r>
          </w:p>
        </w:tc>
        <w:tc>
          <w:tcPr>
            <w:tcW w:w="617" w:type="pct"/>
            <w:tcBorders>
              <w:top w:val="nil"/>
              <w:left w:val="nil"/>
              <w:bottom w:val="nil"/>
              <w:right w:val="nil"/>
            </w:tcBorders>
            <w:shd w:val="clear" w:color="auto" w:fill="auto"/>
            <w:noWrap/>
            <w:vAlign w:val="center"/>
          </w:tcPr>
          <w:p w14:paraId="6E63C3FF"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-0.165 </w:t>
            </w:r>
          </w:p>
        </w:tc>
        <w:tc>
          <w:tcPr>
            <w:tcW w:w="617" w:type="pct"/>
            <w:tcBorders>
              <w:top w:val="nil"/>
              <w:left w:val="nil"/>
              <w:bottom w:val="nil"/>
              <w:right w:val="nil"/>
            </w:tcBorders>
            <w:shd w:val="clear" w:color="auto" w:fill="auto"/>
            <w:noWrap/>
            <w:vAlign w:val="center"/>
          </w:tcPr>
          <w:p w14:paraId="6E63C400"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-0.149 </w:t>
            </w:r>
          </w:p>
        </w:tc>
        <w:tc>
          <w:tcPr>
            <w:tcW w:w="1073" w:type="pct"/>
            <w:tcBorders>
              <w:top w:val="nil"/>
              <w:left w:val="nil"/>
              <w:bottom w:val="nil"/>
              <w:right w:val="nil"/>
            </w:tcBorders>
            <w:shd w:val="clear" w:color="auto" w:fill="auto"/>
            <w:noWrap/>
            <w:vAlign w:val="center"/>
          </w:tcPr>
          <w:p w14:paraId="6E63C401"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-0.198*</w:t>
            </w:r>
          </w:p>
        </w:tc>
      </w:tr>
      <w:tr w:rsidR="00C9320A" w14:paraId="6E63C409" w14:textId="77777777">
        <w:trPr>
          <w:trHeight w:val="260"/>
        </w:trPr>
        <w:tc>
          <w:tcPr>
            <w:tcW w:w="1459" w:type="pct"/>
            <w:tcBorders>
              <w:top w:val="nil"/>
              <w:left w:val="nil"/>
              <w:bottom w:val="nil"/>
              <w:right w:val="nil"/>
            </w:tcBorders>
            <w:shd w:val="clear" w:color="auto" w:fill="auto"/>
            <w:noWrap/>
            <w:vAlign w:val="center"/>
          </w:tcPr>
          <w:p w14:paraId="6E63C403" w14:textId="77777777" w:rsidR="00C9320A" w:rsidRDefault="00C9320A">
            <w:pPr>
              <w:widowControl/>
              <w:jc w:val="center"/>
              <w:rPr>
                <w:rFonts w:eastAsia="宋体" w:cs="Times New Roman"/>
                <w:kern w:val="0"/>
                <w:sz w:val="20"/>
                <w:szCs w:val="20"/>
              </w:rPr>
            </w:pPr>
          </w:p>
        </w:tc>
        <w:tc>
          <w:tcPr>
            <w:tcW w:w="617" w:type="pct"/>
            <w:tcBorders>
              <w:top w:val="nil"/>
              <w:left w:val="nil"/>
              <w:bottom w:val="nil"/>
              <w:right w:val="nil"/>
            </w:tcBorders>
            <w:shd w:val="clear" w:color="auto" w:fill="auto"/>
            <w:noWrap/>
            <w:vAlign w:val="center"/>
          </w:tcPr>
          <w:p w14:paraId="6E63C404"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(0.109)</w:t>
            </w:r>
          </w:p>
        </w:tc>
        <w:tc>
          <w:tcPr>
            <w:tcW w:w="617" w:type="pct"/>
            <w:tcBorders>
              <w:top w:val="nil"/>
              <w:left w:val="nil"/>
              <w:bottom w:val="nil"/>
              <w:right w:val="nil"/>
            </w:tcBorders>
            <w:shd w:val="clear" w:color="auto" w:fill="auto"/>
            <w:noWrap/>
            <w:vAlign w:val="center"/>
          </w:tcPr>
          <w:p w14:paraId="6E63C405"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(0.104)</w:t>
            </w:r>
          </w:p>
        </w:tc>
        <w:tc>
          <w:tcPr>
            <w:tcW w:w="617" w:type="pct"/>
            <w:tcBorders>
              <w:top w:val="nil"/>
              <w:left w:val="nil"/>
              <w:bottom w:val="nil"/>
              <w:right w:val="nil"/>
            </w:tcBorders>
            <w:shd w:val="clear" w:color="auto" w:fill="auto"/>
            <w:noWrap/>
            <w:vAlign w:val="center"/>
          </w:tcPr>
          <w:p w14:paraId="6E63C406"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(0.111)</w:t>
            </w:r>
          </w:p>
        </w:tc>
        <w:tc>
          <w:tcPr>
            <w:tcW w:w="617" w:type="pct"/>
            <w:tcBorders>
              <w:top w:val="nil"/>
              <w:left w:val="nil"/>
              <w:bottom w:val="nil"/>
              <w:right w:val="nil"/>
            </w:tcBorders>
            <w:shd w:val="clear" w:color="auto" w:fill="auto"/>
            <w:noWrap/>
            <w:vAlign w:val="center"/>
          </w:tcPr>
          <w:p w14:paraId="6E63C407" w14:textId="77777777" w:rsidR="00C9320A" w:rsidRDefault="000771DF">
            <w:pPr>
              <w:widowControl/>
              <w:jc w:val="center"/>
              <w:rPr>
                <w:rFonts w:eastAsia="宋体" w:cs="Times New Roman"/>
                <w:kern w:val="0"/>
                <w:sz w:val="20"/>
                <w:szCs w:val="20"/>
              </w:rPr>
            </w:pPr>
            <w:r>
              <w:rPr>
                <w:rFonts w:eastAsia="宋体" w:cs="Times New Roman"/>
                <w:kern w:val="0"/>
                <w:sz w:val="20"/>
                <w:szCs w:val="20"/>
              </w:rPr>
              <w:t>(0.098)</w:t>
            </w:r>
          </w:p>
        </w:tc>
        <w:tc>
          <w:tcPr>
            <w:tcW w:w="1073" w:type="pct"/>
            <w:tcBorders>
              <w:top w:val="nil"/>
              <w:left w:val="nil"/>
              <w:bottom w:val="nil"/>
              <w:right w:val="nil"/>
            </w:tcBorders>
            <w:shd w:val="clear" w:color="auto" w:fill="auto"/>
            <w:noWrap/>
            <w:vAlign w:val="center"/>
          </w:tcPr>
          <w:p w14:paraId="6E63C408" w14:textId="77777777" w:rsidR="00C9320A" w:rsidRDefault="000771DF">
            <w:pPr>
              <w:widowControl/>
              <w:jc w:val="center"/>
              <w:rPr>
                <w:rFonts w:eastAsia="宋体" w:cs="Times New Roman"/>
                <w:kern w:val="0"/>
                <w:sz w:val="20"/>
                <w:szCs w:val="20"/>
              </w:rPr>
            </w:pPr>
            <w:r>
              <w:rPr>
                <w:rFonts w:eastAsia="宋体" w:cs="Times New Roman"/>
                <w:kern w:val="0"/>
                <w:sz w:val="20"/>
                <w:szCs w:val="20"/>
              </w:rPr>
              <w:t>(0.105)</w:t>
            </w:r>
          </w:p>
        </w:tc>
      </w:tr>
      <w:tr w:rsidR="00C9320A" w14:paraId="6E63C410" w14:textId="77777777">
        <w:trPr>
          <w:trHeight w:val="260"/>
        </w:trPr>
        <w:tc>
          <w:tcPr>
            <w:tcW w:w="1459" w:type="pct"/>
            <w:tcBorders>
              <w:top w:val="nil"/>
              <w:left w:val="nil"/>
              <w:bottom w:val="nil"/>
              <w:right w:val="nil"/>
            </w:tcBorders>
            <w:shd w:val="clear" w:color="auto" w:fill="auto"/>
            <w:noWrap/>
            <w:vAlign w:val="center"/>
          </w:tcPr>
          <w:p w14:paraId="6E63C40A"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观测值</w:t>
            </w:r>
          </w:p>
        </w:tc>
        <w:tc>
          <w:tcPr>
            <w:tcW w:w="617" w:type="pct"/>
            <w:tcBorders>
              <w:top w:val="nil"/>
              <w:left w:val="nil"/>
              <w:bottom w:val="nil"/>
              <w:right w:val="nil"/>
            </w:tcBorders>
            <w:shd w:val="clear" w:color="auto" w:fill="auto"/>
            <w:noWrap/>
            <w:vAlign w:val="center"/>
          </w:tcPr>
          <w:p w14:paraId="6E63C40B" w14:textId="77777777" w:rsidR="00C9320A" w:rsidRDefault="000771DF">
            <w:pPr>
              <w:widowControl/>
              <w:jc w:val="center"/>
              <w:rPr>
                <w:rFonts w:eastAsia="宋体" w:cs="Times New Roman"/>
                <w:kern w:val="0"/>
                <w:sz w:val="20"/>
                <w:szCs w:val="20"/>
              </w:rPr>
            </w:pPr>
            <w:r>
              <w:rPr>
                <w:rFonts w:eastAsia="宋体" w:cs="Times New Roman"/>
                <w:kern w:val="0"/>
                <w:sz w:val="20"/>
                <w:szCs w:val="20"/>
              </w:rPr>
              <w:t>2,788</w:t>
            </w:r>
          </w:p>
        </w:tc>
        <w:tc>
          <w:tcPr>
            <w:tcW w:w="617" w:type="pct"/>
            <w:tcBorders>
              <w:top w:val="nil"/>
              <w:left w:val="nil"/>
              <w:bottom w:val="nil"/>
              <w:right w:val="nil"/>
            </w:tcBorders>
            <w:shd w:val="clear" w:color="auto" w:fill="auto"/>
            <w:noWrap/>
            <w:vAlign w:val="center"/>
          </w:tcPr>
          <w:p w14:paraId="6E63C40C" w14:textId="77777777" w:rsidR="00C9320A" w:rsidRDefault="000771DF">
            <w:pPr>
              <w:widowControl/>
              <w:jc w:val="center"/>
              <w:rPr>
                <w:rFonts w:eastAsia="宋体" w:cs="Times New Roman"/>
                <w:kern w:val="0"/>
                <w:sz w:val="20"/>
                <w:szCs w:val="20"/>
              </w:rPr>
            </w:pPr>
            <w:r>
              <w:rPr>
                <w:rFonts w:eastAsia="宋体" w:cs="Times New Roman"/>
                <w:kern w:val="0"/>
                <w:sz w:val="20"/>
                <w:szCs w:val="20"/>
              </w:rPr>
              <w:t>2,788</w:t>
            </w:r>
          </w:p>
        </w:tc>
        <w:tc>
          <w:tcPr>
            <w:tcW w:w="617" w:type="pct"/>
            <w:tcBorders>
              <w:top w:val="nil"/>
              <w:left w:val="nil"/>
              <w:bottom w:val="nil"/>
              <w:right w:val="nil"/>
            </w:tcBorders>
            <w:shd w:val="clear" w:color="auto" w:fill="auto"/>
            <w:noWrap/>
            <w:vAlign w:val="center"/>
          </w:tcPr>
          <w:p w14:paraId="6E63C40D" w14:textId="77777777" w:rsidR="00C9320A" w:rsidRDefault="000771DF">
            <w:pPr>
              <w:widowControl/>
              <w:jc w:val="center"/>
              <w:rPr>
                <w:rFonts w:eastAsia="宋体" w:cs="Times New Roman"/>
                <w:kern w:val="0"/>
                <w:sz w:val="20"/>
                <w:szCs w:val="20"/>
              </w:rPr>
            </w:pPr>
            <w:r>
              <w:rPr>
                <w:rFonts w:eastAsia="宋体" w:cs="Times New Roman"/>
                <w:kern w:val="0"/>
                <w:sz w:val="20"/>
                <w:szCs w:val="20"/>
              </w:rPr>
              <w:t>2,788</w:t>
            </w:r>
          </w:p>
        </w:tc>
        <w:tc>
          <w:tcPr>
            <w:tcW w:w="617" w:type="pct"/>
            <w:tcBorders>
              <w:top w:val="nil"/>
              <w:left w:val="nil"/>
              <w:bottom w:val="nil"/>
              <w:right w:val="nil"/>
            </w:tcBorders>
            <w:shd w:val="clear" w:color="auto" w:fill="auto"/>
            <w:noWrap/>
            <w:vAlign w:val="center"/>
          </w:tcPr>
          <w:p w14:paraId="6E63C40E" w14:textId="77777777" w:rsidR="00C9320A" w:rsidRDefault="000771DF">
            <w:pPr>
              <w:widowControl/>
              <w:jc w:val="center"/>
              <w:rPr>
                <w:rFonts w:eastAsia="宋体" w:cs="Times New Roman"/>
                <w:kern w:val="0"/>
                <w:sz w:val="20"/>
                <w:szCs w:val="20"/>
              </w:rPr>
            </w:pPr>
            <w:r>
              <w:rPr>
                <w:rFonts w:eastAsia="宋体" w:cs="Times New Roman"/>
                <w:kern w:val="0"/>
                <w:sz w:val="20"/>
                <w:szCs w:val="20"/>
              </w:rPr>
              <w:t>2,788</w:t>
            </w:r>
          </w:p>
        </w:tc>
        <w:tc>
          <w:tcPr>
            <w:tcW w:w="1073" w:type="pct"/>
            <w:tcBorders>
              <w:top w:val="nil"/>
              <w:left w:val="nil"/>
              <w:bottom w:val="nil"/>
              <w:right w:val="nil"/>
            </w:tcBorders>
            <w:shd w:val="clear" w:color="auto" w:fill="auto"/>
            <w:noWrap/>
            <w:vAlign w:val="center"/>
          </w:tcPr>
          <w:p w14:paraId="6E63C40F" w14:textId="77777777" w:rsidR="00C9320A" w:rsidRDefault="000771DF">
            <w:pPr>
              <w:widowControl/>
              <w:jc w:val="center"/>
              <w:rPr>
                <w:rFonts w:eastAsia="宋体" w:cs="Times New Roman"/>
                <w:kern w:val="0"/>
                <w:sz w:val="20"/>
                <w:szCs w:val="20"/>
              </w:rPr>
            </w:pPr>
            <w:r>
              <w:rPr>
                <w:rFonts w:eastAsia="宋体" w:cs="Times New Roman"/>
                <w:kern w:val="0"/>
                <w:sz w:val="20"/>
                <w:szCs w:val="20"/>
              </w:rPr>
              <w:t>2,788</w:t>
            </w:r>
          </w:p>
        </w:tc>
      </w:tr>
      <w:tr w:rsidR="00C9320A" w14:paraId="6E63C417" w14:textId="77777777">
        <w:trPr>
          <w:trHeight w:val="270"/>
        </w:trPr>
        <w:tc>
          <w:tcPr>
            <w:tcW w:w="1459" w:type="pct"/>
            <w:tcBorders>
              <w:top w:val="nil"/>
              <w:left w:val="nil"/>
              <w:bottom w:val="single" w:sz="8" w:space="0" w:color="auto"/>
              <w:right w:val="nil"/>
            </w:tcBorders>
            <w:shd w:val="clear" w:color="auto" w:fill="auto"/>
            <w:noWrap/>
            <w:vAlign w:val="center"/>
          </w:tcPr>
          <w:p w14:paraId="6E63C411" w14:textId="77777777" w:rsidR="00C9320A" w:rsidRDefault="000771DF">
            <w:pPr>
              <w:widowControl/>
              <w:ind w:firstLineChars="100" w:firstLine="180"/>
              <w:jc w:val="left"/>
              <w:rPr>
                <w:rFonts w:eastAsia="宋体" w:cs="Times New Roman"/>
                <w:kern w:val="0"/>
                <w:sz w:val="18"/>
                <w:szCs w:val="18"/>
              </w:rPr>
            </w:pPr>
            <w:r>
              <w:rPr>
                <w:rFonts w:eastAsia="宋体" w:cs="Times New Roman"/>
                <w:kern w:val="0"/>
                <w:sz w:val="18"/>
                <w:szCs w:val="18"/>
              </w:rPr>
              <w:t>R-squared</w:t>
            </w:r>
          </w:p>
        </w:tc>
        <w:tc>
          <w:tcPr>
            <w:tcW w:w="617" w:type="pct"/>
            <w:tcBorders>
              <w:top w:val="nil"/>
              <w:left w:val="nil"/>
              <w:bottom w:val="single" w:sz="8" w:space="0" w:color="auto"/>
              <w:right w:val="nil"/>
            </w:tcBorders>
            <w:shd w:val="clear" w:color="auto" w:fill="auto"/>
            <w:noWrap/>
            <w:vAlign w:val="center"/>
          </w:tcPr>
          <w:p w14:paraId="6E63C412"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0.093 </w:t>
            </w:r>
          </w:p>
        </w:tc>
        <w:tc>
          <w:tcPr>
            <w:tcW w:w="617" w:type="pct"/>
            <w:tcBorders>
              <w:top w:val="nil"/>
              <w:left w:val="nil"/>
              <w:bottom w:val="single" w:sz="8" w:space="0" w:color="auto"/>
              <w:right w:val="nil"/>
            </w:tcBorders>
            <w:shd w:val="clear" w:color="auto" w:fill="auto"/>
            <w:noWrap/>
            <w:vAlign w:val="center"/>
          </w:tcPr>
          <w:p w14:paraId="6E63C413"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0.104 </w:t>
            </w:r>
          </w:p>
        </w:tc>
        <w:tc>
          <w:tcPr>
            <w:tcW w:w="617" w:type="pct"/>
            <w:tcBorders>
              <w:top w:val="nil"/>
              <w:left w:val="nil"/>
              <w:bottom w:val="single" w:sz="8" w:space="0" w:color="auto"/>
              <w:right w:val="nil"/>
            </w:tcBorders>
            <w:shd w:val="clear" w:color="auto" w:fill="auto"/>
            <w:noWrap/>
            <w:vAlign w:val="center"/>
          </w:tcPr>
          <w:p w14:paraId="6E63C414"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0.068 </w:t>
            </w:r>
          </w:p>
        </w:tc>
        <w:tc>
          <w:tcPr>
            <w:tcW w:w="617" w:type="pct"/>
            <w:tcBorders>
              <w:top w:val="nil"/>
              <w:left w:val="nil"/>
              <w:bottom w:val="single" w:sz="8" w:space="0" w:color="auto"/>
              <w:right w:val="nil"/>
            </w:tcBorders>
            <w:shd w:val="clear" w:color="auto" w:fill="auto"/>
            <w:noWrap/>
            <w:vAlign w:val="center"/>
          </w:tcPr>
          <w:p w14:paraId="6E63C415"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0.079 </w:t>
            </w:r>
          </w:p>
        </w:tc>
        <w:tc>
          <w:tcPr>
            <w:tcW w:w="1073" w:type="pct"/>
            <w:tcBorders>
              <w:top w:val="nil"/>
              <w:left w:val="nil"/>
              <w:bottom w:val="single" w:sz="8" w:space="0" w:color="auto"/>
              <w:right w:val="nil"/>
            </w:tcBorders>
            <w:shd w:val="clear" w:color="auto" w:fill="auto"/>
            <w:noWrap/>
            <w:vAlign w:val="center"/>
          </w:tcPr>
          <w:p w14:paraId="6E63C416" w14:textId="77777777" w:rsidR="00C9320A" w:rsidRDefault="000771DF">
            <w:pPr>
              <w:widowControl/>
              <w:jc w:val="center"/>
              <w:rPr>
                <w:rFonts w:eastAsia="宋体" w:cs="Times New Roman"/>
                <w:kern w:val="0"/>
                <w:sz w:val="20"/>
                <w:szCs w:val="20"/>
              </w:rPr>
            </w:pPr>
            <w:r>
              <w:rPr>
                <w:rFonts w:eastAsia="宋体" w:cs="Times New Roman"/>
                <w:kern w:val="0"/>
                <w:sz w:val="20"/>
                <w:szCs w:val="20"/>
              </w:rPr>
              <w:t xml:space="preserve">0.070 </w:t>
            </w:r>
          </w:p>
        </w:tc>
      </w:tr>
      <w:tr w:rsidR="00C9320A" w14:paraId="6E63C41E" w14:textId="77777777">
        <w:trPr>
          <w:trHeight w:val="260"/>
        </w:trPr>
        <w:tc>
          <w:tcPr>
            <w:tcW w:w="1459" w:type="pct"/>
            <w:tcBorders>
              <w:top w:val="nil"/>
              <w:left w:val="nil"/>
              <w:bottom w:val="nil"/>
              <w:right w:val="nil"/>
            </w:tcBorders>
            <w:shd w:val="clear" w:color="auto" w:fill="auto"/>
            <w:noWrap/>
            <w:vAlign w:val="center"/>
          </w:tcPr>
          <w:p w14:paraId="6E63C418"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控制变量</w:t>
            </w:r>
          </w:p>
        </w:tc>
        <w:tc>
          <w:tcPr>
            <w:tcW w:w="617" w:type="pct"/>
            <w:tcBorders>
              <w:top w:val="nil"/>
              <w:left w:val="nil"/>
              <w:bottom w:val="nil"/>
              <w:right w:val="nil"/>
            </w:tcBorders>
            <w:shd w:val="clear" w:color="auto" w:fill="auto"/>
            <w:noWrap/>
            <w:vAlign w:val="center"/>
          </w:tcPr>
          <w:p w14:paraId="6E63C419"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617" w:type="pct"/>
            <w:tcBorders>
              <w:top w:val="nil"/>
              <w:left w:val="nil"/>
              <w:bottom w:val="nil"/>
              <w:right w:val="nil"/>
            </w:tcBorders>
            <w:shd w:val="clear" w:color="auto" w:fill="auto"/>
            <w:noWrap/>
            <w:vAlign w:val="center"/>
          </w:tcPr>
          <w:p w14:paraId="6E63C41A"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617" w:type="pct"/>
            <w:tcBorders>
              <w:top w:val="nil"/>
              <w:left w:val="nil"/>
              <w:bottom w:val="nil"/>
              <w:right w:val="nil"/>
            </w:tcBorders>
            <w:shd w:val="clear" w:color="auto" w:fill="auto"/>
            <w:noWrap/>
            <w:vAlign w:val="center"/>
          </w:tcPr>
          <w:p w14:paraId="6E63C41B"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617" w:type="pct"/>
            <w:tcBorders>
              <w:top w:val="nil"/>
              <w:left w:val="nil"/>
              <w:bottom w:val="nil"/>
              <w:right w:val="nil"/>
            </w:tcBorders>
            <w:shd w:val="clear" w:color="auto" w:fill="auto"/>
            <w:noWrap/>
            <w:vAlign w:val="center"/>
          </w:tcPr>
          <w:p w14:paraId="6E63C41C"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1073" w:type="pct"/>
            <w:tcBorders>
              <w:top w:val="nil"/>
              <w:left w:val="nil"/>
              <w:bottom w:val="nil"/>
              <w:right w:val="nil"/>
            </w:tcBorders>
            <w:shd w:val="clear" w:color="auto" w:fill="auto"/>
            <w:noWrap/>
            <w:vAlign w:val="center"/>
          </w:tcPr>
          <w:p w14:paraId="6E63C41D"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r>
      <w:tr w:rsidR="00C9320A" w14:paraId="6E63C425" w14:textId="77777777">
        <w:trPr>
          <w:trHeight w:val="260"/>
        </w:trPr>
        <w:tc>
          <w:tcPr>
            <w:tcW w:w="1459" w:type="pct"/>
            <w:tcBorders>
              <w:top w:val="nil"/>
              <w:left w:val="nil"/>
              <w:bottom w:val="nil"/>
              <w:right w:val="nil"/>
            </w:tcBorders>
            <w:shd w:val="clear" w:color="auto" w:fill="auto"/>
            <w:noWrap/>
            <w:vAlign w:val="center"/>
          </w:tcPr>
          <w:p w14:paraId="6E63C41F"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控制变量×疫情后</w:t>
            </w:r>
          </w:p>
        </w:tc>
        <w:tc>
          <w:tcPr>
            <w:tcW w:w="617" w:type="pct"/>
            <w:tcBorders>
              <w:top w:val="nil"/>
              <w:left w:val="nil"/>
              <w:bottom w:val="nil"/>
              <w:right w:val="nil"/>
            </w:tcBorders>
            <w:shd w:val="clear" w:color="auto" w:fill="auto"/>
            <w:noWrap/>
            <w:vAlign w:val="center"/>
          </w:tcPr>
          <w:p w14:paraId="6E63C420"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617" w:type="pct"/>
            <w:tcBorders>
              <w:top w:val="nil"/>
              <w:left w:val="nil"/>
              <w:bottom w:val="nil"/>
              <w:right w:val="nil"/>
            </w:tcBorders>
            <w:shd w:val="clear" w:color="auto" w:fill="auto"/>
            <w:noWrap/>
            <w:vAlign w:val="center"/>
          </w:tcPr>
          <w:p w14:paraId="6E63C421"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617" w:type="pct"/>
            <w:tcBorders>
              <w:top w:val="nil"/>
              <w:left w:val="nil"/>
              <w:bottom w:val="nil"/>
              <w:right w:val="nil"/>
            </w:tcBorders>
            <w:shd w:val="clear" w:color="auto" w:fill="auto"/>
            <w:noWrap/>
            <w:vAlign w:val="center"/>
          </w:tcPr>
          <w:p w14:paraId="6E63C422"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617" w:type="pct"/>
            <w:tcBorders>
              <w:top w:val="nil"/>
              <w:left w:val="nil"/>
              <w:bottom w:val="nil"/>
              <w:right w:val="nil"/>
            </w:tcBorders>
            <w:shd w:val="clear" w:color="auto" w:fill="auto"/>
            <w:noWrap/>
            <w:vAlign w:val="center"/>
          </w:tcPr>
          <w:p w14:paraId="6E63C423"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1073" w:type="pct"/>
            <w:tcBorders>
              <w:top w:val="nil"/>
              <w:left w:val="nil"/>
              <w:bottom w:val="nil"/>
              <w:right w:val="nil"/>
            </w:tcBorders>
            <w:shd w:val="clear" w:color="auto" w:fill="auto"/>
            <w:noWrap/>
            <w:vAlign w:val="center"/>
          </w:tcPr>
          <w:p w14:paraId="6E63C424"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r>
      <w:tr w:rsidR="00C9320A" w14:paraId="6E63C42C" w14:textId="77777777">
        <w:trPr>
          <w:trHeight w:val="270"/>
        </w:trPr>
        <w:tc>
          <w:tcPr>
            <w:tcW w:w="1459" w:type="pct"/>
            <w:tcBorders>
              <w:top w:val="nil"/>
              <w:left w:val="nil"/>
              <w:bottom w:val="single" w:sz="12" w:space="0" w:color="auto"/>
              <w:right w:val="nil"/>
            </w:tcBorders>
            <w:shd w:val="clear" w:color="auto" w:fill="auto"/>
            <w:noWrap/>
            <w:vAlign w:val="center"/>
          </w:tcPr>
          <w:p w14:paraId="6E63C426" w14:textId="77777777" w:rsidR="00C9320A" w:rsidRDefault="000771DF">
            <w:pPr>
              <w:widowControl/>
              <w:ind w:firstLineChars="100" w:firstLine="180"/>
              <w:jc w:val="left"/>
              <w:rPr>
                <w:rFonts w:ascii="仿宋" w:hAnsi="仿宋" w:cs="Calibri"/>
                <w:kern w:val="0"/>
                <w:sz w:val="18"/>
                <w:szCs w:val="18"/>
              </w:rPr>
            </w:pPr>
            <w:r>
              <w:rPr>
                <w:rFonts w:ascii="仿宋" w:hAnsi="仿宋" w:cs="Calibri" w:hint="eastAsia"/>
                <w:kern w:val="0"/>
                <w:sz w:val="18"/>
                <w:szCs w:val="18"/>
              </w:rPr>
              <w:t>控制变量×流动儿童</w:t>
            </w:r>
          </w:p>
        </w:tc>
        <w:tc>
          <w:tcPr>
            <w:tcW w:w="617" w:type="pct"/>
            <w:tcBorders>
              <w:top w:val="nil"/>
              <w:left w:val="nil"/>
              <w:bottom w:val="single" w:sz="12" w:space="0" w:color="auto"/>
              <w:right w:val="nil"/>
            </w:tcBorders>
            <w:shd w:val="clear" w:color="auto" w:fill="auto"/>
            <w:noWrap/>
            <w:vAlign w:val="center"/>
          </w:tcPr>
          <w:p w14:paraId="6E63C427"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617" w:type="pct"/>
            <w:tcBorders>
              <w:top w:val="nil"/>
              <w:left w:val="nil"/>
              <w:bottom w:val="single" w:sz="12" w:space="0" w:color="auto"/>
              <w:right w:val="nil"/>
            </w:tcBorders>
            <w:shd w:val="clear" w:color="auto" w:fill="auto"/>
            <w:noWrap/>
            <w:vAlign w:val="center"/>
          </w:tcPr>
          <w:p w14:paraId="6E63C428"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617" w:type="pct"/>
            <w:tcBorders>
              <w:top w:val="nil"/>
              <w:left w:val="nil"/>
              <w:bottom w:val="single" w:sz="12" w:space="0" w:color="auto"/>
              <w:right w:val="nil"/>
            </w:tcBorders>
            <w:shd w:val="clear" w:color="auto" w:fill="auto"/>
            <w:noWrap/>
            <w:vAlign w:val="center"/>
          </w:tcPr>
          <w:p w14:paraId="6E63C429"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617" w:type="pct"/>
            <w:tcBorders>
              <w:top w:val="nil"/>
              <w:left w:val="nil"/>
              <w:bottom w:val="single" w:sz="12" w:space="0" w:color="auto"/>
              <w:right w:val="nil"/>
            </w:tcBorders>
            <w:shd w:val="clear" w:color="auto" w:fill="auto"/>
            <w:noWrap/>
            <w:vAlign w:val="center"/>
          </w:tcPr>
          <w:p w14:paraId="6E63C42A"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c>
          <w:tcPr>
            <w:tcW w:w="1073" w:type="pct"/>
            <w:tcBorders>
              <w:top w:val="nil"/>
              <w:left w:val="nil"/>
              <w:bottom w:val="single" w:sz="12" w:space="0" w:color="auto"/>
              <w:right w:val="nil"/>
            </w:tcBorders>
            <w:shd w:val="clear" w:color="auto" w:fill="auto"/>
            <w:noWrap/>
            <w:vAlign w:val="center"/>
          </w:tcPr>
          <w:p w14:paraId="6E63C42B" w14:textId="77777777" w:rsidR="00C9320A" w:rsidRDefault="000771DF">
            <w:pPr>
              <w:widowControl/>
              <w:jc w:val="center"/>
              <w:rPr>
                <w:rFonts w:eastAsia="宋体" w:cs="Times New Roman"/>
                <w:kern w:val="0"/>
                <w:sz w:val="20"/>
                <w:szCs w:val="20"/>
              </w:rPr>
            </w:pPr>
            <w:r>
              <w:rPr>
                <w:rFonts w:ascii="仿宋" w:hAnsi="仿宋" w:cs="Times New Roman" w:hint="eastAsia"/>
                <w:kern w:val="0"/>
                <w:sz w:val="20"/>
                <w:szCs w:val="20"/>
              </w:rPr>
              <w:t>是</w:t>
            </w:r>
          </w:p>
        </w:tc>
      </w:tr>
    </w:tbl>
    <w:p w14:paraId="6E63C42D" w14:textId="77777777" w:rsidR="00C9320A" w:rsidRDefault="000771DF">
      <w:pPr>
        <w:spacing w:line="240" w:lineRule="auto"/>
        <w:ind w:firstLineChars="200" w:firstLine="360"/>
        <w:rPr>
          <w:rFonts w:cs="Times New Roman"/>
          <w:sz w:val="18"/>
          <w:szCs w:val="18"/>
        </w:rPr>
      </w:pPr>
      <w:r>
        <w:rPr>
          <w:rFonts w:cs="Times New Roman"/>
          <w:sz w:val="18"/>
          <w:szCs w:val="18"/>
        </w:rPr>
        <w:t>注：</w:t>
      </w:r>
      <w:r>
        <w:rPr>
          <w:rFonts w:cs="Times New Roman" w:hint="eastAsia"/>
          <w:sz w:val="18"/>
          <w:szCs w:val="18"/>
        </w:rPr>
        <w:t>P</w:t>
      </w:r>
      <w:r>
        <w:rPr>
          <w:rFonts w:cs="Times New Roman"/>
          <w:sz w:val="18"/>
          <w:szCs w:val="18"/>
        </w:rPr>
        <w:t>anel C</w:t>
      </w:r>
      <w:r>
        <w:rPr>
          <w:rFonts w:cs="Times New Roman" w:hint="eastAsia"/>
          <w:sz w:val="18"/>
          <w:szCs w:val="18"/>
        </w:rPr>
        <w:t>还控制了流动儿童、公办学校、控制变量×公办学校交互项、年份和年级固定效应。其他</w:t>
      </w:r>
      <w:r>
        <w:rPr>
          <w:rFonts w:cs="Times New Roman"/>
          <w:sz w:val="18"/>
          <w:szCs w:val="18"/>
        </w:rPr>
        <w:t>P</w:t>
      </w:r>
      <w:r>
        <w:rPr>
          <w:rFonts w:cs="Times New Roman" w:hint="eastAsia"/>
          <w:sz w:val="18"/>
          <w:szCs w:val="18"/>
        </w:rPr>
        <w:t>anel</w:t>
      </w:r>
      <w:r>
        <w:rPr>
          <w:rFonts w:cs="Times New Roman" w:hint="eastAsia"/>
          <w:sz w:val="18"/>
          <w:szCs w:val="18"/>
        </w:rPr>
        <w:t>的模型与基准回归一致，控制了相关的控制变量、</w:t>
      </w:r>
      <w:r>
        <w:rPr>
          <w:rFonts w:ascii="仿宋" w:hAnsi="仿宋" w:cs="Calibri" w:hint="eastAsia"/>
          <w:kern w:val="0"/>
          <w:sz w:val="18"/>
          <w:szCs w:val="18"/>
        </w:rPr>
        <w:t>控制变量×疫情后交互项、控制变量×流动儿童交互项，以及年份</w:t>
      </w:r>
      <w:r>
        <w:rPr>
          <w:rFonts w:ascii="仿宋" w:hAnsi="仿宋" w:cs="Calibri" w:hint="eastAsia"/>
          <w:kern w:val="0"/>
          <w:sz w:val="18"/>
          <w:szCs w:val="18"/>
        </w:rPr>
        <w:t>-</w:t>
      </w:r>
      <w:r>
        <w:rPr>
          <w:rFonts w:ascii="仿宋" w:hAnsi="仿宋" w:cs="Calibri" w:hint="eastAsia"/>
          <w:kern w:val="0"/>
          <w:sz w:val="18"/>
          <w:szCs w:val="18"/>
        </w:rPr>
        <w:t>学校</w:t>
      </w:r>
      <w:r>
        <w:rPr>
          <w:rFonts w:ascii="仿宋" w:hAnsi="仿宋" w:cs="Calibri" w:hint="eastAsia"/>
          <w:kern w:val="0"/>
          <w:sz w:val="18"/>
          <w:szCs w:val="18"/>
        </w:rPr>
        <w:t>-</w:t>
      </w:r>
      <w:r>
        <w:rPr>
          <w:rFonts w:ascii="仿宋" w:hAnsi="仿宋" w:cs="Calibri" w:hint="eastAsia"/>
          <w:kern w:val="0"/>
          <w:sz w:val="18"/>
          <w:szCs w:val="18"/>
        </w:rPr>
        <w:t>年级固定效应。其中，</w:t>
      </w:r>
      <w:r>
        <w:rPr>
          <w:rFonts w:cs="Times New Roman" w:hint="eastAsia"/>
          <w:sz w:val="18"/>
          <w:szCs w:val="18"/>
        </w:rPr>
        <w:t>控制变量包括性别、独生子女、父亲</w:t>
      </w:r>
      <w:r>
        <w:rPr>
          <w:rFonts w:cs="Times New Roman" w:hint="eastAsia"/>
          <w:sz w:val="18"/>
          <w:szCs w:val="18"/>
        </w:rPr>
        <w:t>/</w:t>
      </w:r>
      <w:r>
        <w:rPr>
          <w:rFonts w:cs="Times New Roman" w:hint="eastAsia"/>
          <w:sz w:val="18"/>
          <w:szCs w:val="18"/>
        </w:rPr>
        <w:t>母亲受教育水平在高中及以上、家庭月平均收入在</w:t>
      </w:r>
      <w:r>
        <w:rPr>
          <w:rFonts w:cs="Times New Roman" w:hint="eastAsia"/>
          <w:sz w:val="18"/>
          <w:szCs w:val="18"/>
        </w:rPr>
        <w:t>1</w:t>
      </w:r>
      <w:r>
        <w:rPr>
          <w:rFonts w:cs="Times New Roman" w:hint="eastAsia"/>
          <w:sz w:val="18"/>
          <w:szCs w:val="18"/>
        </w:rPr>
        <w:t>万元及以上。所有回归的</w:t>
      </w:r>
      <w:r>
        <w:rPr>
          <w:rFonts w:cs="Times New Roman"/>
          <w:sz w:val="18"/>
          <w:szCs w:val="18"/>
        </w:rPr>
        <w:t>标准误</w:t>
      </w:r>
      <w:r>
        <w:rPr>
          <w:rFonts w:cs="Times New Roman" w:hint="eastAsia"/>
          <w:sz w:val="18"/>
          <w:szCs w:val="18"/>
        </w:rPr>
        <w:t>都</w:t>
      </w:r>
      <w:r>
        <w:rPr>
          <w:rFonts w:cs="Times New Roman"/>
          <w:sz w:val="18"/>
          <w:szCs w:val="18"/>
        </w:rPr>
        <w:t>聚类在年份</w:t>
      </w:r>
      <w:r>
        <w:rPr>
          <w:rFonts w:cs="Times New Roman"/>
          <w:sz w:val="18"/>
          <w:szCs w:val="18"/>
        </w:rPr>
        <w:t>-</w:t>
      </w:r>
      <w:r>
        <w:rPr>
          <w:rFonts w:cs="Times New Roman"/>
          <w:sz w:val="18"/>
          <w:szCs w:val="18"/>
        </w:rPr>
        <w:t>学校</w:t>
      </w:r>
      <w:r>
        <w:rPr>
          <w:rFonts w:cs="Times New Roman"/>
          <w:sz w:val="18"/>
          <w:szCs w:val="18"/>
        </w:rPr>
        <w:t>-</w:t>
      </w:r>
      <w:r>
        <w:rPr>
          <w:rFonts w:cs="Times New Roman"/>
          <w:sz w:val="18"/>
          <w:szCs w:val="18"/>
        </w:rPr>
        <w:t>年级</w:t>
      </w:r>
      <w:r>
        <w:rPr>
          <w:rFonts w:cs="Times New Roman"/>
          <w:sz w:val="18"/>
          <w:szCs w:val="18"/>
        </w:rPr>
        <w:t>-</w:t>
      </w:r>
      <w:r>
        <w:rPr>
          <w:rFonts w:cs="Times New Roman"/>
          <w:sz w:val="18"/>
          <w:szCs w:val="18"/>
        </w:rPr>
        <w:t>班级层面。</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分别表示在</w:t>
      </w:r>
      <w:r>
        <w:rPr>
          <w:rFonts w:cs="Times New Roman"/>
          <w:sz w:val="18"/>
          <w:szCs w:val="18"/>
        </w:rPr>
        <w:t>1%</w:t>
      </w:r>
      <w:r>
        <w:rPr>
          <w:rFonts w:cs="Times New Roman"/>
          <w:sz w:val="18"/>
          <w:szCs w:val="18"/>
        </w:rPr>
        <w:t>、</w:t>
      </w:r>
      <w:r>
        <w:rPr>
          <w:rFonts w:cs="Times New Roman"/>
          <w:sz w:val="18"/>
          <w:szCs w:val="18"/>
        </w:rPr>
        <w:t>5%</w:t>
      </w:r>
      <w:r>
        <w:rPr>
          <w:rFonts w:cs="Times New Roman"/>
          <w:sz w:val="18"/>
          <w:szCs w:val="18"/>
        </w:rPr>
        <w:t>、</w:t>
      </w:r>
      <w:r>
        <w:rPr>
          <w:rFonts w:cs="Times New Roman"/>
          <w:sz w:val="18"/>
          <w:szCs w:val="18"/>
        </w:rPr>
        <w:t>10%</w:t>
      </w:r>
      <w:r>
        <w:rPr>
          <w:rFonts w:cs="Times New Roman"/>
          <w:sz w:val="18"/>
          <w:szCs w:val="18"/>
        </w:rPr>
        <w:t>水平上统计显著。</w:t>
      </w:r>
    </w:p>
    <w:p w14:paraId="6E63C42E" w14:textId="77777777" w:rsidR="00C9320A" w:rsidRDefault="00C9320A"/>
    <w:p w14:paraId="6E63C42F" w14:textId="77777777" w:rsidR="00C9320A" w:rsidRDefault="00C9320A"/>
    <w:p w14:paraId="6E63C430" w14:textId="77777777" w:rsidR="00C9320A" w:rsidRDefault="00C9320A">
      <w:pPr>
        <w:pStyle w:val="1"/>
        <w:numPr>
          <w:ilvl w:val="0"/>
          <w:numId w:val="0"/>
        </w:numPr>
        <w:spacing w:before="0" w:after="0" w:line="240" w:lineRule="auto"/>
        <w:ind w:right="210"/>
        <w:jc w:val="both"/>
        <w:rPr>
          <w:rFonts w:cs="Times New Roman"/>
          <w:szCs w:val="28"/>
        </w:rPr>
        <w:sectPr w:rsidR="00C9320A">
          <w:footnotePr>
            <w:numRestart w:val="eachPage"/>
          </w:footnotePr>
          <w:pgSz w:w="11906" w:h="16838"/>
          <w:pgMar w:top="1440" w:right="1800" w:bottom="1440" w:left="1800" w:header="851" w:footer="992" w:gutter="0"/>
          <w:cols w:space="720"/>
          <w:docGrid w:type="lines" w:linePitch="326"/>
        </w:sectPr>
      </w:pPr>
    </w:p>
    <w:p w14:paraId="6E63C431" w14:textId="77777777" w:rsidR="00C9320A" w:rsidRDefault="00C9320A">
      <w:pPr>
        <w:pStyle w:val="1"/>
        <w:numPr>
          <w:ilvl w:val="0"/>
          <w:numId w:val="0"/>
        </w:numPr>
        <w:ind w:right="210"/>
        <w:jc w:val="both"/>
        <w:sectPr w:rsidR="00C9320A">
          <w:footerReference w:type="default" r:id="rId13"/>
          <w:footnotePr>
            <w:numRestart w:val="eachPage"/>
          </w:footnotePr>
          <w:type w:val="continuous"/>
          <w:pgSz w:w="11906" w:h="16838"/>
          <w:pgMar w:top="1440" w:right="1800" w:bottom="1440" w:left="1800" w:header="851" w:footer="992" w:gutter="0"/>
          <w:cols w:space="720"/>
          <w:docGrid w:type="lines" w:linePitch="326"/>
        </w:sectPr>
      </w:pPr>
    </w:p>
    <w:p w14:paraId="6E63C432" w14:textId="77777777" w:rsidR="00C9320A" w:rsidRDefault="000771DF">
      <w:pPr>
        <w:pStyle w:val="1"/>
        <w:numPr>
          <w:ilvl w:val="0"/>
          <w:numId w:val="0"/>
        </w:numPr>
        <w:spacing w:line="276" w:lineRule="auto"/>
        <w:ind w:right="210"/>
        <w:rPr>
          <w:rFonts w:ascii="楷体" w:hAnsi="楷体" w:cs="楷体"/>
          <w:b w:val="0"/>
          <w:bCs w:val="0"/>
        </w:rPr>
      </w:pPr>
      <w:bookmarkStart w:id="4" w:name="_Toc170660298"/>
      <w:r>
        <w:rPr>
          <w:rFonts w:ascii="楷体" w:hAnsi="楷体" w:cs="楷体" w:hint="eastAsia"/>
          <w:b w:val="0"/>
          <w:bCs w:val="0"/>
        </w:rPr>
        <w:lastRenderedPageBreak/>
        <w:t>附录</w:t>
      </w:r>
      <w:r>
        <w:rPr>
          <w:rFonts w:ascii="楷体" w:hAnsi="楷体" w:cs="楷体" w:hint="eastAsia"/>
          <w:b w:val="0"/>
          <w:bCs w:val="0"/>
        </w:rPr>
        <w:t xml:space="preserve">IV </w:t>
      </w:r>
      <w:r>
        <w:rPr>
          <w:rFonts w:ascii="楷体" w:hAnsi="楷体" w:cs="楷体" w:hint="eastAsia"/>
          <w:b w:val="0"/>
          <w:bCs w:val="0"/>
        </w:rPr>
        <w:t>样本选择偏误问题</w:t>
      </w:r>
      <w:bookmarkEnd w:id="4"/>
    </w:p>
    <w:p w14:paraId="6E63C433" w14:textId="77777777" w:rsidR="00C9320A" w:rsidRDefault="000771DF">
      <w:pPr>
        <w:spacing w:line="276" w:lineRule="auto"/>
        <w:ind w:firstLineChars="200" w:firstLine="420"/>
        <w:rPr>
          <w:rFonts w:cs="Times New Roman"/>
          <w:szCs w:val="21"/>
        </w:rPr>
      </w:pPr>
      <w:bookmarkStart w:id="5" w:name="_Hlk92275377"/>
      <w:r>
        <w:rPr>
          <w:rFonts w:cs="Times New Roman"/>
          <w:szCs w:val="21"/>
        </w:rPr>
        <w:t>考虑到疫情可能导致部分流动人口因无法复工复产而选择不回上海，</w:t>
      </w:r>
      <w:r>
        <w:rPr>
          <w:rFonts w:cs="Times New Roman"/>
          <w:szCs w:val="21"/>
        </w:rPr>
        <w:t>2020</w:t>
      </w:r>
      <w:r>
        <w:rPr>
          <w:rFonts w:cs="Times New Roman"/>
          <w:szCs w:val="21"/>
        </w:rPr>
        <w:t>年调查样本学校中可能存在部分流动儿童离开上海的情况，导致调查样本的非随机缺失，进而产生样本自选择的偏误问题（</w:t>
      </w:r>
      <w:r>
        <w:rPr>
          <w:rFonts w:cs="Times New Roman"/>
          <w:szCs w:val="21"/>
        </w:rPr>
        <w:t>selection bias</w:t>
      </w:r>
      <w:r>
        <w:rPr>
          <w:rFonts w:cs="Times New Roman"/>
          <w:szCs w:val="21"/>
        </w:rPr>
        <w:t>）。</w:t>
      </w:r>
      <w:r>
        <w:rPr>
          <w:rFonts w:cs="Times New Roman"/>
          <w:szCs w:val="21"/>
        </w:rPr>
        <w:t>2020</w:t>
      </w:r>
      <w:r>
        <w:rPr>
          <w:rFonts w:cs="Times New Roman"/>
          <w:szCs w:val="21"/>
        </w:rPr>
        <w:t>年学校问卷的访问结果显示，样本学校学生流失率在</w:t>
      </w:r>
      <w:r>
        <w:rPr>
          <w:rFonts w:cs="Times New Roman"/>
          <w:szCs w:val="21"/>
        </w:rPr>
        <w:t>2.4%-4.8%</w:t>
      </w:r>
      <w:r>
        <w:rPr>
          <w:rFonts w:cs="Times New Roman"/>
          <w:szCs w:val="21"/>
        </w:rPr>
        <w:t>之间，其中</w:t>
      </w:r>
      <w:r>
        <w:rPr>
          <w:rFonts w:cs="Times New Roman" w:hint="eastAsia"/>
          <w:szCs w:val="21"/>
        </w:rPr>
        <w:t>四、五</w:t>
      </w:r>
      <w:r>
        <w:rPr>
          <w:rFonts w:cs="Times New Roman"/>
          <w:szCs w:val="21"/>
        </w:rPr>
        <w:t>年级的流失率分别为</w:t>
      </w:r>
      <w:r>
        <w:rPr>
          <w:rFonts w:cs="Times New Roman"/>
          <w:szCs w:val="21"/>
        </w:rPr>
        <w:t>4%</w:t>
      </w:r>
      <w:r>
        <w:rPr>
          <w:rFonts w:cs="Times New Roman"/>
          <w:szCs w:val="21"/>
        </w:rPr>
        <w:t>和</w:t>
      </w:r>
      <w:r>
        <w:rPr>
          <w:rFonts w:cs="Times New Roman"/>
          <w:szCs w:val="21"/>
        </w:rPr>
        <w:t>3%</w:t>
      </w:r>
      <w:r>
        <w:rPr>
          <w:rFonts w:cs="Times New Roman"/>
          <w:szCs w:val="21"/>
        </w:rPr>
        <w:t>。</w:t>
      </w:r>
      <w:r>
        <w:rPr>
          <w:rFonts w:cs="Times New Roman"/>
          <w:szCs w:val="21"/>
        </w:rPr>
        <w:t>2017</w:t>
      </w:r>
      <w:r>
        <w:rPr>
          <w:rFonts w:cs="Times New Roman"/>
          <w:szCs w:val="21"/>
        </w:rPr>
        <w:t>、</w:t>
      </w:r>
      <w:r>
        <w:rPr>
          <w:rFonts w:cs="Times New Roman"/>
          <w:szCs w:val="21"/>
        </w:rPr>
        <w:t>2018</w:t>
      </w:r>
      <w:r>
        <w:rPr>
          <w:rFonts w:cs="Times New Roman"/>
          <w:szCs w:val="21"/>
        </w:rPr>
        <w:t>和</w:t>
      </w:r>
      <w:r>
        <w:rPr>
          <w:rFonts w:cs="Times New Roman"/>
          <w:szCs w:val="21"/>
        </w:rPr>
        <w:t>2020</w:t>
      </w:r>
      <w:r>
        <w:rPr>
          <w:rFonts w:cs="Times New Roman"/>
          <w:szCs w:val="21"/>
        </w:rPr>
        <w:t>年样本学校四、五年级的平均流失率分别是</w:t>
      </w:r>
      <w:r>
        <w:rPr>
          <w:rFonts w:cs="Times New Roman"/>
          <w:szCs w:val="21"/>
        </w:rPr>
        <w:t>8.5%</w:t>
      </w:r>
      <w:r>
        <w:rPr>
          <w:rFonts w:cs="Times New Roman"/>
          <w:szCs w:val="21"/>
        </w:rPr>
        <w:t>、</w:t>
      </w:r>
      <w:r>
        <w:rPr>
          <w:rFonts w:cs="Times New Roman"/>
          <w:szCs w:val="21"/>
        </w:rPr>
        <w:t>3.7%</w:t>
      </w:r>
      <w:r>
        <w:rPr>
          <w:rFonts w:cs="Times New Roman"/>
          <w:szCs w:val="21"/>
        </w:rPr>
        <w:t>和</w:t>
      </w:r>
      <w:r>
        <w:rPr>
          <w:rFonts w:cs="Times New Roman"/>
          <w:szCs w:val="21"/>
        </w:rPr>
        <w:t>3.5%</w:t>
      </w:r>
      <w:r>
        <w:rPr>
          <w:rFonts w:cs="Times New Roman"/>
          <w:szCs w:val="21"/>
        </w:rPr>
        <w:t>，</w:t>
      </w:r>
      <w:r>
        <w:rPr>
          <w:rFonts w:cs="Times New Roman"/>
          <w:szCs w:val="21"/>
        </w:rPr>
        <w:t>2020</w:t>
      </w:r>
      <w:r>
        <w:rPr>
          <w:rFonts w:cs="Times New Roman"/>
          <w:szCs w:val="21"/>
        </w:rPr>
        <w:t>年样本学校的平均流失率相比</w:t>
      </w:r>
      <w:r>
        <w:rPr>
          <w:rFonts w:cs="Times New Roman"/>
          <w:szCs w:val="21"/>
        </w:rPr>
        <w:t>2017</w:t>
      </w:r>
      <w:r>
        <w:rPr>
          <w:rFonts w:cs="Times New Roman"/>
          <w:szCs w:val="21"/>
        </w:rPr>
        <w:t>和</w:t>
      </w:r>
      <w:r>
        <w:rPr>
          <w:rFonts w:cs="Times New Roman"/>
          <w:szCs w:val="21"/>
        </w:rPr>
        <w:t>2018</w:t>
      </w:r>
      <w:r>
        <w:rPr>
          <w:rFonts w:cs="Times New Roman"/>
          <w:szCs w:val="21"/>
        </w:rPr>
        <w:t>年并没有上升的趋势，因此，</w:t>
      </w:r>
      <w:r>
        <w:rPr>
          <w:rFonts w:cs="Times New Roman"/>
          <w:szCs w:val="21"/>
        </w:rPr>
        <w:t>2020</w:t>
      </w:r>
      <w:r>
        <w:rPr>
          <w:rFonts w:cs="Times New Roman"/>
          <w:szCs w:val="21"/>
        </w:rPr>
        <w:t>年流动儿童的流失</w:t>
      </w:r>
      <w:r>
        <w:rPr>
          <w:rFonts w:cs="Times New Roman" w:hint="eastAsia"/>
          <w:szCs w:val="21"/>
        </w:rPr>
        <w:t>很可能主要不是受到</w:t>
      </w:r>
      <w:r>
        <w:rPr>
          <w:rFonts w:cs="Times New Roman"/>
          <w:szCs w:val="21"/>
        </w:rPr>
        <w:t>疫情</w:t>
      </w:r>
      <w:r>
        <w:rPr>
          <w:rFonts w:cs="Times New Roman" w:hint="eastAsia"/>
          <w:szCs w:val="21"/>
        </w:rPr>
        <w:t>的影响，</w:t>
      </w:r>
      <w:r>
        <w:rPr>
          <w:rFonts w:cs="Times New Roman"/>
          <w:szCs w:val="21"/>
        </w:rPr>
        <w:t>而是</w:t>
      </w:r>
      <w:r>
        <w:rPr>
          <w:rFonts w:cs="Times New Roman" w:hint="eastAsia"/>
          <w:szCs w:val="21"/>
        </w:rPr>
        <w:t>与疫情前一样，主要</w:t>
      </w:r>
      <w:r>
        <w:rPr>
          <w:rFonts w:cs="Times New Roman"/>
          <w:szCs w:val="21"/>
        </w:rPr>
        <w:t>由异地中考政策导致</w:t>
      </w:r>
      <w:r>
        <w:rPr>
          <w:rFonts w:cs="Times New Roman" w:hint="eastAsia"/>
          <w:szCs w:val="21"/>
        </w:rPr>
        <w:t>的</w:t>
      </w:r>
      <w:r>
        <w:rPr>
          <w:rFonts w:cs="Times New Roman"/>
          <w:szCs w:val="21"/>
        </w:rPr>
        <w:t>。</w:t>
      </w:r>
    </w:p>
    <w:p w14:paraId="6E63C434" w14:textId="77777777" w:rsidR="00C9320A" w:rsidRDefault="000771DF">
      <w:pPr>
        <w:spacing w:line="276" w:lineRule="auto"/>
        <w:ind w:firstLineChars="200" w:firstLine="420"/>
        <w:rPr>
          <w:rFonts w:cs="Times New Roman"/>
          <w:szCs w:val="21"/>
        </w:rPr>
      </w:pPr>
      <w:r>
        <w:rPr>
          <w:rFonts w:cs="Times New Roman"/>
          <w:szCs w:val="21"/>
        </w:rPr>
        <w:t>为进一步检验样本选择可能导致的偏误，本文参考</w:t>
      </w:r>
      <w:r>
        <w:rPr>
          <w:rFonts w:cs="Times New Roman"/>
          <w:szCs w:val="21"/>
        </w:rPr>
        <w:t>Lee</w:t>
      </w:r>
      <w:r>
        <w:rPr>
          <w:rFonts w:cs="Times New Roman"/>
          <w:szCs w:val="21"/>
        </w:rPr>
        <w:t>（</w:t>
      </w:r>
      <w:r>
        <w:rPr>
          <w:rFonts w:cs="Times New Roman"/>
          <w:szCs w:val="21"/>
        </w:rPr>
        <w:t>2009</w:t>
      </w:r>
      <w:r>
        <w:rPr>
          <w:rFonts w:cs="Times New Roman"/>
          <w:szCs w:val="21"/>
        </w:rPr>
        <w:t>）的方法，计算不同的偏误方向对结果</w:t>
      </w:r>
      <w:r>
        <w:rPr>
          <w:rFonts w:cs="Times New Roman" w:hint="eastAsia"/>
          <w:szCs w:val="21"/>
        </w:rPr>
        <w:t>产生的可能</w:t>
      </w:r>
      <w:r>
        <w:rPr>
          <w:rFonts w:cs="Times New Roman"/>
          <w:szCs w:val="21"/>
        </w:rPr>
        <w:t>影响。具体而言，如果是那些家庭背景更差、非认知能力更低的流动儿童在疫情后更可能回到老家，则基准回归结果将低估疫情对两类儿童非认知能力差距的影响；反之，如果疫情导致家庭背景更好、非认知能力更高的流动儿童在疫情后更可能回老家，则估计结果将高估疫情的影响。从直觉上看，疫情通常对低技能劳动力的就业冲击更大，因此本文的基准结果更有可能因为样本的选择问题而被低估。</w:t>
      </w:r>
    </w:p>
    <w:p w14:paraId="6E63C435" w14:textId="77777777" w:rsidR="00C9320A" w:rsidRDefault="000771DF">
      <w:pPr>
        <w:spacing w:line="276" w:lineRule="auto"/>
        <w:ind w:firstLineChars="200" w:firstLine="420"/>
        <w:rPr>
          <w:rFonts w:cs="Times New Roman"/>
          <w:szCs w:val="21"/>
        </w:rPr>
      </w:pPr>
      <w:r>
        <w:rPr>
          <w:rFonts w:cs="Times New Roman"/>
          <w:szCs w:val="21"/>
        </w:rPr>
        <w:t>参考</w:t>
      </w:r>
      <w:r>
        <w:rPr>
          <w:rFonts w:cs="Times New Roman"/>
          <w:szCs w:val="21"/>
        </w:rPr>
        <w:t>Lee</w:t>
      </w:r>
      <w:r>
        <w:rPr>
          <w:rFonts w:cs="Times New Roman"/>
          <w:szCs w:val="21"/>
        </w:rPr>
        <w:t>（</w:t>
      </w:r>
      <w:r>
        <w:rPr>
          <w:rFonts w:cs="Times New Roman"/>
          <w:szCs w:val="21"/>
        </w:rPr>
        <w:t>2009</w:t>
      </w:r>
      <w:r>
        <w:rPr>
          <w:rFonts w:cs="Times New Roman"/>
          <w:szCs w:val="21"/>
        </w:rPr>
        <w:t>）的方法，假设在极端情况下，那些家庭背景最差、非认知能力最低的流动儿童最可能受疫情影响回老家，然后分别按样本学校学生流失率</w:t>
      </w:r>
      <w:r>
        <w:rPr>
          <w:rFonts w:cs="Times New Roman"/>
          <w:szCs w:val="21"/>
        </w:rPr>
        <w:t>2.4%</w:t>
      </w:r>
      <w:r>
        <w:rPr>
          <w:rFonts w:cs="Times New Roman"/>
          <w:szCs w:val="21"/>
        </w:rPr>
        <w:t>、</w:t>
      </w:r>
      <w:r>
        <w:rPr>
          <w:rFonts w:cs="Times New Roman"/>
          <w:szCs w:val="21"/>
        </w:rPr>
        <w:t>4.8%</w:t>
      </w:r>
      <w:r>
        <w:rPr>
          <w:rFonts w:cs="Times New Roman"/>
          <w:szCs w:val="21"/>
        </w:rPr>
        <w:t>，以及按四年级</w:t>
      </w:r>
      <w:r>
        <w:rPr>
          <w:rFonts w:cs="Times New Roman"/>
          <w:szCs w:val="21"/>
        </w:rPr>
        <w:t>4%</w:t>
      </w:r>
      <w:r>
        <w:rPr>
          <w:rFonts w:cs="Times New Roman"/>
          <w:szCs w:val="21"/>
        </w:rPr>
        <w:t>和五年级</w:t>
      </w:r>
      <w:r>
        <w:rPr>
          <w:rFonts w:cs="Times New Roman"/>
          <w:szCs w:val="21"/>
        </w:rPr>
        <w:t>3%</w:t>
      </w:r>
      <w:r>
        <w:rPr>
          <w:rFonts w:cs="Times New Roman"/>
          <w:szCs w:val="21"/>
        </w:rPr>
        <w:t>比例，复制对应比例的位于非认知能力分布尾端的样本，并补齐至原样本中，重新估计基准回归，得到疫情对两类儿童情绪稳定性差距影响的上界（绝对值），即疫情对两类儿童非认知能力差距的最大影响</w:t>
      </w:r>
      <w:r>
        <w:rPr>
          <w:rFonts w:cs="Times New Roman" w:hint="eastAsia"/>
          <w:szCs w:val="21"/>
        </w:rPr>
        <w:t>。</w:t>
      </w:r>
      <w:r>
        <w:rPr>
          <w:rStyle w:val="aff1"/>
          <w:rFonts w:cs="Times New Roman"/>
          <w:szCs w:val="21"/>
        </w:rPr>
        <w:footnoteReference w:id="6"/>
      </w:r>
      <w:r>
        <w:rPr>
          <w:rFonts w:cs="Times New Roman" w:hint="eastAsia"/>
          <w:szCs w:val="21"/>
        </w:rPr>
        <w:t>如表</w:t>
      </w:r>
      <w:r>
        <w:rPr>
          <w:rFonts w:cs="Times New Roman" w:hint="eastAsia"/>
          <w:szCs w:val="21"/>
        </w:rPr>
        <w:t>IV</w:t>
      </w:r>
      <w:r>
        <w:rPr>
          <w:rFonts w:cs="Times New Roman"/>
          <w:szCs w:val="21"/>
        </w:rPr>
        <w:t>1</w:t>
      </w:r>
      <w:r>
        <w:rPr>
          <w:rFonts w:cs="Times New Roman"/>
          <w:szCs w:val="21"/>
        </w:rPr>
        <w:t>第（</w:t>
      </w:r>
      <w:r>
        <w:rPr>
          <w:rFonts w:cs="Times New Roman"/>
          <w:szCs w:val="21"/>
        </w:rPr>
        <w:t>3</w:t>
      </w:r>
      <w:r>
        <w:rPr>
          <w:rFonts w:cs="Times New Roman"/>
          <w:szCs w:val="21"/>
        </w:rPr>
        <w:t>）（</w:t>
      </w:r>
      <w:r>
        <w:rPr>
          <w:rFonts w:cs="Times New Roman"/>
          <w:szCs w:val="21"/>
        </w:rPr>
        <w:t>5</w:t>
      </w:r>
      <w:r>
        <w:rPr>
          <w:rFonts w:cs="Times New Roman"/>
          <w:szCs w:val="21"/>
        </w:rPr>
        <w:t>）和（</w:t>
      </w:r>
      <w:r>
        <w:rPr>
          <w:rFonts w:cs="Times New Roman"/>
          <w:szCs w:val="21"/>
        </w:rPr>
        <w:t>7</w:t>
      </w:r>
      <w:r>
        <w:rPr>
          <w:rFonts w:cs="Times New Roman"/>
          <w:szCs w:val="21"/>
        </w:rPr>
        <w:t>）列所示，在不同流失率的假设下，修正样本后的交互项系数分别为</w:t>
      </w:r>
      <w:r>
        <w:rPr>
          <w:rFonts w:cs="Times New Roman"/>
          <w:szCs w:val="21"/>
        </w:rPr>
        <w:t>-0.276</w:t>
      </w:r>
      <w:r>
        <w:rPr>
          <w:rFonts w:cs="Times New Roman"/>
          <w:szCs w:val="21"/>
        </w:rPr>
        <w:t>、</w:t>
      </w:r>
      <w:r>
        <w:rPr>
          <w:rFonts w:cs="Times New Roman"/>
          <w:szCs w:val="21"/>
        </w:rPr>
        <w:t>-0.310</w:t>
      </w:r>
      <w:r>
        <w:rPr>
          <w:rFonts w:cs="Times New Roman"/>
          <w:szCs w:val="21"/>
        </w:rPr>
        <w:t>和</w:t>
      </w:r>
      <w:r>
        <w:rPr>
          <w:rFonts w:cs="Times New Roman"/>
          <w:szCs w:val="21"/>
        </w:rPr>
        <w:t>-0.294</w:t>
      </w:r>
      <w:r>
        <w:rPr>
          <w:rFonts w:cs="Times New Roman"/>
          <w:szCs w:val="21"/>
        </w:rPr>
        <w:t>个标准差，且均在</w:t>
      </w:r>
      <w:r>
        <w:rPr>
          <w:rFonts w:cs="Times New Roman"/>
          <w:szCs w:val="21"/>
        </w:rPr>
        <w:t>1%</w:t>
      </w:r>
      <w:r>
        <w:rPr>
          <w:rFonts w:cs="Times New Roman"/>
          <w:szCs w:val="21"/>
        </w:rPr>
        <w:t>水平上显著。反之，假设那些家庭背景最好、非认知能力最高的流动儿童最可能回老家，也按相应的流失率复制对应比例的位于非认知能力分布前端的样本，重新估计基准回归，得到疫情影响的下界（绝对值）。</w:t>
      </w:r>
      <w:r>
        <w:rPr>
          <w:rFonts w:cs="Times New Roman" w:hint="eastAsia"/>
          <w:szCs w:val="21"/>
        </w:rPr>
        <w:t>如表</w:t>
      </w:r>
      <w:r>
        <w:rPr>
          <w:rFonts w:cs="Times New Roman" w:hint="eastAsia"/>
          <w:szCs w:val="21"/>
        </w:rPr>
        <w:t>IV</w:t>
      </w:r>
      <w:r>
        <w:rPr>
          <w:rFonts w:cs="Times New Roman"/>
          <w:szCs w:val="21"/>
        </w:rPr>
        <w:t>1</w:t>
      </w:r>
      <w:r>
        <w:rPr>
          <w:rFonts w:cs="Times New Roman"/>
          <w:szCs w:val="21"/>
        </w:rPr>
        <w:t>第（</w:t>
      </w:r>
      <w:r>
        <w:rPr>
          <w:rFonts w:cs="Times New Roman"/>
          <w:szCs w:val="21"/>
        </w:rPr>
        <w:t>2</w:t>
      </w:r>
      <w:r>
        <w:rPr>
          <w:rFonts w:cs="Times New Roman"/>
          <w:szCs w:val="21"/>
        </w:rPr>
        <w:t>）（</w:t>
      </w:r>
      <w:r>
        <w:rPr>
          <w:rFonts w:cs="Times New Roman"/>
          <w:szCs w:val="21"/>
        </w:rPr>
        <w:t>4</w:t>
      </w:r>
      <w:r>
        <w:rPr>
          <w:rFonts w:cs="Times New Roman"/>
          <w:szCs w:val="21"/>
        </w:rPr>
        <w:t>）和（</w:t>
      </w:r>
      <w:r>
        <w:rPr>
          <w:rFonts w:cs="Times New Roman"/>
          <w:szCs w:val="21"/>
        </w:rPr>
        <w:t>6</w:t>
      </w:r>
      <w:r>
        <w:rPr>
          <w:rFonts w:cs="Times New Roman"/>
          <w:szCs w:val="21"/>
        </w:rPr>
        <w:t>）列所示，在不同的流失率下，系数估计的下界分别为</w:t>
      </w:r>
      <w:r>
        <w:rPr>
          <w:rFonts w:cs="Times New Roman"/>
          <w:szCs w:val="21"/>
        </w:rPr>
        <w:t>-0.187</w:t>
      </w:r>
      <w:r>
        <w:rPr>
          <w:rFonts w:cs="Times New Roman"/>
          <w:szCs w:val="21"/>
        </w:rPr>
        <w:t>、</w:t>
      </w:r>
      <w:r>
        <w:rPr>
          <w:rFonts w:cs="Times New Roman"/>
          <w:szCs w:val="21"/>
        </w:rPr>
        <w:t>-0.143</w:t>
      </w:r>
      <w:r>
        <w:rPr>
          <w:rFonts w:cs="Times New Roman"/>
          <w:szCs w:val="21"/>
        </w:rPr>
        <w:t>和</w:t>
      </w:r>
      <w:r>
        <w:rPr>
          <w:rFonts w:cs="Times New Roman"/>
          <w:szCs w:val="21"/>
        </w:rPr>
        <w:t>-0.161</w:t>
      </w:r>
      <w:r>
        <w:rPr>
          <w:rFonts w:cs="Times New Roman"/>
          <w:szCs w:val="21"/>
        </w:rPr>
        <w:t>个标准差，其中在</w:t>
      </w:r>
      <w:r>
        <w:rPr>
          <w:rFonts w:cs="Times New Roman"/>
          <w:szCs w:val="21"/>
        </w:rPr>
        <w:t>2.4%</w:t>
      </w:r>
      <w:r>
        <w:rPr>
          <w:rFonts w:cs="Times New Roman"/>
          <w:szCs w:val="21"/>
        </w:rPr>
        <w:t>和分年级（四年级</w:t>
      </w:r>
      <w:r>
        <w:rPr>
          <w:rFonts w:cs="Times New Roman"/>
          <w:szCs w:val="21"/>
        </w:rPr>
        <w:t>4%</w:t>
      </w:r>
      <w:r>
        <w:rPr>
          <w:rFonts w:cs="Times New Roman"/>
          <w:szCs w:val="21"/>
        </w:rPr>
        <w:t>，五年级</w:t>
      </w:r>
      <w:r>
        <w:rPr>
          <w:rFonts w:cs="Times New Roman"/>
          <w:szCs w:val="21"/>
        </w:rPr>
        <w:t>3%</w:t>
      </w:r>
      <w:r>
        <w:rPr>
          <w:rFonts w:cs="Times New Roman"/>
          <w:szCs w:val="21"/>
        </w:rPr>
        <w:t>）比例时，系数仍在</w:t>
      </w:r>
      <w:r>
        <w:rPr>
          <w:rFonts w:cs="Times New Roman"/>
          <w:szCs w:val="21"/>
        </w:rPr>
        <w:t>10%</w:t>
      </w:r>
      <w:r>
        <w:rPr>
          <w:rFonts w:cs="Times New Roman"/>
          <w:szCs w:val="21"/>
        </w:rPr>
        <w:t>水平下显著</w:t>
      </w:r>
      <w:r>
        <w:rPr>
          <w:rFonts w:cs="Times New Roman" w:hint="eastAsia"/>
          <w:szCs w:val="21"/>
        </w:rPr>
        <w:t>。</w:t>
      </w:r>
    </w:p>
    <w:p w14:paraId="6E63C436" w14:textId="77777777" w:rsidR="00C9320A" w:rsidRDefault="000771DF">
      <w:pPr>
        <w:pStyle w:val="aff2"/>
        <w:rPr>
          <w:rFonts w:eastAsia="黑体" w:cs="Times New Roman"/>
          <w:sz w:val="21"/>
          <w:szCs w:val="16"/>
        </w:rPr>
      </w:pPr>
      <w:r>
        <w:rPr>
          <w:rFonts w:eastAsia="黑体" w:cs="Times New Roman"/>
          <w:sz w:val="21"/>
          <w:szCs w:val="16"/>
        </w:rPr>
        <w:br w:type="page"/>
      </w:r>
    </w:p>
    <w:p w14:paraId="6E63C437" w14:textId="77777777" w:rsidR="00C9320A" w:rsidRDefault="000771DF">
      <w:pPr>
        <w:pStyle w:val="aff2"/>
        <w:rPr>
          <w:rFonts w:ascii="黑体" w:eastAsia="黑体" w:hAnsi="黑体" w:cs="黑体"/>
          <w:sz w:val="18"/>
          <w:szCs w:val="13"/>
        </w:rPr>
      </w:pPr>
      <w:r>
        <w:rPr>
          <w:rFonts w:ascii="黑体" w:eastAsia="黑体" w:hAnsi="黑体" w:cs="黑体" w:hint="eastAsia"/>
          <w:sz w:val="18"/>
          <w:szCs w:val="13"/>
        </w:rPr>
        <w:lastRenderedPageBreak/>
        <w:t>表</w:t>
      </w:r>
      <w:r>
        <w:rPr>
          <w:rFonts w:ascii="黑体" w:eastAsia="黑体" w:hAnsi="黑体" w:cs="黑体" w:hint="eastAsia"/>
          <w:sz w:val="18"/>
          <w:szCs w:val="13"/>
        </w:rPr>
        <w:t xml:space="preserve">IV1  </w:t>
      </w:r>
      <w:r>
        <w:rPr>
          <w:rFonts w:ascii="黑体" w:eastAsia="黑体" w:hAnsi="黑体" w:cs="黑体" w:hint="eastAsia"/>
          <w:sz w:val="18"/>
          <w:szCs w:val="13"/>
        </w:rPr>
        <w:t>参考</w:t>
      </w:r>
      <w:r>
        <w:rPr>
          <w:rFonts w:ascii="黑体" w:eastAsia="黑体" w:hAnsi="黑体" w:cs="黑体" w:hint="eastAsia"/>
          <w:sz w:val="18"/>
          <w:szCs w:val="13"/>
        </w:rPr>
        <w:t>Lee</w:t>
      </w:r>
      <w:r>
        <w:rPr>
          <w:rFonts w:ascii="黑体" w:eastAsia="黑体" w:hAnsi="黑体" w:cs="黑体" w:hint="eastAsia"/>
          <w:sz w:val="18"/>
          <w:szCs w:val="13"/>
        </w:rPr>
        <w:t>（</w:t>
      </w:r>
      <w:r>
        <w:rPr>
          <w:rFonts w:ascii="黑体" w:eastAsia="黑体" w:hAnsi="黑体" w:cs="黑体" w:hint="eastAsia"/>
          <w:sz w:val="18"/>
          <w:szCs w:val="13"/>
        </w:rPr>
        <w:t>2009</w:t>
      </w:r>
      <w:r>
        <w:rPr>
          <w:rFonts w:ascii="黑体" w:eastAsia="黑体" w:hAnsi="黑体" w:cs="黑体" w:hint="eastAsia"/>
          <w:sz w:val="18"/>
          <w:szCs w:val="13"/>
        </w:rPr>
        <w:t>）计算基准结果上界和下界</w:t>
      </w:r>
    </w:p>
    <w:tbl>
      <w:tblPr>
        <w:tblW w:w="5000" w:type="pct"/>
        <w:tblLook w:val="04A0" w:firstRow="1" w:lastRow="0" w:firstColumn="1" w:lastColumn="0" w:noHBand="0" w:noVBand="1"/>
      </w:tblPr>
      <w:tblGrid>
        <w:gridCol w:w="2123"/>
        <w:gridCol w:w="786"/>
        <w:gridCol w:w="897"/>
        <w:gridCol w:w="897"/>
        <w:gridCol w:w="897"/>
        <w:gridCol w:w="897"/>
        <w:gridCol w:w="1009"/>
        <w:gridCol w:w="1016"/>
      </w:tblGrid>
      <w:tr w:rsidR="00C9320A" w14:paraId="6E63C43A" w14:textId="77777777">
        <w:trPr>
          <w:trHeight w:val="300"/>
        </w:trPr>
        <w:tc>
          <w:tcPr>
            <w:tcW w:w="1246" w:type="pct"/>
            <w:vMerge w:val="restart"/>
            <w:tcBorders>
              <w:top w:val="single" w:sz="12" w:space="0" w:color="auto"/>
              <w:left w:val="nil"/>
              <w:bottom w:val="single" w:sz="12" w:space="0" w:color="000000"/>
            </w:tcBorders>
            <w:shd w:val="clear" w:color="auto" w:fill="auto"/>
            <w:noWrap/>
            <w:vAlign w:val="center"/>
          </w:tcPr>
          <w:p w14:paraId="6E63C438" w14:textId="77777777" w:rsidR="00C9320A" w:rsidRDefault="000771DF">
            <w:pPr>
              <w:widowControl/>
              <w:jc w:val="left"/>
              <w:rPr>
                <w:rFonts w:cs="Times New Roman"/>
                <w:b/>
                <w:bCs/>
                <w:kern w:val="0"/>
                <w:sz w:val="13"/>
                <w:szCs w:val="13"/>
              </w:rPr>
            </w:pPr>
            <w:r>
              <w:rPr>
                <w:rFonts w:cs="Times New Roman"/>
                <w:b/>
                <w:bCs/>
                <w:kern w:val="0"/>
                <w:sz w:val="13"/>
                <w:szCs w:val="13"/>
              </w:rPr>
              <w:t>变量</w:t>
            </w:r>
          </w:p>
        </w:tc>
        <w:tc>
          <w:tcPr>
            <w:tcW w:w="3754" w:type="pct"/>
            <w:gridSpan w:val="7"/>
            <w:tcBorders>
              <w:top w:val="single" w:sz="12" w:space="0" w:color="auto"/>
              <w:bottom w:val="single" w:sz="4" w:space="0" w:color="auto"/>
            </w:tcBorders>
            <w:shd w:val="clear" w:color="auto" w:fill="auto"/>
            <w:noWrap/>
            <w:vAlign w:val="bottom"/>
          </w:tcPr>
          <w:p w14:paraId="6E63C439" w14:textId="77777777" w:rsidR="00C9320A" w:rsidRDefault="000771DF">
            <w:pPr>
              <w:widowControl/>
              <w:jc w:val="center"/>
              <w:rPr>
                <w:rFonts w:cs="Times New Roman"/>
                <w:b/>
                <w:bCs/>
                <w:kern w:val="0"/>
                <w:sz w:val="13"/>
                <w:szCs w:val="13"/>
              </w:rPr>
            </w:pPr>
            <w:r>
              <w:rPr>
                <w:rFonts w:cs="Times New Roman"/>
                <w:b/>
                <w:bCs/>
                <w:kern w:val="0"/>
                <w:sz w:val="13"/>
                <w:szCs w:val="13"/>
              </w:rPr>
              <w:t>情绪稳定性</w:t>
            </w:r>
          </w:p>
        </w:tc>
      </w:tr>
      <w:tr w:rsidR="00C9320A" w14:paraId="6E63C443" w14:textId="77777777">
        <w:trPr>
          <w:trHeight w:val="280"/>
        </w:trPr>
        <w:tc>
          <w:tcPr>
            <w:tcW w:w="1246" w:type="pct"/>
            <w:vMerge/>
            <w:tcBorders>
              <w:top w:val="single" w:sz="12" w:space="0" w:color="auto"/>
              <w:left w:val="nil"/>
              <w:bottom w:val="single" w:sz="12" w:space="0" w:color="000000"/>
            </w:tcBorders>
            <w:vAlign w:val="center"/>
          </w:tcPr>
          <w:p w14:paraId="6E63C43B" w14:textId="77777777" w:rsidR="00C9320A" w:rsidRDefault="00C9320A">
            <w:pPr>
              <w:widowControl/>
              <w:jc w:val="left"/>
              <w:rPr>
                <w:rFonts w:cs="Times New Roman"/>
                <w:b/>
                <w:bCs/>
                <w:kern w:val="0"/>
                <w:sz w:val="13"/>
                <w:szCs w:val="13"/>
              </w:rPr>
            </w:pPr>
          </w:p>
        </w:tc>
        <w:tc>
          <w:tcPr>
            <w:tcW w:w="462" w:type="pct"/>
            <w:tcBorders>
              <w:top w:val="nil"/>
              <w:bottom w:val="single" w:sz="4" w:space="0" w:color="auto"/>
            </w:tcBorders>
            <w:shd w:val="clear" w:color="auto" w:fill="auto"/>
            <w:noWrap/>
            <w:vAlign w:val="center"/>
          </w:tcPr>
          <w:p w14:paraId="6E63C43C" w14:textId="77777777" w:rsidR="00C9320A" w:rsidRDefault="000771DF">
            <w:pPr>
              <w:widowControl/>
              <w:jc w:val="center"/>
              <w:rPr>
                <w:rFonts w:cs="Times New Roman"/>
                <w:b/>
                <w:bCs/>
                <w:kern w:val="0"/>
                <w:sz w:val="13"/>
                <w:szCs w:val="13"/>
              </w:rPr>
            </w:pPr>
            <w:r>
              <w:rPr>
                <w:rFonts w:cs="Times New Roman"/>
                <w:b/>
                <w:bCs/>
                <w:kern w:val="0"/>
                <w:sz w:val="13"/>
                <w:szCs w:val="13"/>
              </w:rPr>
              <w:t>(1)</w:t>
            </w:r>
          </w:p>
        </w:tc>
        <w:tc>
          <w:tcPr>
            <w:tcW w:w="526" w:type="pct"/>
            <w:tcBorders>
              <w:top w:val="nil"/>
              <w:bottom w:val="single" w:sz="4" w:space="0" w:color="auto"/>
            </w:tcBorders>
            <w:shd w:val="clear" w:color="auto" w:fill="auto"/>
            <w:noWrap/>
            <w:vAlign w:val="center"/>
          </w:tcPr>
          <w:p w14:paraId="6E63C43D" w14:textId="77777777" w:rsidR="00C9320A" w:rsidRDefault="000771DF">
            <w:pPr>
              <w:widowControl/>
              <w:jc w:val="center"/>
              <w:rPr>
                <w:rFonts w:cs="Times New Roman"/>
                <w:b/>
                <w:bCs/>
                <w:kern w:val="0"/>
                <w:sz w:val="13"/>
                <w:szCs w:val="13"/>
              </w:rPr>
            </w:pPr>
            <w:r>
              <w:rPr>
                <w:rFonts w:cs="Times New Roman"/>
                <w:b/>
                <w:bCs/>
                <w:kern w:val="0"/>
                <w:sz w:val="13"/>
                <w:szCs w:val="13"/>
              </w:rPr>
              <w:t>(2)</w:t>
            </w:r>
          </w:p>
        </w:tc>
        <w:tc>
          <w:tcPr>
            <w:tcW w:w="526" w:type="pct"/>
            <w:tcBorders>
              <w:top w:val="nil"/>
              <w:bottom w:val="single" w:sz="4" w:space="0" w:color="auto"/>
            </w:tcBorders>
            <w:shd w:val="clear" w:color="auto" w:fill="auto"/>
            <w:noWrap/>
            <w:vAlign w:val="center"/>
          </w:tcPr>
          <w:p w14:paraId="6E63C43E" w14:textId="77777777" w:rsidR="00C9320A" w:rsidRDefault="000771DF">
            <w:pPr>
              <w:widowControl/>
              <w:jc w:val="center"/>
              <w:rPr>
                <w:rFonts w:cs="Times New Roman"/>
                <w:b/>
                <w:bCs/>
                <w:kern w:val="0"/>
                <w:sz w:val="13"/>
                <w:szCs w:val="13"/>
              </w:rPr>
            </w:pPr>
            <w:r>
              <w:rPr>
                <w:rFonts w:cs="Times New Roman"/>
                <w:b/>
                <w:bCs/>
                <w:kern w:val="0"/>
                <w:sz w:val="13"/>
                <w:szCs w:val="13"/>
              </w:rPr>
              <w:t>(3)</w:t>
            </w:r>
          </w:p>
        </w:tc>
        <w:tc>
          <w:tcPr>
            <w:tcW w:w="526" w:type="pct"/>
            <w:tcBorders>
              <w:top w:val="nil"/>
              <w:bottom w:val="single" w:sz="4" w:space="0" w:color="auto"/>
            </w:tcBorders>
            <w:shd w:val="clear" w:color="auto" w:fill="auto"/>
            <w:noWrap/>
            <w:vAlign w:val="center"/>
          </w:tcPr>
          <w:p w14:paraId="6E63C43F" w14:textId="77777777" w:rsidR="00C9320A" w:rsidRDefault="000771DF">
            <w:pPr>
              <w:widowControl/>
              <w:jc w:val="center"/>
              <w:rPr>
                <w:rFonts w:cs="Times New Roman"/>
                <w:b/>
                <w:bCs/>
                <w:kern w:val="0"/>
                <w:sz w:val="13"/>
                <w:szCs w:val="13"/>
              </w:rPr>
            </w:pPr>
            <w:r>
              <w:rPr>
                <w:rFonts w:cs="Times New Roman"/>
                <w:b/>
                <w:bCs/>
                <w:kern w:val="0"/>
                <w:sz w:val="13"/>
                <w:szCs w:val="13"/>
              </w:rPr>
              <w:t>(4)</w:t>
            </w:r>
          </w:p>
        </w:tc>
        <w:tc>
          <w:tcPr>
            <w:tcW w:w="526" w:type="pct"/>
            <w:tcBorders>
              <w:top w:val="nil"/>
              <w:bottom w:val="single" w:sz="4" w:space="0" w:color="auto"/>
            </w:tcBorders>
            <w:shd w:val="clear" w:color="auto" w:fill="auto"/>
            <w:noWrap/>
            <w:vAlign w:val="center"/>
          </w:tcPr>
          <w:p w14:paraId="6E63C440" w14:textId="77777777" w:rsidR="00C9320A" w:rsidRDefault="000771DF">
            <w:pPr>
              <w:widowControl/>
              <w:jc w:val="center"/>
              <w:rPr>
                <w:rFonts w:cs="Times New Roman"/>
                <w:b/>
                <w:bCs/>
                <w:kern w:val="0"/>
                <w:sz w:val="13"/>
                <w:szCs w:val="13"/>
              </w:rPr>
            </w:pPr>
            <w:r>
              <w:rPr>
                <w:rFonts w:cs="Times New Roman"/>
                <w:b/>
                <w:bCs/>
                <w:kern w:val="0"/>
                <w:sz w:val="13"/>
                <w:szCs w:val="13"/>
              </w:rPr>
              <w:t>(5)</w:t>
            </w:r>
          </w:p>
        </w:tc>
        <w:tc>
          <w:tcPr>
            <w:tcW w:w="592" w:type="pct"/>
            <w:tcBorders>
              <w:top w:val="nil"/>
              <w:bottom w:val="single" w:sz="4" w:space="0" w:color="auto"/>
            </w:tcBorders>
            <w:shd w:val="clear" w:color="auto" w:fill="auto"/>
            <w:noWrap/>
            <w:vAlign w:val="center"/>
          </w:tcPr>
          <w:p w14:paraId="6E63C441" w14:textId="77777777" w:rsidR="00C9320A" w:rsidRDefault="000771DF">
            <w:pPr>
              <w:widowControl/>
              <w:jc w:val="center"/>
              <w:rPr>
                <w:rFonts w:cs="Times New Roman"/>
                <w:b/>
                <w:bCs/>
                <w:kern w:val="0"/>
                <w:sz w:val="13"/>
                <w:szCs w:val="13"/>
              </w:rPr>
            </w:pPr>
            <w:r>
              <w:rPr>
                <w:rFonts w:cs="Times New Roman"/>
                <w:b/>
                <w:bCs/>
                <w:kern w:val="0"/>
                <w:sz w:val="13"/>
                <w:szCs w:val="13"/>
              </w:rPr>
              <w:t>(6)</w:t>
            </w:r>
          </w:p>
        </w:tc>
        <w:tc>
          <w:tcPr>
            <w:tcW w:w="593" w:type="pct"/>
            <w:tcBorders>
              <w:top w:val="nil"/>
              <w:bottom w:val="single" w:sz="4" w:space="0" w:color="auto"/>
            </w:tcBorders>
            <w:shd w:val="clear" w:color="auto" w:fill="auto"/>
            <w:noWrap/>
            <w:vAlign w:val="center"/>
          </w:tcPr>
          <w:p w14:paraId="6E63C442" w14:textId="77777777" w:rsidR="00C9320A" w:rsidRDefault="000771DF">
            <w:pPr>
              <w:widowControl/>
              <w:jc w:val="center"/>
              <w:rPr>
                <w:rFonts w:cs="Times New Roman"/>
                <w:b/>
                <w:bCs/>
                <w:kern w:val="0"/>
                <w:sz w:val="13"/>
                <w:szCs w:val="13"/>
              </w:rPr>
            </w:pPr>
            <w:r>
              <w:rPr>
                <w:rFonts w:cs="Times New Roman"/>
                <w:b/>
                <w:bCs/>
                <w:kern w:val="0"/>
                <w:sz w:val="13"/>
                <w:szCs w:val="13"/>
              </w:rPr>
              <w:t>(7)</w:t>
            </w:r>
          </w:p>
        </w:tc>
      </w:tr>
      <w:tr w:rsidR="00C9320A" w14:paraId="6E63C44C" w14:textId="77777777">
        <w:trPr>
          <w:trHeight w:val="300"/>
        </w:trPr>
        <w:tc>
          <w:tcPr>
            <w:tcW w:w="1246" w:type="pct"/>
            <w:vMerge/>
            <w:tcBorders>
              <w:top w:val="single" w:sz="12" w:space="0" w:color="auto"/>
              <w:left w:val="nil"/>
              <w:bottom w:val="single" w:sz="12" w:space="0" w:color="000000"/>
            </w:tcBorders>
            <w:vAlign w:val="center"/>
          </w:tcPr>
          <w:p w14:paraId="6E63C444" w14:textId="77777777" w:rsidR="00C9320A" w:rsidRDefault="00C9320A">
            <w:pPr>
              <w:widowControl/>
              <w:jc w:val="left"/>
              <w:rPr>
                <w:rFonts w:cs="Times New Roman"/>
                <w:b/>
                <w:bCs/>
                <w:kern w:val="0"/>
                <w:sz w:val="13"/>
                <w:szCs w:val="13"/>
              </w:rPr>
            </w:pPr>
          </w:p>
        </w:tc>
        <w:tc>
          <w:tcPr>
            <w:tcW w:w="462" w:type="pct"/>
            <w:tcBorders>
              <w:top w:val="nil"/>
              <w:bottom w:val="single" w:sz="12" w:space="0" w:color="auto"/>
            </w:tcBorders>
            <w:shd w:val="clear" w:color="auto" w:fill="auto"/>
            <w:noWrap/>
            <w:vAlign w:val="bottom"/>
          </w:tcPr>
          <w:p w14:paraId="6E63C445" w14:textId="77777777" w:rsidR="00C9320A" w:rsidRDefault="000771DF">
            <w:pPr>
              <w:widowControl/>
              <w:jc w:val="center"/>
              <w:rPr>
                <w:rFonts w:cs="Times New Roman"/>
                <w:b/>
                <w:bCs/>
                <w:kern w:val="0"/>
                <w:sz w:val="13"/>
                <w:szCs w:val="13"/>
              </w:rPr>
            </w:pPr>
            <w:r>
              <w:rPr>
                <w:rFonts w:cs="Times New Roman"/>
                <w:b/>
                <w:bCs/>
                <w:kern w:val="0"/>
                <w:sz w:val="13"/>
                <w:szCs w:val="13"/>
              </w:rPr>
              <w:t>基准回归</w:t>
            </w:r>
          </w:p>
        </w:tc>
        <w:tc>
          <w:tcPr>
            <w:tcW w:w="526" w:type="pct"/>
            <w:tcBorders>
              <w:top w:val="nil"/>
              <w:bottom w:val="single" w:sz="12" w:space="0" w:color="auto"/>
            </w:tcBorders>
            <w:shd w:val="clear" w:color="auto" w:fill="auto"/>
            <w:noWrap/>
            <w:vAlign w:val="bottom"/>
          </w:tcPr>
          <w:p w14:paraId="6E63C446" w14:textId="77777777" w:rsidR="00C9320A" w:rsidRDefault="000771DF">
            <w:pPr>
              <w:widowControl/>
              <w:jc w:val="center"/>
              <w:rPr>
                <w:rFonts w:cs="Times New Roman"/>
                <w:b/>
                <w:bCs/>
                <w:kern w:val="0"/>
                <w:sz w:val="13"/>
                <w:szCs w:val="13"/>
              </w:rPr>
            </w:pPr>
            <w:r>
              <w:rPr>
                <w:rFonts w:cs="Times New Roman"/>
                <w:b/>
                <w:bCs/>
                <w:kern w:val="0"/>
                <w:sz w:val="13"/>
                <w:szCs w:val="13"/>
              </w:rPr>
              <w:t>下界</w:t>
            </w:r>
            <w:r>
              <w:rPr>
                <w:rFonts w:cs="Times New Roman"/>
                <w:b/>
                <w:bCs/>
                <w:kern w:val="0"/>
                <w:sz w:val="13"/>
                <w:szCs w:val="13"/>
              </w:rPr>
              <w:t>_2.4%</w:t>
            </w:r>
          </w:p>
        </w:tc>
        <w:tc>
          <w:tcPr>
            <w:tcW w:w="526" w:type="pct"/>
            <w:tcBorders>
              <w:top w:val="nil"/>
              <w:bottom w:val="single" w:sz="12" w:space="0" w:color="auto"/>
            </w:tcBorders>
            <w:shd w:val="clear" w:color="auto" w:fill="auto"/>
            <w:noWrap/>
            <w:vAlign w:val="bottom"/>
          </w:tcPr>
          <w:p w14:paraId="6E63C447" w14:textId="77777777" w:rsidR="00C9320A" w:rsidRDefault="000771DF">
            <w:pPr>
              <w:widowControl/>
              <w:jc w:val="center"/>
              <w:rPr>
                <w:rFonts w:cs="Times New Roman"/>
                <w:b/>
                <w:bCs/>
                <w:kern w:val="0"/>
                <w:sz w:val="13"/>
                <w:szCs w:val="13"/>
              </w:rPr>
            </w:pPr>
            <w:r>
              <w:rPr>
                <w:rFonts w:cs="Times New Roman"/>
                <w:b/>
                <w:bCs/>
                <w:kern w:val="0"/>
                <w:sz w:val="13"/>
                <w:szCs w:val="13"/>
              </w:rPr>
              <w:t>上界</w:t>
            </w:r>
            <w:r>
              <w:rPr>
                <w:rFonts w:cs="Times New Roman"/>
                <w:b/>
                <w:bCs/>
                <w:kern w:val="0"/>
                <w:sz w:val="13"/>
                <w:szCs w:val="13"/>
              </w:rPr>
              <w:t>_2.4%</w:t>
            </w:r>
          </w:p>
        </w:tc>
        <w:tc>
          <w:tcPr>
            <w:tcW w:w="526" w:type="pct"/>
            <w:tcBorders>
              <w:top w:val="nil"/>
              <w:bottom w:val="single" w:sz="12" w:space="0" w:color="auto"/>
            </w:tcBorders>
            <w:shd w:val="clear" w:color="auto" w:fill="auto"/>
            <w:noWrap/>
            <w:vAlign w:val="bottom"/>
          </w:tcPr>
          <w:p w14:paraId="6E63C448" w14:textId="77777777" w:rsidR="00C9320A" w:rsidRDefault="000771DF">
            <w:pPr>
              <w:widowControl/>
              <w:jc w:val="center"/>
              <w:rPr>
                <w:rFonts w:cs="Times New Roman"/>
                <w:b/>
                <w:bCs/>
                <w:kern w:val="0"/>
                <w:sz w:val="13"/>
                <w:szCs w:val="13"/>
              </w:rPr>
            </w:pPr>
            <w:r>
              <w:rPr>
                <w:rFonts w:cs="Times New Roman"/>
                <w:b/>
                <w:bCs/>
                <w:kern w:val="0"/>
                <w:sz w:val="13"/>
                <w:szCs w:val="13"/>
              </w:rPr>
              <w:t>下界</w:t>
            </w:r>
            <w:r>
              <w:rPr>
                <w:rFonts w:cs="Times New Roman"/>
                <w:b/>
                <w:bCs/>
                <w:kern w:val="0"/>
                <w:sz w:val="13"/>
                <w:szCs w:val="13"/>
              </w:rPr>
              <w:t>_4.8%</w:t>
            </w:r>
          </w:p>
        </w:tc>
        <w:tc>
          <w:tcPr>
            <w:tcW w:w="526" w:type="pct"/>
            <w:tcBorders>
              <w:top w:val="nil"/>
              <w:bottom w:val="single" w:sz="12" w:space="0" w:color="auto"/>
            </w:tcBorders>
            <w:shd w:val="clear" w:color="auto" w:fill="auto"/>
            <w:noWrap/>
            <w:vAlign w:val="bottom"/>
          </w:tcPr>
          <w:p w14:paraId="6E63C449" w14:textId="77777777" w:rsidR="00C9320A" w:rsidRDefault="000771DF">
            <w:pPr>
              <w:widowControl/>
              <w:jc w:val="center"/>
              <w:rPr>
                <w:rFonts w:cs="Times New Roman"/>
                <w:b/>
                <w:bCs/>
                <w:kern w:val="0"/>
                <w:sz w:val="13"/>
                <w:szCs w:val="13"/>
              </w:rPr>
            </w:pPr>
            <w:r>
              <w:rPr>
                <w:rFonts w:cs="Times New Roman"/>
                <w:b/>
                <w:bCs/>
                <w:kern w:val="0"/>
                <w:sz w:val="13"/>
                <w:szCs w:val="13"/>
              </w:rPr>
              <w:t>上界</w:t>
            </w:r>
            <w:r>
              <w:rPr>
                <w:rFonts w:cs="Times New Roman"/>
                <w:b/>
                <w:bCs/>
                <w:kern w:val="0"/>
                <w:sz w:val="13"/>
                <w:szCs w:val="13"/>
              </w:rPr>
              <w:t>_4.8%</w:t>
            </w:r>
          </w:p>
        </w:tc>
        <w:tc>
          <w:tcPr>
            <w:tcW w:w="592" w:type="pct"/>
            <w:tcBorders>
              <w:top w:val="nil"/>
              <w:bottom w:val="single" w:sz="12" w:space="0" w:color="auto"/>
            </w:tcBorders>
            <w:shd w:val="clear" w:color="auto" w:fill="auto"/>
            <w:noWrap/>
            <w:vAlign w:val="bottom"/>
          </w:tcPr>
          <w:p w14:paraId="6E63C44A" w14:textId="77777777" w:rsidR="00C9320A" w:rsidRDefault="000771DF">
            <w:pPr>
              <w:widowControl/>
              <w:jc w:val="center"/>
              <w:rPr>
                <w:rFonts w:cs="Times New Roman"/>
                <w:b/>
                <w:bCs/>
                <w:kern w:val="0"/>
                <w:sz w:val="13"/>
                <w:szCs w:val="13"/>
              </w:rPr>
            </w:pPr>
            <w:r>
              <w:rPr>
                <w:rFonts w:cs="Times New Roman"/>
                <w:b/>
                <w:bCs/>
                <w:kern w:val="0"/>
                <w:sz w:val="13"/>
                <w:szCs w:val="13"/>
              </w:rPr>
              <w:t>下界</w:t>
            </w:r>
            <w:r>
              <w:rPr>
                <w:rFonts w:cs="Times New Roman"/>
                <w:b/>
                <w:bCs/>
                <w:kern w:val="0"/>
                <w:sz w:val="13"/>
                <w:szCs w:val="13"/>
              </w:rPr>
              <w:t>_</w:t>
            </w:r>
            <w:r>
              <w:rPr>
                <w:rFonts w:cs="Times New Roman"/>
                <w:b/>
                <w:bCs/>
                <w:kern w:val="0"/>
                <w:sz w:val="13"/>
                <w:szCs w:val="13"/>
              </w:rPr>
              <w:t>分年级</w:t>
            </w:r>
          </w:p>
        </w:tc>
        <w:tc>
          <w:tcPr>
            <w:tcW w:w="593" w:type="pct"/>
            <w:tcBorders>
              <w:top w:val="nil"/>
              <w:bottom w:val="single" w:sz="12" w:space="0" w:color="auto"/>
            </w:tcBorders>
            <w:shd w:val="clear" w:color="auto" w:fill="auto"/>
            <w:noWrap/>
            <w:vAlign w:val="bottom"/>
          </w:tcPr>
          <w:p w14:paraId="6E63C44B" w14:textId="77777777" w:rsidR="00C9320A" w:rsidRDefault="000771DF">
            <w:pPr>
              <w:widowControl/>
              <w:jc w:val="center"/>
              <w:rPr>
                <w:rFonts w:cs="Times New Roman"/>
                <w:b/>
                <w:bCs/>
                <w:kern w:val="0"/>
                <w:sz w:val="13"/>
                <w:szCs w:val="13"/>
              </w:rPr>
            </w:pPr>
            <w:r>
              <w:rPr>
                <w:rFonts w:cs="Times New Roman"/>
                <w:b/>
                <w:bCs/>
                <w:kern w:val="0"/>
                <w:sz w:val="13"/>
                <w:szCs w:val="13"/>
              </w:rPr>
              <w:t>上界</w:t>
            </w:r>
            <w:r>
              <w:rPr>
                <w:rFonts w:cs="Times New Roman"/>
                <w:b/>
                <w:bCs/>
                <w:kern w:val="0"/>
                <w:sz w:val="13"/>
                <w:szCs w:val="13"/>
              </w:rPr>
              <w:t>_</w:t>
            </w:r>
            <w:r>
              <w:rPr>
                <w:rFonts w:cs="Times New Roman"/>
                <w:b/>
                <w:bCs/>
                <w:kern w:val="0"/>
                <w:sz w:val="13"/>
                <w:szCs w:val="13"/>
              </w:rPr>
              <w:t>分年级</w:t>
            </w:r>
          </w:p>
        </w:tc>
      </w:tr>
      <w:tr w:rsidR="00C9320A" w14:paraId="6E63C455" w14:textId="77777777">
        <w:trPr>
          <w:trHeight w:val="290"/>
        </w:trPr>
        <w:tc>
          <w:tcPr>
            <w:tcW w:w="1246" w:type="pct"/>
            <w:tcBorders>
              <w:top w:val="nil"/>
              <w:left w:val="nil"/>
            </w:tcBorders>
            <w:shd w:val="clear" w:color="auto" w:fill="auto"/>
            <w:noWrap/>
            <w:vAlign w:val="center"/>
          </w:tcPr>
          <w:p w14:paraId="6E63C44D" w14:textId="77777777" w:rsidR="00C9320A" w:rsidRDefault="000771DF">
            <w:pPr>
              <w:widowControl/>
              <w:jc w:val="left"/>
              <w:rPr>
                <w:rFonts w:cs="Times New Roman"/>
                <w:kern w:val="0"/>
                <w:sz w:val="13"/>
                <w:szCs w:val="13"/>
              </w:rPr>
            </w:pPr>
            <w:r>
              <w:rPr>
                <w:rFonts w:cs="Times New Roman"/>
                <w:kern w:val="0"/>
                <w:sz w:val="13"/>
                <w:szCs w:val="13"/>
              </w:rPr>
              <w:t>流动儿童</w:t>
            </w:r>
            <w:r>
              <w:rPr>
                <w:rFonts w:cs="Times New Roman"/>
                <w:kern w:val="0"/>
                <w:sz w:val="13"/>
                <w:szCs w:val="13"/>
              </w:rPr>
              <w:t>×</w:t>
            </w:r>
            <w:r>
              <w:rPr>
                <w:rFonts w:cs="Times New Roman"/>
                <w:kern w:val="0"/>
                <w:sz w:val="13"/>
                <w:szCs w:val="13"/>
              </w:rPr>
              <w:t>疫情后</w:t>
            </w:r>
          </w:p>
        </w:tc>
        <w:tc>
          <w:tcPr>
            <w:tcW w:w="462" w:type="pct"/>
            <w:tcBorders>
              <w:top w:val="nil"/>
            </w:tcBorders>
            <w:shd w:val="clear" w:color="auto" w:fill="auto"/>
            <w:noWrap/>
            <w:vAlign w:val="bottom"/>
          </w:tcPr>
          <w:p w14:paraId="6E63C44E" w14:textId="77777777" w:rsidR="00C9320A" w:rsidRDefault="000771DF">
            <w:pPr>
              <w:widowControl/>
              <w:jc w:val="center"/>
              <w:rPr>
                <w:rFonts w:cs="Times New Roman"/>
                <w:kern w:val="0"/>
                <w:sz w:val="13"/>
                <w:szCs w:val="13"/>
              </w:rPr>
            </w:pPr>
            <w:r>
              <w:rPr>
                <w:rFonts w:cs="Times New Roman"/>
                <w:kern w:val="0"/>
                <w:sz w:val="13"/>
                <w:szCs w:val="13"/>
              </w:rPr>
              <w:t>-0.222**</w:t>
            </w:r>
          </w:p>
        </w:tc>
        <w:tc>
          <w:tcPr>
            <w:tcW w:w="526" w:type="pct"/>
            <w:tcBorders>
              <w:top w:val="nil"/>
            </w:tcBorders>
            <w:shd w:val="clear" w:color="auto" w:fill="auto"/>
            <w:noWrap/>
            <w:vAlign w:val="bottom"/>
          </w:tcPr>
          <w:p w14:paraId="6E63C44F" w14:textId="77777777" w:rsidR="00C9320A" w:rsidRDefault="000771DF">
            <w:pPr>
              <w:widowControl/>
              <w:jc w:val="center"/>
              <w:rPr>
                <w:rFonts w:cs="Times New Roman"/>
                <w:kern w:val="0"/>
                <w:sz w:val="13"/>
                <w:szCs w:val="13"/>
              </w:rPr>
            </w:pPr>
            <w:r>
              <w:rPr>
                <w:rFonts w:cs="Times New Roman"/>
                <w:kern w:val="0"/>
                <w:sz w:val="13"/>
                <w:szCs w:val="13"/>
              </w:rPr>
              <w:t>-0.187*</w:t>
            </w:r>
          </w:p>
        </w:tc>
        <w:tc>
          <w:tcPr>
            <w:tcW w:w="526" w:type="pct"/>
            <w:tcBorders>
              <w:top w:val="nil"/>
            </w:tcBorders>
            <w:shd w:val="clear" w:color="auto" w:fill="auto"/>
            <w:noWrap/>
            <w:vAlign w:val="bottom"/>
          </w:tcPr>
          <w:p w14:paraId="6E63C450" w14:textId="77777777" w:rsidR="00C9320A" w:rsidRDefault="000771DF">
            <w:pPr>
              <w:widowControl/>
              <w:jc w:val="center"/>
              <w:rPr>
                <w:rFonts w:cs="Times New Roman"/>
                <w:kern w:val="0"/>
                <w:sz w:val="13"/>
                <w:szCs w:val="13"/>
              </w:rPr>
            </w:pPr>
            <w:r>
              <w:rPr>
                <w:rFonts w:cs="Times New Roman"/>
                <w:kern w:val="0"/>
                <w:sz w:val="13"/>
                <w:szCs w:val="13"/>
              </w:rPr>
              <w:t>-0.276***</w:t>
            </w:r>
          </w:p>
        </w:tc>
        <w:tc>
          <w:tcPr>
            <w:tcW w:w="526" w:type="pct"/>
            <w:tcBorders>
              <w:top w:val="nil"/>
            </w:tcBorders>
            <w:shd w:val="clear" w:color="auto" w:fill="auto"/>
            <w:noWrap/>
            <w:vAlign w:val="bottom"/>
          </w:tcPr>
          <w:p w14:paraId="6E63C451" w14:textId="77777777" w:rsidR="00C9320A" w:rsidRDefault="000771DF">
            <w:pPr>
              <w:widowControl/>
              <w:jc w:val="center"/>
              <w:rPr>
                <w:rFonts w:cs="Times New Roman"/>
                <w:kern w:val="0"/>
                <w:sz w:val="13"/>
                <w:szCs w:val="13"/>
              </w:rPr>
            </w:pPr>
            <w:r>
              <w:rPr>
                <w:rFonts w:cs="Times New Roman"/>
                <w:kern w:val="0"/>
                <w:sz w:val="13"/>
                <w:szCs w:val="13"/>
              </w:rPr>
              <w:t>-0.143</w:t>
            </w:r>
          </w:p>
        </w:tc>
        <w:tc>
          <w:tcPr>
            <w:tcW w:w="526" w:type="pct"/>
            <w:tcBorders>
              <w:top w:val="nil"/>
            </w:tcBorders>
            <w:shd w:val="clear" w:color="auto" w:fill="auto"/>
            <w:noWrap/>
            <w:vAlign w:val="bottom"/>
          </w:tcPr>
          <w:p w14:paraId="6E63C452" w14:textId="77777777" w:rsidR="00C9320A" w:rsidRDefault="000771DF">
            <w:pPr>
              <w:widowControl/>
              <w:jc w:val="center"/>
              <w:rPr>
                <w:rFonts w:cs="Times New Roman"/>
                <w:kern w:val="0"/>
                <w:sz w:val="13"/>
                <w:szCs w:val="13"/>
              </w:rPr>
            </w:pPr>
            <w:r>
              <w:rPr>
                <w:rFonts w:cs="Times New Roman"/>
                <w:kern w:val="0"/>
                <w:sz w:val="13"/>
                <w:szCs w:val="13"/>
              </w:rPr>
              <w:t>-0.310***</w:t>
            </w:r>
          </w:p>
        </w:tc>
        <w:tc>
          <w:tcPr>
            <w:tcW w:w="592" w:type="pct"/>
            <w:tcBorders>
              <w:top w:val="nil"/>
            </w:tcBorders>
            <w:shd w:val="clear" w:color="auto" w:fill="auto"/>
            <w:noWrap/>
            <w:vAlign w:val="bottom"/>
          </w:tcPr>
          <w:p w14:paraId="6E63C453" w14:textId="77777777" w:rsidR="00C9320A" w:rsidRDefault="000771DF">
            <w:pPr>
              <w:widowControl/>
              <w:jc w:val="center"/>
              <w:rPr>
                <w:rFonts w:cs="Times New Roman"/>
                <w:kern w:val="0"/>
                <w:sz w:val="13"/>
                <w:szCs w:val="13"/>
              </w:rPr>
            </w:pPr>
            <w:r>
              <w:rPr>
                <w:rFonts w:cs="Times New Roman"/>
                <w:kern w:val="0"/>
                <w:sz w:val="13"/>
                <w:szCs w:val="13"/>
              </w:rPr>
              <w:t>-0.161*</w:t>
            </w:r>
          </w:p>
        </w:tc>
        <w:tc>
          <w:tcPr>
            <w:tcW w:w="593" w:type="pct"/>
            <w:tcBorders>
              <w:top w:val="nil"/>
              <w:right w:val="nil"/>
            </w:tcBorders>
            <w:shd w:val="clear" w:color="auto" w:fill="auto"/>
            <w:noWrap/>
            <w:vAlign w:val="bottom"/>
          </w:tcPr>
          <w:p w14:paraId="6E63C454" w14:textId="77777777" w:rsidR="00C9320A" w:rsidRDefault="000771DF">
            <w:pPr>
              <w:widowControl/>
              <w:jc w:val="center"/>
              <w:rPr>
                <w:rFonts w:cs="Times New Roman"/>
                <w:kern w:val="0"/>
                <w:sz w:val="13"/>
                <w:szCs w:val="13"/>
              </w:rPr>
            </w:pPr>
            <w:r>
              <w:rPr>
                <w:rFonts w:cs="Times New Roman"/>
                <w:kern w:val="0"/>
                <w:sz w:val="13"/>
                <w:szCs w:val="13"/>
              </w:rPr>
              <w:t>-0.294***</w:t>
            </w:r>
          </w:p>
        </w:tc>
      </w:tr>
      <w:tr w:rsidR="00C9320A" w14:paraId="6E63C45E" w14:textId="77777777">
        <w:trPr>
          <w:trHeight w:val="280"/>
        </w:trPr>
        <w:tc>
          <w:tcPr>
            <w:tcW w:w="1246" w:type="pct"/>
            <w:tcBorders>
              <w:top w:val="nil"/>
              <w:left w:val="nil"/>
            </w:tcBorders>
            <w:shd w:val="clear" w:color="auto" w:fill="auto"/>
            <w:noWrap/>
            <w:vAlign w:val="bottom"/>
          </w:tcPr>
          <w:p w14:paraId="6E63C456" w14:textId="77777777" w:rsidR="00C9320A" w:rsidRDefault="000771DF">
            <w:pPr>
              <w:widowControl/>
              <w:jc w:val="left"/>
              <w:rPr>
                <w:rFonts w:cs="Times New Roman"/>
                <w:kern w:val="0"/>
                <w:sz w:val="13"/>
                <w:szCs w:val="13"/>
              </w:rPr>
            </w:pPr>
            <w:r>
              <w:rPr>
                <w:rFonts w:cs="Times New Roman"/>
                <w:kern w:val="0"/>
                <w:sz w:val="13"/>
                <w:szCs w:val="13"/>
              </w:rPr>
              <w:t xml:space="preserve">　</w:t>
            </w:r>
          </w:p>
        </w:tc>
        <w:tc>
          <w:tcPr>
            <w:tcW w:w="462" w:type="pct"/>
            <w:tcBorders>
              <w:top w:val="nil"/>
            </w:tcBorders>
            <w:shd w:val="clear" w:color="auto" w:fill="auto"/>
            <w:noWrap/>
            <w:vAlign w:val="bottom"/>
          </w:tcPr>
          <w:p w14:paraId="6E63C457" w14:textId="77777777" w:rsidR="00C9320A" w:rsidRDefault="000771DF">
            <w:pPr>
              <w:widowControl/>
              <w:jc w:val="center"/>
              <w:rPr>
                <w:rFonts w:cs="Times New Roman"/>
                <w:kern w:val="0"/>
                <w:sz w:val="13"/>
                <w:szCs w:val="13"/>
              </w:rPr>
            </w:pPr>
            <w:r>
              <w:rPr>
                <w:rFonts w:cs="Times New Roman"/>
                <w:kern w:val="0"/>
                <w:sz w:val="13"/>
                <w:szCs w:val="13"/>
              </w:rPr>
              <w:t>(0.093)</w:t>
            </w:r>
          </w:p>
        </w:tc>
        <w:tc>
          <w:tcPr>
            <w:tcW w:w="526" w:type="pct"/>
            <w:tcBorders>
              <w:top w:val="nil"/>
            </w:tcBorders>
            <w:shd w:val="clear" w:color="auto" w:fill="auto"/>
            <w:noWrap/>
            <w:vAlign w:val="bottom"/>
          </w:tcPr>
          <w:p w14:paraId="6E63C458" w14:textId="77777777" w:rsidR="00C9320A" w:rsidRDefault="000771DF">
            <w:pPr>
              <w:widowControl/>
              <w:jc w:val="center"/>
              <w:rPr>
                <w:rFonts w:cs="Times New Roman"/>
                <w:kern w:val="0"/>
                <w:sz w:val="13"/>
                <w:szCs w:val="13"/>
              </w:rPr>
            </w:pPr>
            <w:r>
              <w:rPr>
                <w:rFonts w:cs="Times New Roman"/>
                <w:kern w:val="0"/>
                <w:sz w:val="13"/>
                <w:szCs w:val="13"/>
              </w:rPr>
              <w:t>(0.095)</w:t>
            </w:r>
          </w:p>
        </w:tc>
        <w:tc>
          <w:tcPr>
            <w:tcW w:w="526" w:type="pct"/>
            <w:tcBorders>
              <w:top w:val="nil"/>
            </w:tcBorders>
            <w:shd w:val="clear" w:color="auto" w:fill="auto"/>
            <w:noWrap/>
            <w:vAlign w:val="bottom"/>
          </w:tcPr>
          <w:p w14:paraId="6E63C459" w14:textId="77777777" w:rsidR="00C9320A" w:rsidRDefault="000771DF">
            <w:pPr>
              <w:widowControl/>
              <w:jc w:val="center"/>
              <w:rPr>
                <w:rFonts w:cs="Times New Roman"/>
                <w:kern w:val="0"/>
                <w:sz w:val="13"/>
                <w:szCs w:val="13"/>
              </w:rPr>
            </w:pPr>
            <w:r>
              <w:rPr>
                <w:rFonts w:cs="Times New Roman"/>
                <w:kern w:val="0"/>
                <w:sz w:val="13"/>
                <w:szCs w:val="13"/>
              </w:rPr>
              <w:t>(0.092)</w:t>
            </w:r>
          </w:p>
        </w:tc>
        <w:tc>
          <w:tcPr>
            <w:tcW w:w="526" w:type="pct"/>
            <w:tcBorders>
              <w:top w:val="nil"/>
            </w:tcBorders>
            <w:shd w:val="clear" w:color="auto" w:fill="auto"/>
            <w:noWrap/>
            <w:vAlign w:val="bottom"/>
          </w:tcPr>
          <w:p w14:paraId="6E63C45A" w14:textId="77777777" w:rsidR="00C9320A" w:rsidRDefault="000771DF">
            <w:pPr>
              <w:widowControl/>
              <w:jc w:val="center"/>
              <w:rPr>
                <w:rFonts w:cs="Times New Roman"/>
                <w:kern w:val="0"/>
                <w:sz w:val="13"/>
                <w:szCs w:val="13"/>
              </w:rPr>
            </w:pPr>
            <w:r>
              <w:rPr>
                <w:rFonts w:cs="Times New Roman"/>
                <w:kern w:val="0"/>
                <w:sz w:val="13"/>
                <w:szCs w:val="13"/>
              </w:rPr>
              <w:t>(0.096)</w:t>
            </w:r>
          </w:p>
        </w:tc>
        <w:tc>
          <w:tcPr>
            <w:tcW w:w="526" w:type="pct"/>
            <w:tcBorders>
              <w:top w:val="nil"/>
            </w:tcBorders>
            <w:shd w:val="clear" w:color="auto" w:fill="auto"/>
            <w:noWrap/>
            <w:vAlign w:val="bottom"/>
          </w:tcPr>
          <w:p w14:paraId="6E63C45B" w14:textId="77777777" w:rsidR="00C9320A" w:rsidRDefault="000771DF">
            <w:pPr>
              <w:widowControl/>
              <w:jc w:val="center"/>
              <w:rPr>
                <w:rFonts w:cs="Times New Roman"/>
                <w:kern w:val="0"/>
                <w:sz w:val="13"/>
                <w:szCs w:val="13"/>
              </w:rPr>
            </w:pPr>
            <w:r>
              <w:rPr>
                <w:rFonts w:cs="Times New Roman"/>
                <w:kern w:val="0"/>
                <w:sz w:val="13"/>
                <w:szCs w:val="13"/>
              </w:rPr>
              <w:t>(0.096)</w:t>
            </w:r>
          </w:p>
        </w:tc>
        <w:tc>
          <w:tcPr>
            <w:tcW w:w="592" w:type="pct"/>
            <w:tcBorders>
              <w:top w:val="nil"/>
            </w:tcBorders>
            <w:shd w:val="clear" w:color="auto" w:fill="auto"/>
            <w:noWrap/>
            <w:vAlign w:val="bottom"/>
          </w:tcPr>
          <w:p w14:paraId="6E63C45C" w14:textId="77777777" w:rsidR="00C9320A" w:rsidRDefault="000771DF">
            <w:pPr>
              <w:widowControl/>
              <w:jc w:val="center"/>
              <w:rPr>
                <w:rFonts w:cs="Times New Roman"/>
                <w:kern w:val="0"/>
                <w:sz w:val="13"/>
                <w:szCs w:val="13"/>
              </w:rPr>
            </w:pPr>
            <w:r>
              <w:rPr>
                <w:rFonts w:cs="Times New Roman"/>
                <w:kern w:val="0"/>
                <w:sz w:val="13"/>
                <w:szCs w:val="13"/>
              </w:rPr>
              <w:t>(0.096)</w:t>
            </w:r>
          </w:p>
        </w:tc>
        <w:tc>
          <w:tcPr>
            <w:tcW w:w="593" w:type="pct"/>
            <w:tcBorders>
              <w:top w:val="nil"/>
              <w:right w:val="nil"/>
            </w:tcBorders>
            <w:shd w:val="clear" w:color="auto" w:fill="auto"/>
            <w:noWrap/>
            <w:vAlign w:val="bottom"/>
          </w:tcPr>
          <w:p w14:paraId="6E63C45D" w14:textId="77777777" w:rsidR="00C9320A" w:rsidRDefault="000771DF">
            <w:pPr>
              <w:widowControl/>
              <w:jc w:val="center"/>
              <w:rPr>
                <w:rFonts w:cs="Times New Roman"/>
                <w:kern w:val="0"/>
                <w:sz w:val="13"/>
                <w:szCs w:val="13"/>
              </w:rPr>
            </w:pPr>
            <w:r>
              <w:rPr>
                <w:rFonts w:cs="Times New Roman"/>
                <w:kern w:val="0"/>
                <w:sz w:val="13"/>
                <w:szCs w:val="13"/>
              </w:rPr>
              <w:t>(0.093)</w:t>
            </w:r>
          </w:p>
        </w:tc>
      </w:tr>
      <w:tr w:rsidR="00C9320A" w14:paraId="6E63C467" w14:textId="77777777">
        <w:trPr>
          <w:trHeight w:val="280"/>
        </w:trPr>
        <w:tc>
          <w:tcPr>
            <w:tcW w:w="1246" w:type="pct"/>
            <w:tcBorders>
              <w:left w:val="nil"/>
            </w:tcBorders>
            <w:shd w:val="clear" w:color="auto" w:fill="auto"/>
            <w:noWrap/>
            <w:vAlign w:val="center"/>
          </w:tcPr>
          <w:p w14:paraId="6E63C45F" w14:textId="77777777" w:rsidR="00C9320A" w:rsidRDefault="000771DF">
            <w:pPr>
              <w:widowControl/>
              <w:jc w:val="left"/>
              <w:rPr>
                <w:rFonts w:cs="Times New Roman"/>
                <w:kern w:val="0"/>
                <w:sz w:val="13"/>
                <w:szCs w:val="13"/>
              </w:rPr>
            </w:pPr>
            <w:r>
              <w:rPr>
                <w:rFonts w:cs="Times New Roman"/>
                <w:kern w:val="0"/>
                <w:sz w:val="13"/>
                <w:szCs w:val="13"/>
              </w:rPr>
              <w:t>流动儿童</w:t>
            </w:r>
          </w:p>
        </w:tc>
        <w:tc>
          <w:tcPr>
            <w:tcW w:w="462" w:type="pct"/>
            <w:shd w:val="clear" w:color="auto" w:fill="auto"/>
            <w:noWrap/>
            <w:vAlign w:val="bottom"/>
          </w:tcPr>
          <w:p w14:paraId="6E63C460" w14:textId="77777777" w:rsidR="00C9320A" w:rsidRDefault="000771DF">
            <w:pPr>
              <w:widowControl/>
              <w:jc w:val="center"/>
              <w:rPr>
                <w:rFonts w:cs="Times New Roman"/>
                <w:kern w:val="0"/>
                <w:sz w:val="13"/>
                <w:szCs w:val="13"/>
              </w:rPr>
            </w:pPr>
            <w:r>
              <w:rPr>
                <w:rFonts w:cs="Times New Roman"/>
                <w:kern w:val="0"/>
                <w:sz w:val="13"/>
                <w:szCs w:val="13"/>
              </w:rPr>
              <w:t>0.129</w:t>
            </w:r>
          </w:p>
        </w:tc>
        <w:tc>
          <w:tcPr>
            <w:tcW w:w="526" w:type="pct"/>
            <w:shd w:val="clear" w:color="auto" w:fill="auto"/>
            <w:noWrap/>
            <w:vAlign w:val="bottom"/>
          </w:tcPr>
          <w:p w14:paraId="6E63C461" w14:textId="77777777" w:rsidR="00C9320A" w:rsidRDefault="000771DF">
            <w:pPr>
              <w:widowControl/>
              <w:jc w:val="center"/>
              <w:rPr>
                <w:rFonts w:cs="Times New Roman"/>
                <w:kern w:val="0"/>
                <w:sz w:val="13"/>
                <w:szCs w:val="13"/>
              </w:rPr>
            </w:pPr>
            <w:r>
              <w:rPr>
                <w:rFonts w:cs="Times New Roman"/>
                <w:kern w:val="0"/>
                <w:sz w:val="13"/>
                <w:szCs w:val="13"/>
              </w:rPr>
              <w:t>0.125</w:t>
            </w:r>
          </w:p>
        </w:tc>
        <w:tc>
          <w:tcPr>
            <w:tcW w:w="526" w:type="pct"/>
            <w:shd w:val="clear" w:color="auto" w:fill="auto"/>
            <w:noWrap/>
            <w:vAlign w:val="bottom"/>
          </w:tcPr>
          <w:p w14:paraId="6E63C462" w14:textId="77777777" w:rsidR="00C9320A" w:rsidRDefault="000771DF">
            <w:pPr>
              <w:widowControl/>
              <w:jc w:val="center"/>
              <w:rPr>
                <w:rFonts w:cs="Times New Roman"/>
                <w:kern w:val="0"/>
                <w:sz w:val="13"/>
                <w:szCs w:val="13"/>
              </w:rPr>
            </w:pPr>
            <w:r>
              <w:rPr>
                <w:rFonts w:cs="Times New Roman"/>
                <w:kern w:val="0"/>
                <w:sz w:val="13"/>
                <w:szCs w:val="13"/>
              </w:rPr>
              <w:t>0.118</w:t>
            </w:r>
          </w:p>
        </w:tc>
        <w:tc>
          <w:tcPr>
            <w:tcW w:w="526" w:type="pct"/>
            <w:shd w:val="clear" w:color="auto" w:fill="auto"/>
            <w:noWrap/>
            <w:vAlign w:val="bottom"/>
          </w:tcPr>
          <w:p w14:paraId="6E63C463" w14:textId="77777777" w:rsidR="00C9320A" w:rsidRDefault="000771DF">
            <w:pPr>
              <w:widowControl/>
              <w:jc w:val="center"/>
              <w:rPr>
                <w:rFonts w:cs="Times New Roman"/>
                <w:kern w:val="0"/>
                <w:sz w:val="13"/>
                <w:szCs w:val="13"/>
              </w:rPr>
            </w:pPr>
            <w:r>
              <w:rPr>
                <w:rFonts w:cs="Times New Roman"/>
                <w:kern w:val="0"/>
                <w:sz w:val="13"/>
                <w:szCs w:val="13"/>
              </w:rPr>
              <w:t>0.114</w:t>
            </w:r>
          </w:p>
        </w:tc>
        <w:tc>
          <w:tcPr>
            <w:tcW w:w="526" w:type="pct"/>
            <w:shd w:val="clear" w:color="auto" w:fill="auto"/>
            <w:noWrap/>
            <w:vAlign w:val="bottom"/>
          </w:tcPr>
          <w:p w14:paraId="6E63C464" w14:textId="77777777" w:rsidR="00C9320A" w:rsidRDefault="000771DF">
            <w:pPr>
              <w:widowControl/>
              <w:jc w:val="center"/>
              <w:rPr>
                <w:rFonts w:cs="Times New Roman"/>
                <w:kern w:val="0"/>
                <w:sz w:val="13"/>
                <w:szCs w:val="13"/>
              </w:rPr>
            </w:pPr>
            <w:r>
              <w:rPr>
                <w:rFonts w:cs="Times New Roman"/>
                <w:kern w:val="0"/>
                <w:sz w:val="13"/>
                <w:szCs w:val="13"/>
              </w:rPr>
              <w:t>0.123</w:t>
            </w:r>
          </w:p>
        </w:tc>
        <w:tc>
          <w:tcPr>
            <w:tcW w:w="592" w:type="pct"/>
            <w:shd w:val="clear" w:color="auto" w:fill="auto"/>
            <w:noWrap/>
            <w:vAlign w:val="bottom"/>
          </w:tcPr>
          <w:p w14:paraId="6E63C465" w14:textId="77777777" w:rsidR="00C9320A" w:rsidRDefault="000771DF">
            <w:pPr>
              <w:widowControl/>
              <w:jc w:val="center"/>
              <w:rPr>
                <w:rFonts w:cs="Times New Roman"/>
                <w:kern w:val="0"/>
                <w:sz w:val="13"/>
                <w:szCs w:val="13"/>
              </w:rPr>
            </w:pPr>
            <w:r>
              <w:rPr>
                <w:rFonts w:cs="Times New Roman"/>
                <w:kern w:val="0"/>
                <w:sz w:val="13"/>
                <w:szCs w:val="13"/>
              </w:rPr>
              <w:t>0.121</w:t>
            </w:r>
          </w:p>
        </w:tc>
        <w:tc>
          <w:tcPr>
            <w:tcW w:w="593" w:type="pct"/>
            <w:tcBorders>
              <w:right w:val="nil"/>
            </w:tcBorders>
            <w:shd w:val="clear" w:color="auto" w:fill="auto"/>
            <w:noWrap/>
            <w:vAlign w:val="bottom"/>
          </w:tcPr>
          <w:p w14:paraId="6E63C466" w14:textId="77777777" w:rsidR="00C9320A" w:rsidRDefault="000771DF">
            <w:pPr>
              <w:widowControl/>
              <w:jc w:val="center"/>
              <w:rPr>
                <w:rFonts w:cs="Times New Roman"/>
                <w:kern w:val="0"/>
                <w:sz w:val="13"/>
                <w:szCs w:val="13"/>
              </w:rPr>
            </w:pPr>
            <w:r>
              <w:rPr>
                <w:rFonts w:cs="Times New Roman"/>
                <w:kern w:val="0"/>
                <w:sz w:val="13"/>
                <w:szCs w:val="13"/>
              </w:rPr>
              <w:t>0.123</w:t>
            </w:r>
          </w:p>
        </w:tc>
      </w:tr>
      <w:tr w:rsidR="00C9320A" w14:paraId="6E63C470" w14:textId="77777777">
        <w:trPr>
          <w:trHeight w:val="280"/>
        </w:trPr>
        <w:tc>
          <w:tcPr>
            <w:tcW w:w="1246" w:type="pct"/>
            <w:tcBorders>
              <w:left w:val="nil"/>
            </w:tcBorders>
            <w:shd w:val="clear" w:color="auto" w:fill="auto"/>
            <w:noWrap/>
            <w:vAlign w:val="bottom"/>
          </w:tcPr>
          <w:p w14:paraId="6E63C468" w14:textId="77777777" w:rsidR="00C9320A" w:rsidRDefault="000771DF">
            <w:pPr>
              <w:widowControl/>
              <w:jc w:val="left"/>
              <w:rPr>
                <w:rFonts w:cs="Times New Roman"/>
                <w:kern w:val="0"/>
                <w:sz w:val="13"/>
                <w:szCs w:val="13"/>
              </w:rPr>
            </w:pPr>
            <w:r>
              <w:rPr>
                <w:rFonts w:cs="Times New Roman"/>
                <w:kern w:val="0"/>
                <w:sz w:val="13"/>
                <w:szCs w:val="13"/>
              </w:rPr>
              <w:t xml:space="preserve">　</w:t>
            </w:r>
          </w:p>
        </w:tc>
        <w:tc>
          <w:tcPr>
            <w:tcW w:w="462" w:type="pct"/>
            <w:shd w:val="clear" w:color="auto" w:fill="auto"/>
            <w:noWrap/>
            <w:vAlign w:val="bottom"/>
          </w:tcPr>
          <w:p w14:paraId="6E63C469" w14:textId="77777777" w:rsidR="00C9320A" w:rsidRDefault="000771DF">
            <w:pPr>
              <w:widowControl/>
              <w:jc w:val="center"/>
              <w:rPr>
                <w:rFonts w:cs="Times New Roman"/>
                <w:kern w:val="0"/>
                <w:sz w:val="13"/>
                <w:szCs w:val="13"/>
              </w:rPr>
            </w:pPr>
            <w:r>
              <w:rPr>
                <w:rFonts w:cs="Times New Roman"/>
                <w:kern w:val="0"/>
                <w:sz w:val="13"/>
                <w:szCs w:val="13"/>
              </w:rPr>
              <w:t>(0.106)</w:t>
            </w:r>
          </w:p>
        </w:tc>
        <w:tc>
          <w:tcPr>
            <w:tcW w:w="526" w:type="pct"/>
            <w:shd w:val="clear" w:color="auto" w:fill="auto"/>
            <w:noWrap/>
            <w:vAlign w:val="bottom"/>
          </w:tcPr>
          <w:p w14:paraId="6E63C46A" w14:textId="77777777" w:rsidR="00C9320A" w:rsidRDefault="000771DF">
            <w:pPr>
              <w:widowControl/>
              <w:jc w:val="center"/>
              <w:rPr>
                <w:rFonts w:cs="Times New Roman"/>
                <w:kern w:val="0"/>
                <w:sz w:val="13"/>
                <w:szCs w:val="13"/>
              </w:rPr>
            </w:pPr>
            <w:r>
              <w:rPr>
                <w:rFonts w:cs="Times New Roman"/>
                <w:kern w:val="0"/>
                <w:sz w:val="13"/>
                <w:szCs w:val="13"/>
              </w:rPr>
              <w:t>(0.107)</w:t>
            </w:r>
          </w:p>
        </w:tc>
        <w:tc>
          <w:tcPr>
            <w:tcW w:w="526" w:type="pct"/>
            <w:shd w:val="clear" w:color="auto" w:fill="auto"/>
            <w:noWrap/>
            <w:vAlign w:val="bottom"/>
          </w:tcPr>
          <w:p w14:paraId="6E63C46B" w14:textId="77777777" w:rsidR="00C9320A" w:rsidRDefault="000771DF">
            <w:pPr>
              <w:widowControl/>
              <w:jc w:val="center"/>
              <w:rPr>
                <w:rFonts w:cs="Times New Roman"/>
                <w:kern w:val="0"/>
                <w:sz w:val="13"/>
                <w:szCs w:val="13"/>
              </w:rPr>
            </w:pPr>
            <w:r>
              <w:rPr>
                <w:rFonts w:cs="Times New Roman"/>
                <w:kern w:val="0"/>
                <w:sz w:val="13"/>
                <w:szCs w:val="13"/>
              </w:rPr>
              <w:t>(0.107)</w:t>
            </w:r>
          </w:p>
        </w:tc>
        <w:tc>
          <w:tcPr>
            <w:tcW w:w="526" w:type="pct"/>
            <w:shd w:val="clear" w:color="auto" w:fill="auto"/>
            <w:noWrap/>
            <w:vAlign w:val="bottom"/>
          </w:tcPr>
          <w:p w14:paraId="6E63C46C" w14:textId="77777777" w:rsidR="00C9320A" w:rsidRDefault="000771DF">
            <w:pPr>
              <w:widowControl/>
              <w:jc w:val="center"/>
              <w:rPr>
                <w:rFonts w:cs="Times New Roman"/>
                <w:kern w:val="0"/>
                <w:sz w:val="13"/>
                <w:szCs w:val="13"/>
              </w:rPr>
            </w:pPr>
            <w:r>
              <w:rPr>
                <w:rFonts w:cs="Times New Roman"/>
                <w:kern w:val="0"/>
                <w:sz w:val="13"/>
                <w:szCs w:val="13"/>
              </w:rPr>
              <w:t>(0.107)</w:t>
            </w:r>
          </w:p>
        </w:tc>
        <w:tc>
          <w:tcPr>
            <w:tcW w:w="526" w:type="pct"/>
            <w:shd w:val="clear" w:color="auto" w:fill="auto"/>
            <w:noWrap/>
            <w:vAlign w:val="bottom"/>
          </w:tcPr>
          <w:p w14:paraId="6E63C46D" w14:textId="77777777" w:rsidR="00C9320A" w:rsidRDefault="000771DF">
            <w:pPr>
              <w:widowControl/>
              <w:jc w:val="center"/>
              <w:rPr>
                <w:rFonts w:cs="Times New Roman"/>
                <w:kern w:val="0"/>
                <w:sz w:val="13"/>
                <w:szCs w:val="13"/>
              </w:rPr>
            </w:pPr>
            <w:r>
              <w:rPr>
                <w:rFonts w:cs="Times New Roman"/>
                <w:kern w:val="0"/>
                <w:sz w:val="13"/>
                <w:szCs w:val="13"/>
              </w:rPr>
              <w:t>(0.107)</w:t>
            </w:r>
          </w:p>
        </w:tc>
        <w:tc>
          <w:tcPr>
            <w:tcW w:w="592" w:type="pct"/>
            <w:shd w:val="clear" w:color="auto" w:fill="auto"/>
            <w:noWrap/>
            <w:vAlign w:val="bottom"/>
          </w:tcPr>
          <w:p w14:paraId="6E63C46E" w14:textId="77777777" w:rsidR="00C9320A" w:rsidRDefault="000771DF">
            <w:pPr>
              <w:widowControl/>
              <w:jc w:val="center"/>
              <w:rPr>
                <w:rFonts w:cs="Times New Roman"/>
                <w:kern w:val="0"/>
                <w:sz w:val="13"/>
                <w:szCs w:val="13"/>
              </w:rPr>
            </w:pPr>
            <w:r>
              <w:rPr>
                <w:rFonts w:cs="Times New Roman"/>
                <w:kern w:val="0"/>
                <w:sz w:val="13"/>
                <w:szCs w:val="13"/>
              </w:rPr>
              <w:t>(0.107)</w:t>
            </w:r>
          </w:p>
        </w:tc>
        <w:tc>
          <w:tcPr>
            <w:tcW w:w="593" w:type="pct"/>
            <w:tcBorders>
              <w:right w:val="nil"/>
            </w:tcBorders>
            <w:shd w:val="clear" w:color="auto" w:fill="auto"/>
            <w:noWrap/>
            <w:vAlign w:val="bottom"/>
          </w:tcPr>
          <w:p w14:paraId="6E63C46F" w14:textId="77777777" w:rsidR="00C9320A" w:rsidRDefault="000771DF">
            <w:pPr>
              <w:widowControl/>
              <w:jc w:val="center"/>
              <w:rPr>
                <w:rFonts w:cs="Times New Roman"/>
                <w:kern w:val="0"/>
                <w:sz w:val="13"/>
                <w:szCs w:val="13"/>
              </w:rPr>
            </w:pPr>
            <w:r>
              <w:rPr>
                <w:rFonts w:cs="Times New Roman"/>
                <w:kern w:val="0"/>
                <w:sz w:val="13"/>
                <w:szCs w:val="13"/>
              </w:rPr>
              <w:t>(0.107)</w:t>
            </w:r>
          </w:p>
        </w:tc>
      </w:tr>
      <w:tr w:rsidR="00C9320A" w14:paraId="6E63C479" w14:textId="77777777">
        <w:trPr>
          <w:trHeight w:val="260"/>
        </w:trPr>
        <w:tc>
          <w:tcPr>
            <w:tcW w:w="1246" w:type="pct"/>
            <w:tcBorders>
              <w:left w:val="nil"/>
            </w:tcBorders>
            <w:shd w:val="clear" w:color="auto" w:fill="auto"/>
            <w:noWrap/>
            <w:vAlign w:val="center"/>
          </w:tcPr>
          <w:p w14:paraId="6E63C471" w14:textId="77777777" w:rsidR="00C9320A" w:rsidRDefault="000771DF">
            <w:pPr>
              <w:widowControl/>
              <w:jc w:val="left"/>
              <w:rPr>
                <w:rFonts w:cs="Times New Roman"/>
                <w:sz w:val="13"/>
                <w:szCs w:val="13"/>
              </w:rPr>
            </w:pPr>
            <w:r>
              <w:rPr>
                <w:rFonts w:cs="Times New Roman"/>
                <w:kern w:val="0"/>
                <w:sz w:val="13"/>
                <w:szCs w:val="13"/>
              </w:rPr>
              <w:t>年份</w:t>
            </w:r>
            <w:r>
              <w:rPr>
                <w:rFonts w:cs="Times New Roman"/>
                <w:kern w:val="0"/>
                <w:sz w:val="13"/>
                <w:szCs w:val="13"/>
              </w:rPr>
              <w:t>-</w:t>
            </w:r>
            <w:r>
              <w:rPr>
                <w:rFonts w:cs="Times New Roman"/>
                <w:kern w:val="0"/>
                <w:sz w:val="13"/>
                <w:szCs w:val="13"/>
              </w:rPr>
              <w:t>学校</w:t>
            </w:r>
            <w:r>
              <w:rPr>
                <w:rFonts w:cs="Times New Roman"/>
                <w:kern w:val="0"/>
                <w:sz w:val="13"/>
                <w:szCs w:val="13"/>
              </w:rPr>
              <w:t>-</w:t>
            </w:r>
            <w:r>
              <w:rPr>
                <w:rFonts w:cs="Times New Roman"/>
                <w:kern w:val="0"/>
                <w:sz w:val="13"/>
                <w:szCs w:val="13"/>
              </w:rPr>
              <w:t>年级固定效应</w:t>
            </w:r>
          </w:p>
        </w:tc>
        <w:tc>
          <w:tcPr>
            <w:tcW w:w="462" w:type="pct"/>
            <w:shd w:val="clear" w:color="auto" w:fill="auto"/>
            <w:noWrap/>
            <w:vAlign w:val="center"/>
          </w:tcPr>
          <w:p w14:paraId="6E63C472"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73"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74"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75"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76"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92" w:type="pct"/>
            <w:shd w:val="clear" w:color="auto" w:fill="auto"/>
            <w:noWrap/>
            <w:vAlign w:val="center"/>
          </w:tcPr>
          <w:p w14:paraId="6E63C477"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93" w:type="pct"/>
            <w:tcBorders>
              <w:right w:val="nil"/>
            </w:tcBorders>
            <w:shd w:val="clear" w:color="auto" w:fill="auto"/>
            <w:noWrap/>
            <w:vAlign w:val="center"/>
          </w:tcPr>
          <w:p w14:paraId="6E63C478" w14:textId="77777777" w:rsidR="00C9320A" w:rsidRDefault="000771DF">
            <w:pPr>
              <w:widowControl/>
              <w:jc w:val="center"/>
              <w:rPr>
                <w:rFonts w:cs="Times New Roman"/>
                <w:kern w:val="0"/>
                <w:sz w:val="13"/>
                <w:szCs w:val="13"/>
              </w:rPr>
            </w:pPr>
            <w:r>
              <w:rPr>
                <w:rFonts w:cs="Times New Roman"/>
                <w:kern w:val="0"/>
                <w:sz w:val="13"/>
                <w:szCs w:val="13"/>
              </w:rPr>
              <w:t>是</w:t>
            </w:r>
          </w:p>
        </w:tc>
      </w:tr>
      <w:tr w:rsidR="00C9320A" w14:paraId="6E63C482" w14:textId="77777777">
        <w:trPr>
          <w:trHeight w:val="260"/>
        </w:trPr>
        <w:tc>
          <w:tcPr>
            <w:tcW w:w="1246" w:type="pct"/>
            <w:tcBorders>
              <w:left w:val="nil"/>
            </w:tcBorders>
            <w:shd w:val="clear" w:color="auto" w:fill="auto"/>
            <w:noWrap/>
            <w:vAlign w:val="center"/>
          </w:tcPr>
          <w:p w14:paraId="6E63C47A" w14:textId="77777777" w:rsidR="00C9320A" w:rsidRDefault="000771DF">
            <w:pPr>
              <w:widowControl/>
              <w:jc w:val="left"/>
              <w:rPr>
                <w:rFonts w:cs="Times New Roman"/>
                <w:kern w:val="0"/>
                <w:sz w:val="13"/>
                <w:szCs w:val="13"/>
              </w:rPr>
            </w:pPr>
            <w:r>
              <w:rPr>
                <w:rFonts w:cs="Times New Roman"/>
                <w:kern w:val="0"/>
                <w:sz w:val="13"/>
                <w:szCs w:val="13"/>
              </w:rPr>
              <w:t>控制变量</w:t>
            </w:r>
          </w:p>
        </w:tc>
        <w:tc>
          <w:tcPr>
            <w:tcW w:w="462" w:type="pct"/>
            <w:shd w:val="clear" w:color="auto" w:fill="auto"/>
            <w:noWrap/>
            <w:vAlign w:val="center"/>
          </w:tcPr>
          <w:p w14:paraId="6E63C47B"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7C"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7D"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7E"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7F"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92" w:type="pct"/>
            <w:shd w:val="clear" w:color="auto" w:fill="auto"/>
            <w:noWrap/>
            <w:vAlign w:val="center"/>
          </w:tcPr>
          <w:p w14:paraId="6E63C480"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93" w:type="pct"/>
            <w:tcBorders>
              <w:right w:val="nil"/>
            </w:tcBorders>
            <w:shd w:val="clear" w:color="auto" w:fill="auto"/>
            <w:noWrap/>
            <w:vAlign w:val="center"/>
          </w:tcPr>
          <w:p w14:paraId="6E63C481" w14:textId="77777777" w:rsidR="00C9320A" w:rsidRDefault="000771DF">
            <w:pPr>
              <w:widowControl/>
              <w:jc w:val="center"/>
              <w:rPr>
                <w:rFonts w:cs="Times New Roman"/>
                <w:kern w:val="0"/>
                <w:sz w:val="13"/>
                <w:szCs w:val="13"/>
              </w:rPr>
            </w:pPr>
            <w:r>
              <w:rPr>
                <w:rFonts w:cs="Times New Roman"/>
                <w:kern w:val="0"/>
                <w:sz w:val="13"/>
                <w:szCs w:val="13"/>
              </w:rPr>
              <w:t>是</w:t>
            </w:r>
          </w:p>
        </w:tc>
      </w:tr>
      <w:tr w:rsidR="00C9320A" w14:paraId="6E63C48B" w14:textId="77777777">
        <w:trPr>
          <w:trHeight w:val="260"/>
        </w:trPr>
        <w:tc>
          <w:tcPr>
            <w:tcW w:w="1246" w:type="pct"/>
            <w:tcBorders>
              <w:left w:val="nil"/>
            </w:tcBorders>
            <w:shd w:val="clear" w:color="auto" w:fill="auto"/>
            <w:noWrap/>
            <w:vAlign w:val="center"/>
          </w:tcPr>
          <w:p w14:paraId="6E63C483" w14:textId="77777777" w:rsidR="00C9320A" w:rsidRDefault="000771DF">
            <w:pPr>
              <w:widowControl/>
              <w:jc w:val="left"/>
              <w:rPr>
                <w:rFonts w:cs="Times New Roman"/>
                <w:kern w:val="0"/>
                <w:sz w:val="13"/>
                <w:szCs w:val="13"/>
              </w:rPr>
            </w:pPr>
            <w:r>
              <w:rPr>
                <w:rFonts w:cs="Times New Roman"/>
                <w:kern w:val="0"/>
                <w:sz w:val="13"/>
                <w:szCs w:val="13"/>
              </w:rPr>
              <w:t>控制变量</w:t>
            </w:r>
            <w:r>
              <w:rPr>
                <w:rFonts w:cs="Times New Roman"/>
                <w:kern w:val="0"/>
                <w:sz w:val="13"/>
                <w:szCs w:val="13"/>
              </w:rPr>
              <w:t>×</w:t>
            </w:r>
            <w:r>
              <w:rPr>
                <w:rFonts w:cs="Times New Roman"/>
                <w:kern w:val="0"/>
                <w:sz w:val="13"/>
                <w:szCs w:val="13"/>
              </w:rPr>
              <w:t>疫情后</w:t>
            </w:r>
          </w:p>
        </w:tc>
        <w:tc>
          <w:tcPr>
            <w:tcW w:w="462" w:type="pct"/>
            <w:shd w:val="clear" w:color="auto" w:fill="auto"/>
            <w:noWrap/>
            <w:vAlign w:val="center"/>
          </w:tcPr>
          <w:p w14:paraId="6E63C484"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85"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86"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87"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88"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92" w:type="pct"/>
            <w:shd w:val="clear" w:color="auto" w:fill="auto"/>
            <w:noWrap/>
            <w:vAlign w:val="center"/>
          </w:tcPr>
          <w:p w14:paraId="6E63C489"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93" w:type="pct"/>
            <w:tcBorders>
              <w:right w:val="nil"/>
            </w:tcBorders>
            <w:shd w:val="clear" w:color="auto" w:fill="auto"/>
            <w:noWrap/>
            <w:vAlign w:val="center"/>
          </w:tcPr>
          <w:p w14:paraId="6E63C48A" w14:textId="77777777" w:rsidR="00C9320A" w:rsidRDefault="000771DF">
            <w:pPr>
              <w:widowControl/>
              <w:jc w:val="center"/>
              <w:rPr>
                <w:rFonts w:cs="Times New Roman"/>
                <w:kern w:val="0"/>
                <w:sz w:val="13"/>
                <w:szCs w:val="13"/>
              </w:rPr>
            </w:pPr>
            <w:r>
              <w:rPr>
                <w:rFonts w:cs="Times New Roman"/>
                <w:kern w:val="0"/>
                <w:sz w:val="13"/>
                <w:szCs w:val="13"/>
              </w:rPr>
              <w:t>是</w:t>
            </w:r>
          </w:p>
        </w:tc>
      </w:tr>
      <w:tr w:rsidR="00C9320A" w14:paraId="6E63C494" w14:textId="77777777">
        <w:trPr>
          <w:trHeight w:val="260"/>
        </w:trPr>
        <w:tc>
          <w:tcPr>
            <w:tcW w:w="1246" w:type="pct"/>
            <w:tcBorders>
              <w:left w:val="nil"/>
            </w:tcBorders>
            <w:shd w:val="clear" w:color="auto" w:fill="auto"/>
            <w:noWrap/>
            <w:vAlign w:val="center"/>
          </w:tcPr>
          <w:p w14:paraId="6E63C48C" w14:textId="77777777" w:rsidR="00C9320A" w:rsidRDefault="000771DF">
            <w:pPr>
              <w:widowControl/>
              <w:jc w:val="left"/>
              <w:rPr>
                <w:rFonts w:cs="Times New Roman"/>
                <w:kern w:val="0"/>
                <w:sz w:val="13"/>
                <w:szCs w:val="13"/>
              </w:rPr>
            </w:pPr>
            <w:r>
              <w:rPr>
                <w:rFonts w:cs="Times New Roman"/>
                <w:kern w:val="0"/>
                <w:sz w:val="13"/>
                <w:szCs w:val="13"/>
              </w:rPr>
              <w:t>控制变量</w:t>
            </w:r>
            <w:r>
              <w:rPr>
                <w:rFonts w:cs="Times New Roman"/>
                <w:kern w:val="0"/>
                <w:sz w:val="13"/>
                <w:szCs w:val="13"/>
              </w:rPr>
              <w:t>×</w:t>
            </w:r>
            <w:r>
              <w:rPr>
                <w:rFonts w:cs="Times New Roman"/>
                <w:kern w:val="0"/>
                <w:sz w:val="13"/>
                <w:szCs w:val="13"/>
              </w:rPr>
              <w:t>流动儿童</w:t>
            </w:r>
          </w:p>
        </w:tc>
        <w:tc>
          <w:tcPr>
            <w:tcW w:w="462" w:type="pct"/>
            <w:shd w:val="clear" w:color="auto" w:fill="auto"/>
            <w:noWrap/>
            <w:vAlign w:val="center"/>
          </w:tcPr>
          <w:p w14:paraId="6E63C48D"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8E"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8F"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90"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26" w:type="pct"/>
            <w:shd w:val="clear" w:color="auto" w:fill="auto"/>
            <w:noWrap/>
            <w:vAlign w:val="center"/>
          </w:tcPr>
          <w:p w14:paraId="6E63C491"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92" w:type="pct"/>
            <w:shd w:val="clear" w:color="auto" w:fill="auto"/>
            <w:noWrap/>
            <w:vAlign w:val="center"/>
          </w:tcPr>
          <w:p w14:paraId="6E63C492" w14:textId="77777777" w:rsidR="00C9320A" w:rsidRDefault="000771DF">
            <w:pPr>
              <w:widowControl/>
              <w:jc w:val="center"/>
              <w:rPr>
                <w:rFonts w:cs="Times New Roman"/>
                <w:kern w:val="0"/>
                <w:sz w:val="13"/>
                <w:szCs w:val="13"/>
              </w:rPr>
            </w:pPr>
            <w:r>
              <w:rPr>
                <w:rFonts w:cs="Times New Roman"/>
                <w:kern w:val="0"/>
                <w:sz w:val="13"/>
                <w:szCs w:val="13"/>
              </w:rPr>
              <w:t>是</w:t>
            </w:r>
          </w:p>
        </w:tc>
        <w:tc>
          <w:tcPr>
            <w:tcW w:w="593" w:type="pct"/>
            <w:tcBorders>
              <w:right w:val="nil"/>
            </w:tcBorders>
            <w:shd w:val="clear" w:color="auto" w:fill="auto"/>
            <w:noWrap/>
            <w:vAlign w:val="center"/>
          </w:tcPr>
          <w:p w14:paraId="6E63C493" w14:textId="77777777" w:rsidR="00C9320A" w:rsidRDefault="000771DF">
            <w:pPr>
              <w:widowControl/>
              <w:jc w:val="center"/>
              <w:rPr>
                <w:rFonts w:cs="Times New Roman"/>
                <w:kern w:val="0"/>
                <w:sz w:val="13"/>
                <w:szCs w:val="13"/>
              </w:rPr>
            </w:pPr>
            <w:r>
              <w:rPr>
                <w:rFonts w:cs="Times New Roman"/>
                <w:kern w:val="0"/>
                <w:sz w:val="13"/>
                <w:szCs w:val="13"/>
              </w:rPr>
              <w:t>是</w:t>
            </w:r>
          </w:p>
        </w:tc>
      </w:tr>
      <w:tr w:rsidR="00C9320A" w14:paraId="6E63C49D" w14:textId="77777777">
        <w:trPr>
          <w:trHeight w:val="290"/>
        </w:trPr>
        <w:tc>
          <w:tcPr>
            <w:tcW w:w="1246" w:type="pct"/>
            <w:tcBorders>
              <w:left w:val="nil"/>
            </w:tcBorders>
            <w:shd w:val="clear" w:color="auto" w:fill="auto"/>
            <w:noWrap/>
            <w:vAlign w:val="bottom"/>
          </w:tcPr>
          <w:p w14:paraId="6E63C495" w14:textId="77777777" w:rsidR="00C9320A" w:rsidRDefault="000771DF">
            <w:pPr>
              <w:widowControl/>
              <w:jc w:val="left"/>
              <w:rPr>
                <w:rFonts w:cs="Times New Roman"/>
                <w:kern w:val="0"/>
                <w:sz w:val="13"/>
                <w:szCs w:val="13"/>
              </w:rPr>
            </w:pPr>
            <w:r>
              <w:rPr>
                <w:rFonts w:cs="Times New Roman"/>
                <w:kern w:val="0"/>
                <w:sz w:val="13"/>
                <w:szCs w:val="13"/>
              </w:rPr>
              <w:t>观测值</w:t>
            </w:r>
          </w:p>
        </w:tc>
        <w:tc>
          <w:tcPr>
            <w:tcW w:w="462" w:type="pct"/>
            <w:shd w:val="clear" w:color="auto" w:fill="auto"/>
            <w:noWrap/>
            <w:vAlign w:val="bottom"/>
          </w:tcPr>
          <w:p w14:paraId="6E63C496" w14:textId="77777777" w:rsidR="00C9320A" w:rsidRDefault="000771DF">
            <w:pPr>
              <w:widowControl/>
              <w:jc w:val="center"/>
              <w:rPr>
                <w:rFonts w:cs="Times New Roman"/>
                <w:kern w:val="0"/>
                <w:sz w:val="13"/>
                <w:szCs w:val="13"/>
              </w:rPr>
            </w:pPr>
            <w:r>
              <w:rPr>
                <w:rFonts w:cs="Times New Roman"/>
                <w:kern w:val="0"/>
                <w:sz w:val="13"/>
                <w:szCs w:val="13"/>
              </w:rPr>
              <w:t>3,510</w:t>
            </w:r>
          </w:p>
        </w:tc>
        <w:tc>
          <w:tcPr>
            <w:tcW w:w="526" w:type="pct"/>
            <w:shd w:val="clear" w:color="auto" w:fill="auto"/>
            <w:noWrap/>
            <w:vAlign w:val="bottom"/>
          </w:tcPr>
          <w:p w14:paraId="6E63C497" w14:textId="77777777" w:rsidR="00C9320A" w:rsidRDefault="000771DF">
            <w:pPr>
              <w:widowControl/>
              <w:jc w:val="center"/>
              <w:rPr>
                <w:rFonts w:cs="Times New Roman"/>
                <w:kern w:val="0"/>
                <w:sz w:val="13"/>
                <w:szCs w:val="13"/>
              </w:rPr>
            </w:pPr>
            <w:r>
              <w:rPr>
                <w:rFonts w:cs="Times New Roman"/>
                <w:kern w:val="0"/>
                <w:sz w:val="13"/>
                <w:szCs w:val="13"/>
              </w:rPr>
              <w:t>3,524</w:t>
            </w:r>
          </w:p>
        </w:tc>
        <w:tc>
          <w:tcPr>
            <w:tcW w:w="526" w:type="pct"/>
            <w:shd w:val="clear" w:color="auto" w:fill="auto"/>
            <w:noWrap/>
            <w:vAlign w:val="bottom"/>
          </w:tcPr>
          <w:p w14:paraId="6E63C498" w14:textId="77777777" w:rsidR="00C9320A" w:rsidRDefault="000771DF">
            <w:pPr>
              <w:widowControl/>
              <w:jc w:val="center"/>
              <w:rPr>
                <w:rFonts w:cs="Times New Roman"/>
                <w:kern w:val="0"/>
                <w:sz w:val="13"/>
                <w:szCs w:val="13"/>
              </w:rPr>
            </w:pPr>
            <w:r>
              <w:rPr>
                <w:rFonts w:cs="Times New Roman"/>
                <w:kern w:val="0"/>
                <w:sz w:val="13"/>
                <w:szCs w:val="13"/>
              </w:rPr>
              <w:t>3,523</w:t>
            </w:r>
          </w:p>
        </w:tc>
        <w:tc>
          <w:tcPr>
            <w:tcW w:w="526" w:type="pct"/>
            <w:shd w:val="clear" w:color="auto" w:fill="auto"/>
            <w:noWrap/>
            <w:vAlign w:val="bottom"/>
          </w:tcPr>
          <w:p w14:paraId="6E63C499" w14:textId="77777777" w:rsidR="00C9320A" w:rsidRDefault="000771DF">
            <w:pPr>
              <w:widowControl/>
              <w:jc w:val="center"/>
              <w:rPr>
                <w:rFonts w:cs="Times New Roman"/>
                <w:kern w:val="0"/>
                <w:sz w:val="13"/>
                <w:szCs w:val="13"/>
              </w:rPr>
            </w:pPr>
            <w:r>
              <w:rPr>
                <w:rFonts w:cs="Times New Roman"/>
                <w:kern w:val="0"/>
                <w:sz w:val="13"/>
                <w:szCs w:val="13"/>
              </w:rPr>
              <w:t>3,537</w:t>
            </w:r>
          </w:p>
        </w:tc>
        <w:tc>
          <w:tcPr>
            <w:tcW w:w="526" w:type="pct"/>
            <w:shd w:val="clear" w:color="auto" w:fill="auto"/>
            <w:noWrap/>
            <w:vAlign w:val="bottom"/>
          </w:tcPr>
          <w:p w14:paraId="6E63C49A" w14:textId="77777777" w:rsidR="00C9320A" w:rsidRDefault="000771DF">
            <w:pPr>
              <w:widowControl/>
              <w:jc w:val="center"/>
              <w:rPr>
                <w:rFonts w:cs="Times New Roman"/>
                <w:kern w:val="0"/>
                <w:sz w:val="13"/>
                <w:szCs w:val="13"/>
              </w:rPr>
            </w:pPr>
            <w:r>
              <w:rPr>
                <w:rFonts w:cs="Times New Roman"/>
                <w:kern w:val="0"/>
                <w:sz w:val="13"/>
                <w:szCs w:val="13"/>
              </w:rPr>
              <w:t>3,536</w:t>
            </w:r>
          </w:p>
        </w:tc>
        <w:tc>
          <w:tcPr>
            <w:tcW w:w="592" w:type="pct"/>
            <w:shd w:val="clear" w:color="auto" w:fill="auto"/>
            <w:noWrap/>
            <w:vAlign w:val="bottom"/>
          </w:tcPr>
          <w:p w14:paraId="6E63C49B" w14:textId="77777777" w:rsidR="00C9320A" w:rsidRDefault="000771DF">
            <w:pPr>
              <w:widowControl/>
              <w:jc w:val="center"/>
              <w:rPr>
                <w:rFonts w:cs="Times New Roman"/>
                <w:kern w:val="0"/>
                <w:sz w:val="13"/>
                <w:szCs w:val="13"/>
              </w:rPr>
            </w:pPr>
            <w:r>
              <w:rPr>
                <w:rFonts w:cs="Times New Roman"/>
                <w:kern w:val="0"/>
                <w:sz w:val="13"/>
                <w:szCs w:val="13"/>
              </w:rPr>
              <w:t>3,531</w:t>
            </w:r>
          </w:p>
        </w:tc>
        <w:tc>
          <w:tcPr>
            <w:tcW w:w="593" w:type="pct"/>
            <w:tcBorders>
              <w:right w:val="nil"/>
            </w:tcBorders>
            <w:shd w:val="clear" w:color="auto" w:fill="auto"/>
            <w:noWrap/>
            <w:vAlign w:val="bottom"/>
          </w:tcPr>
          <w:p w14:paraId="6E63C49C" w14:textId="77777777" w:rsidR="00C9320A" w:rsidRDefault="000771DF">
            <w:pPr>
              <w:widowControl/>
              <w:jc w:val="center"/>
              <w:rPr>
                <w:rFonts w:cs="Times New Roman"/>
                <w:kern w:val="0"/>
                <w:sz w:val="13"/>
                <w:szCs w:val="13"/>
              </w:rPr>
            </w:pPr>
            <w:r>
              <w:rPr>
                <w:rFonts w:cs="Times New Roman"/>
                <w:kern w:val="0"/>
                <w:sz w:val="13"/>
                <w:szCs w:val="13"/>
              </w:rPr>
              <w:t>3,529</w:t>
            </w:r>
          </w:p>
        </w:tc>
      </w:tr>
      <w:tr w:rsidR="00C9320A" w14:paraId="6E63C4A6" w14:textId="77777777">
        <w:trPr>
          <w:trHeight w:val="290"/>
        </w:trPr>
        <w:tc>
          <w:tcPr>
            <w:tcW w:w="1246" w:type="pct"/>
            <w:tcBorders>
              <w:left w:val="nil"/>
              <w:bottom w:val="single" w:sz="12" w:space="0" w:color="auto"/>
            </w:tcBorders>
            <w:shd w:val="clear" w:color="auto" w:fill="auto"/>
            <w:noWrap/>
            <w:vAlign w:val="bottom"/>
          </w:tcPr>
          <w:p w14:paraId="6E63C49E" w14:textId="77777777" w:rsidR="00C9320A" w:rsidRDefault="000771DF">
            <w:pPr>
              <w:widowControl/>
              <w:jc w:val="left"/>
              <w:rPr>
                <w:rFonts w:cs="Times New Roman"/>
                <w:kern w:val="0"/>
                <w:sz w:val="13"/>
                <w:szCs w:val="13"/>
              </w:rPr>
            </w:pPr>
            <w:r>
              <w:rPr>
                <w:rFonts w:cs="Times New Roman"/>
                <w:kern w:val="0"/>
                <w:sz w:val="13"/>
                <w:szCs w:val="13"/>
              </w:rPr>
              <w:t>R-squared</w:t>
            </w:r>
          </w:p>
        </w:tc>
        <w:tc>
          <w:tcPr>
            <w:tcW w:w="462" w:type="pct"/>
            <w:tcBorders>
              <w:bottom w:val="single" w:sz="12" w:space="0" w:color="auto"/>
            </w:tcBorders>
            <w:shd w:val="clear" w:color="auto" w:fill="auto"/>
            <w:noWrap/>
            <w:vAlign w:val="bottom"/>
          </w:tcPr>
          <w:p w14:paraId="6E63C49F" w14:textId="77777777" w:rsidR="00C9320A" w:rsidRDefault="000771DF">
            <w:pPr>
              <w:widowControl/>
              <w:jc w:val="center"/>
              <w:rPr>
                <w:rFonts w:cs="Times New Roman"/>
                <w:kern w:val="0"/>
                <w:sz w:val="13"/>
                <w:szCs w:val="13"/>
              </w:rPr>
            </w:pPr>
            <w:r>
              <w:rPr>
                <w:rFonts w:cs="Times New Roman"/>
                <w:kern w:val="0"/>
                <w:sz w:val="13"/>
                <w:szCs w:val="13"/>
              </w:rPr>
              <w:t>0.071</w:t>
            </w:r>
          </w:p>
        </w:tc>
        <w:tc>
          <w:tcPr>
            <w:tcW w:w="526" w:type="pct"/>
            <w:tcBorders>
              <w:bottom w:val="single" w:sz="12" w:space="0" w:color="auto"/>
            </w:tcBorders>
            <w:shd w:val="clear" w:color="auto" w:fill="auto"/>
            <w:noWrap/>
            <w:vAlign w:val="bottom"/>
          </w:tcPr>
          <w:p w14:paraId="6E63C4A0" w14:textId="77777777" w:rsidR="00C9320A" w:rsidRDefault="000771DF">
            <w:pPr>
              <w:widowControl/>
              <w:jc w:val="center"/>
              <w:rPr>
                <w:rFonts w:cs="Times New Roman"/>
                <w:kern w:val="0"/>
                <w:sz w:val="13"/>
                <w:szCs w:val="13"/>
              </w:rPr>
            </w:pPr>
            <w:r>
              <w:rPr>
                <w:rFonts w:cs="Times New Roman"/>
                <w:kern w:val="0"/>
                <w:sz w:val="13"/>
                <w:szCs w:val="13"/>
              </w:rPr>
              <w:t>0.072</w:t>
            </w:r>
          </w:p>
        </w:tc>
        <w:tc>
          <w:tcPr>
            <w:tcW w:w="526" w:type="pct"/>
            <w:tcBorders>
              <w:bottom w:val="single" w:sz="12" w:space="0" w:color="auto"/>
            </w:tcBorders>
            <w:shd w:val="clear" w:color="auto" w:fill="auto"/>
            <w:noWrap/>
            <w:vAlign w:val="bottom"/>
          </w:tcPr>
          <w:p w14:paraId="6E63C4A1" w14:textId="77777777" w:rsidR="00C9320A" w:rsidRDefault="000771DF">
            <w:pPr>
              <w:widowControl/>
              <w:jc w:val="center"/>
              <w:rPr>
                <w:rFonts w:cs="Times New Roman"/>
                <w:kern w:val="0"/>
                <w:sz w:val="13"/>
                <w:szCs w:val="13"/>
              </w:rPr>
            </w:pPr>
            <w:r>
              <w:rPr>
                <w:rFonts w:cs="Times New Roman"/>
                <w:kern w:val="0"/>
                <w:sz w:val="13"/>
                <w:szCs w:val="13"/>
              </w:rPr>
              <w:t>0.072</w:t>
            </w:r>
          </w:p>
        </w:tc>
        <w:tc>
          <w:tcPr>
            <w:tcW w:w="526" w:type="pct"/>
            <w:tcBorders>
              <w:bottom w:val="single" w:sz="12" w:space="0" w:color="auto"/>
            </w:tcBorders>
            <w:shd w:val="clear" w:color="auto" w:fill="auto"/>
            <w:noWrap/>
            <w:vAlign w:val="bottom"/>
          </w:tcPr>
          <w:p w14:paraId="6E63C4A2" w14:textId="77777777" w:rsidR="00C9320A" w:rsidRDefault="000771DF">
            <w:pPr>
              <w:widowControl/>
              <w:jc w:val="center"/>
              <w:rPr>
                <w:rFonts w:cs="Times New Roman"/>
                <w:kern w:val="0"/>
                <w:sz w:val="13"/>
                <w:szCs w:val="13"/>
              </w:rPr>
            </w:pPr>
            <w:r>
              <w:rPr>
                <w:rFonts w:cs="Times New Roman"/>
                <w:kern w:val="0"/>
                <w:sz w:val="13"/>
                <w:szCs w:val="13"/>
              </w:rPr>
              <w:t>0.073</w:t>
            </w:r>
          </w:p>
        </w:tc>
        <w:tc>
          <w:tcPr>
            <w:tcW w:w="526" w:type="pct"/>
            <w:tcBorders>
              <w:bottom w:val="single" w:sz="12" w:space="0" w:color="auto"/>
            </w:tcBorders>
            <w:shd w:val="clear" w:color="auto" w:fill="auto"/>
            <w:noWrap/>
            <w:vAlign w:val="bottom"/>
          </w:tcPr>
          <w:p w14:paraId="6E63C4A3" w14:textId="77777777" w:rsidR="00C9320A" w:rsidRDefault="000771DF">
            <w:pPr>
              <w:widowControl/>
              <w:jc w:val="center"/>
              <w:rPr>
                <w:rFonts w:cs="Times New Roman"/>
                <w:kern w:val="0"/>
                <w:sz w:val="13"/>
                <w:szCs w:val="13"/>
              </w:rPr>
            </w:pPr>
            <w:r>
              <w:rPr>
                <w:rFonts w:cs="Times New Roman"/>
                <w:kern w:val="0"/>
                <w:sz w:val="13"/>
                <w:szCs w:val="13"/>
              </w:rPr>
              <w:t>0.074</w:t>
            </w:r>
          </w:p>
        </w:tc>
        <w:tc>
          <w:tcPr>
            <w:tcW w:w="592" w:type="pct"/>
            <w:tcBorders>
              <w:bottom w:val="single" w:sz="12" w:space="0" w:color="auto"/>
            </w:tcBorders>
            <w:shd w:val="clear" w:color="auto" w:fill="auto"/>
            <w:noWrap/>
            <w:vAlign w:val="bottom"/>
          </w:tcPr>
          <w:p w14:paraId="6E63C4A4" w14:textId="77777777" w:rsidR="00C9320A" w:rsidRDefault="000771DF">
            <w:pPr>
              <w:widowControl/>
              <w:jc w:val="center"/>
              <w:rPr>
                <w:rFonts w:cs="Times New Roman"/>
                <w:kern w:val="0"/>
                <w:sz w:val="13"/>
                <w:szCs w:val="13"/>
              </w:rPr>
            </w:pPr>
            <w:r>
              <w:rPr>
                <w:rFonts w:cs="Times New Roman"/>
                <w:kern w:val="0"/>
                <w:sz w:val="13"/>
                <w:szCs w:val="13"/>
              </w:rPr>
              <w:t>0.072</w:t>
            </w:r>
          </w:p>
        </w:tc>
        <w:tc>
          <w:tcPr>
            <w:tcW w:w="593" w:type="pct"/>
            <w:tcBorders>
              <w:bottom w:val="single" w:sz="12" w:space="0" w:color="auto"/>
              <w:right w:val="nil"/>
            </w:tcBorders>
            <w:shd w:val="clear" w:color="auto" w:fill="auto"/>
            <w:noWrap/>
            <w:vAlign w:val="bottom"/>
          </w:tcPr>
          <w:p w14:paraId="6E63C4A5" w14:textId="77777777" w:rsidR="00C9320A" w:rsidRDefault="000771DF">
            <w:pPr>
              <w:widowControl/>
              <w:jc w:val="center"/>
              <w:rPr>
                <w:rFonts w:cs="Times New Roman"/>
                <w:kern w:val="0"/>
                <w:sz w:val="13"/>
                <w:szCs w:val="13"/>
              </w:rPr>
            </w:pPr>
            <w:r>
              <w:rPr>
                <w:rFonts w:cs="Times New Roman"/>
                <w:kern w:val="0"/>
                <w:sz w:val="13"/>
                <w:szCs w:val="13"/>
              </w:rPr>
              <w:t>0.072</w:t>
            </w:r>
          </w:p>
        </w:tc>
      </w:tr>
    </w:tbl>
    <w:p w14:paraId="6E63C4A7" w14:textId="77777777" w:rsidR="00C9320A" w:rsidRDefault="000771DF">
      <w:pPr>
        <w:spacing w:line="240" w:lineRule="auto"/>
        <w:ind w:firstLineChars="200" w:firstLine="360"/>
        <w:rPr>
          <w:rFonts w:cs="Times New Roman"/>
          <w:sz w:val="18"/>
          <w:szCs w:val="18"/>
        </w:rPr>
      </w:pPr>
      <w:r>
        <w:rPr>
          <w:rFonts w:cs="Times New Roman"/>
          <w:sz w:val="18"/>
          <w:szCs w:val="18"/>
        </w:rPr>
        <w:t>注：第（</w:t>
      </w:r>
      <w:r>
        <w:rPr>
          <w:rFonts w:cs="Times New Roman"/>
          <w:sz w:val="18"/>
          <w:szCs w:val="18"/>
        </w:rPr>
        <w:t>6</w:t>
      </w:r>
      <w:r>
        <w:rPr>
          <w:rFonts w:cs="Times New Roman"/>
          <w:sz w:val="18"/>
          <w:szCs w:val="18"/>
        </w:rPr>
        <w:t>）和（</w:t>
      </w:r>
      <w:r>
        <w:rPr>
          <w:rFonts w:cs="Times New Roman"/>
          <w:sz w:val="18"/>
          <w:szCs w:val="18"/>
        </w:rPr>
        <w:t>7</w:t>
      </w:r>
      <w:r>
        <w:rPr>
          <w:rFonts w:cs="Times New Roman"/>
          <w:sz w:val="18"/>
          <w:szCs w:val="18"/>
        </w:rPr>
        <w:t>）列的</w:t>
      </w:r>
      <w:r>
        <w:rPr>
          <w:rFonts w:cs="Times New Roman"/>
          <w:sz w:val="18"/>
          <w:szCs w:val="18"/>
        </w:rPr>
        <w:t>“</w:t>
      </w:r>
      <w:r>
        <w:rPr>
          <w:rFonts w:cs="Times New Roman"/>
          <w:sz w:val="18"/>
          <w:szCs w:val="18"/>
        </w:rPr>
        <w:t>分年级</w:t>
      </w:r>
      <w:r>
        <w:rPr>
          <w:rFonts w:cs="Times New Roman"/>
          <w:sz w:val="18"/>
          <w:szCs w:val="18"/>
        </w:rPr>
        <w:t>”</w:t>
      </w:r>
      <w:r>
        <w:rPr>
          <w:rFonts w:cs="Times New Roman"/>
          <w:sz w:val="18"/>
          <w:szCs w:val="18"/>
        </w:rPr>
        <w:t>指按照四年级流失率</w:t>
      </w:r>
      <w:r>
        <w:rPr>
          <w:rFonts w:cs="Times New Roman"/>
          <w:sz w:val="18"/>
          <w:szCs w:val="18"/>
        </w:rPr>
        <w:t>4%</w:t>
      </w:r>
      <w:r>
        <w:rPr>
          <w:rFonts w:cs="Times New Roman"/>
          <w:sz w:val="18"/>
          <w:szCs w:val="18"/>
        </w:rPr>
        <w:t>和五年级</w:t>
      </w:r>
      <w:r>
        <w:rPr>
          <w:rFonts w:cs="Times New Roman"/>
          <w:sz w:val="18"/>
          <w:szCs w:val="18"/>
        </w:rPr>
        <w:t>3%</w:t>
      </w:r>
      <w:r>
        <w:rPr>
          <w:rFonts w:cs="Times New Roman"/>
          <w:sz w:val="18"/>
          <w:szCs w:val="18"/>
        </w:rPr>
        <w:t>的比例分别进行计算。</w:t>
      </w:r>
      <w:r>
        <w:rPr>
          <w:rFonts w:cs="Times New Roman" w:hint="eastAsia"/>
          <w:sz w:val="18"/>
          <w:szCs w:val="18"/>
        </w:rPr>
        <w:t>控制变量包括性别、独生子女、父亲</w:t>
      </w:r>
      <w:r>
        <w:rPr>
          <w:rFonts w:cs="Times New Roman" w:hint="eastAsia"/>
          <w:sz w:val="18"/>
          <w:szCs w:val="18"/>
        </w:rPr>
        <w:t>/</w:t>
      </w:r>
      <w:r>
        <w:rPr>
          <w:rFonts w:cs="Times New Roman" w:hint="eastAsia"/>
          <w:sz w:val="18"/>
          <w:szCs w:val="18"/>
        </w:rPr>
        <w:t>母亲受教育水平在高中及以上、家庭月平均收入在</w:t>
      </w:r>
      <w:r>
        <w:rPr>
          <w:rFonts w:cs="Times New Roman" w:hint="eastAsia"/>
          <w:sz w:val="18"/>
          <w:szCs w:val="18"/>
        </w:rPr>
        <w:t>1</w:t>
      </w:r>
      <w:r>
        <w:rPr>
          <w:rFonts w:cs="Times New Roman" w:hint="eastAsia"/>
          <w:sz w:val="18"/>
          <w:szCs w:val="18"/>
        </w:rPr>
        <w:t>万元及以上。</w:t>
      </w:r>
      <w:r>
        <w:rPr>
          <w:rFonts w:cs="Times New Roman"/>
          <w:sz w:val="18"/>
          <w:szCs w:val="18"/>
        </w:rPr>
        <w:t>标准误聚类在年份</w:t>
      </w:r>
      <w:r>
        <w:rPr>
          <w:rFonts w:cs="Times New Roman"/>
          <w:sz w:val="18"/>
          <w:szCs w:val="18"/>
        </w:rPr>
        <w:t>-</w:t>
      </w:r>
      <w:r>
        <w:rPr>
          <w:rFonts w:cs="Times New Roman"/>
          <w:sz w:val="18"/>
          <w:szCs w:val="18"/>
        </w:rPr>
        <w:t>学校</w:t>
      </w:r>
      <w:r>
        <w:rPr>
          <w:rFonts w:cs="Times New Roman"/>
          <w:sz w:val="18"/>
          <w:szCs w:val="18"/>
        </w:rPr>
        <w:t>-</w:t>
      </w:r>
      <w:r>
        <w:rPr>
          <w:rFonts w:cs="Times New Roman"/>
          <w:sz w:val="18"/>
          <w:szCs w:val="18"/>
        </w:rPr>
        <w:t>年级</w:t>
      </w:r>
      <w:r>
        <w:rPr>
          <w:rFonts w:cs="Times New Roman"/>
          <w:sz w:val="18"/>
          <w:szCs w:val="18"/>
        </w:rPr>
        <w:t>-</w:t>
      </w:r>
      <w:r>
        <w:rPr>
          <w:rFonts w:cs="Times New Roman"/>
          <w:sz w:val="18"/>
          <w:szCs w:val="18"/>
        </w:rPr>
        <w:t>班级层面。</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分别表示在</w:t>
      </w:r>
      <w:r>
        <w:rPr>
          <w:rFonts w:cs="Times New Roman"/>
          <w:sz w:val="18"/>
          <w:szCs w:val="18"/>
        </w:rPr>
        <w:t>1%</w:t>
      </w:r>
      <w:r>
        <w:rPr>
          <w:rFonts w:cs="Times New Roman"/>
          <w:sz w:val="18"/>
          <w:szCs w:val="18"/>
        </w:rPr>
        <w:t>、</w:t>
      </w:r>
      <w:r>
        <w:rPr>
          <w:rFonts w:cs="Times New Roman"/>
          <w:sz w:val="18"/>
          <w:szCs w:val="18"/>
        </w:rPr>
        <w:t>5%</w:t>
      </w:r>
      <w:r>
        <w:rPr>
          <w:rFonts w:cs="Times New Roman"/>
          <w:sz w:val="18"/>
          <w:szCs w:val="18"/>
        </w:rPr>
        <w:t>、</w:t>
      </w:r>
      <w:r>
        <w:rPr>
          <w:rFonts w:cs="Times New Roman"/>
          <w:sz w:val="18"/>
          <w:szCs w:val="18"/>
        </w:rPr>
        <w:t>10%</w:t>
      </w:r>
      <w:r>
        <w:rPr>
          <w:rFonts w:cs="Times New Roman"/>
          <w:sz w:val="18"/>
          <w:szCs w:val="18"/>
        </w:rPr>
        <w:t>水平上统计显著。</w:t>
      </w:r>
    </w:p>
    <w:p w14:paraId="6E63C4A8" w14:textId="77777777" w:rsidR="00C9320A" w:rsidRDefault="00C9320A">
      <w:pPr>
        <w:ind w:firstLineChars="200" w:firstLine="360"/>
        <w:rPr>
          <w:rFonts w:cs="Times New Roman"/>
          <w:sz w:val="18"/>
          <w:szCs w:val="18"/>
        </w:rPr>
      </w:pPr>
    </w:p>
    <w:bookmarkEnd w:id="5"/>
    <w:p w14:paraId="6E63C4A9" w14:textId="77777777" w:rsidR="00C9320A" w:rsidRDefault="00C9320A">
      <w:pPr>
        <w:pStyle w:val="1"/>
        <w:numPr>
          <w:ilvl w:val="0"/>
          <w:numId w:val="0"/>
        </w:numPr>
        <w:ind w:right="210"/>
        <w:jc w:val="both"/>
        <w:sectPr w:rsidR="00C9320A">
          <w:footnotePr>
            <w:numRestart w:val="eachPage"/>
          </w:footnotePr>
          <w:pgSz w:w="11906" w:h="16838"/>
          <w:pgMar w:top="1440" w:right="1800" w:bottom="1440" w:left="1800" w:header="851" w:footer="992" w:gutter="0"/>
          <w:cols w:space="720"/>
          <w:docGrid w:type="lines" w:linePitch="326"/>
        </w:sectPr>
      </w:pPr>
    </w:p>
    <w:p w14:paraId="6E63C4AA" w14:textId="77777777" w:rsidR="00C9320A" w:rsidRDefault="000771DF">
      <w:pPr>
        <w:pStyle w:val="1"/>
        <w:numPr>
          <w:ilvl w:val="0"/>
          <w:numId w:val="0"/>
        </w:numPr>
        <w:ind w:right="210"/>
        <w:rPr>
          <w:rFonts w:ascii="楷体" w:hAnsi="楷体" w:cs="楷体"/>
          <w:b w:val="0"/>
          <w:bCs w:val="0"/>
        </w:rPr>
      </w:pPr>
      <w:bookmarkStart w:id="6" w:name="_Toc170660299"/>
      <w:r>
        <w:rPr>
          <w:rFonts w:ascii="楷体" w:hAnsi="楷体" w:cs="楷体" w:hint="eastAsia"/>
          <w:b w:val="0"/>
          <w:bCs w:val="0"/>
        </w:rPr>
        <w:lastRenderedPageBreak/>
        <w:t>附录</w:t>
      </w:r>
      <w:r>
        <w:rPr>
          <w:rFonts w:ascii="楷体" w:hAnsi="楷体" w:cs="楷体" w:hint="eastAsia"/>
          <w:b w:val="0"/>
          <w:bCs w:val="0"/>
        </w:rPr>
        <w:t xml:space="preserve">V </w:t>
      </w:r>
      <w:r>
        <w:rPr>
          <w:rFonts w:ascii="楷体" w:hAnsi="楷体" w:cs="楷体" w:hint="eastAsia"/>
          <w:b w:val="0"/>
          <w:bCs w:val="0"/>
        </w:rPr>
        <w:t>机制分析：社会环境</w:t>
      </w:r>
      <w:bookmarkEnd w:id="6"/>
    </w:p>
    <w:p w14:paraId="6E63C4AB" w14:textId="77777777" w:rsidR="00C9320A" w:rsidRDefault="000771DF">
      <w:pPr>
        <w:spacing w:line="276" w:lineRule="auto"/>
        <w:ind w:firstLineChars="200" w:firstLine="420"/>
        <w:rPr>
          <w:rFonts w:cs="Times New Roman"/>
          <w:szCs w:val="21"/>
        </w:rPr>
      </w:pPr>
      <w:r>
        <w:rPr>
          <w:rFonts w:cs="Times New Roman" w:hint="eastAsia"/>
          <w:szCs w:val="21"/>
        </w:rPr>
        <w:t>为讨论</w:t>
      </w:r>
      <w:r>
        <w:rPr>
          <w:rFonts w:cs="Times New Roman"/>
          <w:szCs w:val="21"/>
        </w:rPr>
        <w:t>来自疫情越严重地区的流动儿童</w:t>
      </w:r>
      <w:r>
        <w:rPr>
          <w:rFonts w:cs="Times New Roman" w:hint="eastAsia"/>
          <w:szCs w:val="21"/>
        </w:rPr>
        <w:t>是否受到疫情的影响越大</w:t>
      </w:r>
      <w:r>
        <w:rPr>
          <w:rFonts w:cs="Times New Roman"/>
          <w:szCs w:val="21"/>
        </w:rPr>
        <w:t>，本文使用</w:t>
      </w:r>
      <w:r>
        <w:rPr>
          <w:rFonts w:cs="Times New Roman"/>
          <w:szCs w:val="21"/>
        </w:rPr>
        <w:t>2020</w:t>
      </w:r>
      <w:r>
        <w:rPr>
          <w:rFonts w:cs="Times New Roman"/>
          <w:szCs w:val="21"/>
        </w:rPr>
        <w:t>年的流动儿童样本，运用</w:t>
      </w:r>
      <w:r>
        <w:rPr>
          <w:rFonts w:cs="Times New Roman" w:hint="eastAsia"/>
          <w:szCs w:val="21"/>
        </w:rPr>
        <w:t>以下方程</w:t>
      </w:r>
      <w:r>
        <w:rPr>
          <w:rFonts w:cs="Times New Roman"/>
          <w:szCs w:val="21"/>
        </w:rPr>
        <w:t>进行估计</w:t>
      </w:r>
      <w:r>
        <w:rPr>
          <w:rFonts w:cs="Times New Roman" w:hint="eastAsia"/>
          <w:szCs w:val="21"/>
        </w:rPr>
        <w:t>：</w:t>
      </w:r>
    </w:p>
    <w:p w14:paraId="6E63C4AC" w14:textId="77777777" w:rsidR="00C9320A" w:rsidRDefault="000771DF">
      <w:pPr>
        <w:spacing w:line="276" w:lineRule="auto"/>
        <w:rPr>
          <w:rFonts w:cs="Times New Roman"/>
          <w:szCs w:val="21"/>
        </w:rPr>
      </w:pPr>
      <m:oMathPara>
        <m:oMath>
          <m:sSub>
            <m:sSubPr>
              <m:ctrlPr>
                <w:rPr>
                  <w:rFonts w:ascii="Cambria Math" w:hAnsi="Cambria Math" w:cs="Times New Roman"/>
                  <w:i/>
                  <w:szCs w:val="21"/>
                </w:rPr>
              </m:ctrlPr>
            </m:sSubPr>
            <m:e>
              <m:r>
                <w:rPr>
                  <w:rFonts w:ascii="Cambria Math" w:hAnsi="Cambria Math" w:cs="Times New Roman"/>
                  <w:szCs w:val="21"/>
                </w:rPr>
                <m:t>y</m:t>
              </m:r>
            </m:e>
            <m:sub>
              <m:r>
                <w:rPr>
                  <w:rFonts w:ascii="Cambria Math" w:hAnsi="Cambria Math" w:cs="Times New Roman"/>
                  <w:szCs w:val="21"/>
                </w:rPr>
                <m:t>isg</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β</m:t>
              </m:r>
            </m:e>
            <m:sub>
              <m:r>
                <w:rPr>
                  <w:rFonts w:ascii="Cambria Math" w:hAnsi="Cambria Math" w:cs="Times New Roman"/>
                  <w:szCs w:val="21"/>
                </w:rPr>
                <m:t>0</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β</m:t>
              </m:r>
            </m:e>
            <m:sub>
              <m:r>
                <w:rPr>
                  <w:rFonts w:ascii="Cambria Math" w:hAnsi="Cambria Math" w:cs="Times New Roman"/>
                  <w:szCs w:val="21"/>
                </w:rPr>
                <m:t>1</m:t>
              </m:r>
            </m:sub>
          </m:sSub>
          <m:sSub>
            <m:sSubPr>
              <m:ctrlPr>
                <w:rPr>
                  <w:rFonts w:ascii="Cambria Math" w:hAnsi="Cambria Math" w:cs="Times New Roman"/>
                  <w:i/>
                  <w:szCs w:val="21"/>
                </w:rPr>
              </m:ctrlPr>
            </m:sSubPr>
            <m:e>
              <m:r>
                <w:rPr>
                  <w:rFonts w:ascii="Cambria Math" w:hAnsi="Cambria Math" w:cs="Times New Roman"/>
                  <w:szCs w:val="21"/>
                </w:rPr>
                <m:t>Log</m:t>
              </m:r>
              <m:r>
                <w:rPr>
                  <w:rFonts w:ascii="Cambria Math" w:hAnsi="Cambria Math" w:cs="Times New Roman"/>
                  <w:szCs w:val="21"/>
                </w:rPr>
                <m:t>_</m:t>
              </m:r>
              <m:r>
                <w:rPr>
                  <w:rFonts w:ascii="Cambria Math" w:hAnsi="Cambria Math" w:cs="Times New Roman"/>
                  <w:szCs w:val="21"/>
                </w:rPr>
                <m:t>cases</m:t>
              </m:r>
            </m:e>
            <m:sub>
              <m:r>
                <w:rPr>
                  <w:rFonts w:ascii="Cambria Math" w:hAnsi="Cambria Math" w:cs="Times New Roman"/>
                  <w:szCs w:val="21"/>
                </w:rPr>
                <m:t>p</m:t>
              </m:r>
            </m:sub>
          </m:sSub>
          <m:r>
            <w:rPr>
              <w:rFonts w:ascii="Cambria Math" w:hAnsi="Cambria Math" w:cs="Times New Roman"/>
              <w:szCs w:val="21"/>
            </w:rPr>
            <m:t>+</m:t>
          </m:r>
          <m:sSub>
            <m:sSubPr>
              <m:ctrlPr>
                <w:rPr>
                  <w:rFonts w:ascii="Cambria Math" w:hAnsi="Cambria Math" w:cs="Times New Roman"/>
                  <w:i/>
                  <w:szCs w:val="21"/>
                </w:rPr>
              </m:ctrlPr>
            </m:sSubPr>
            <m:e>
              <m:sSub>
                <m:sSubPr>
                  <m:ctrlPr>
                    <w:rPr>
                      <w:rFonts w:ascii="Cambria Math" w:hAnsi="Cambria Math" w:cs="Times New Roman"/>
                      <w:i/>
                      <w:szCs w:val="21"/>
                    </w:rPr>
                  </m:ctrlPr>
                </m:sSubPr>
                <m:e>
                  <m:r>
                    <w:rPr>
                      <w:rFonts w:ascii="Cambria Math" w:hAnsi="Cambria Math" w:cs="Times New Roman"/>
                      <w:szCs w:val="21"/>
                    </w:rPr>
                    <m:t>β</m:t>
                  </m:r>
                </m:e>
                <m:sub>
                  <m:r>
                    <w:rPr>
                      <w:rFonts w:ascii="Cambria Math" w:hAnsi="Cambria Math" w:cs="Times New Roman"/>
                      <w:szCs w:val="21"/>
                    </w:rPr>
                    <m:t>2</m:t>
                  </m:r>
                </m:sub>
              </m:sSub>
              <m:sSub>
                <m:sSubPr>
                  <m:ctrlPr>
                    <w:rPr>
                      <w:rFonts w:ascii="Cambria Math" w:hAnsi="Cambria Math" w:cs="Times New Roman"/>
                      <w:i/>
                      <w:szCs w:val="21"/>
                    </w:rPr>
                  </m:ctrlPr>
                </m:sSubPr>
                <m:e>
                  <m:r>
                    <w:rPr>
                      <w:rFonts w:ascii="Cambria Math" w:hAnsi="Cambria Math" w:cs="Times New Roman"/>
                      <w:szCs w:val="21"/>
                    </w:rPr>
                    <m:t>Hubei</m:t>
                  </m:r>
                </m:e>
                <m:sub>
                  <m:r>
                    <w:rPr>
                      <w:rFonts w:ascii="Cambria Math" w:hAnsi="Cambria Math" w:cs="Times New Roman"/>
                      <w:szCs w:val="21"/>
                    </w:rPr>
                    <m:t>i</m:t>
                  </m:r>
                </m:sub>
              </m:sSub>
              <m:r>
                <w:rPr>
                  <w:rFonts w:ascii="Cambria Math" w:hAnsi="Cambria Math" w:cs="Times New Roman"/>
                  <w:szCs w:val="21"/>
                </w:rPr>
                <m:t>+</m:t>
              </m:r>
              <m:r>
                <w:rPr>
                  <w:rFonts w:ascii="Cambria Math" w:hAnsi="Cambria Math" w:cs="Times New Roman"/>
                  <w:szCs w:val="21"/>
                </w:rPr>
                <m:t>β</m:t>
              </m:r>
            </m:e>
            <m:sub>
              <m:r>
                <w:rPr>
                  <w:rFonts w:ascii="Cambria Math" w:hAnsi="Cambria Math" w:cs="Times New Roman"/>
                  <w:szCs w:val="21"/>
                </w:rPr>
                <m:t>3</m:t>
              </m:r>
            </m:sub>
          </m:sSub>
          <m:sSubSup>
            <m:sSubSupPr>
              <m:ctrlPr>
                <w:rPr>
                  <w:rFonts w:ascii="Cambria Math" w:hAnsi="Cambria Math" w:cs="Times New Roman"/>
                  <w:i/>
                  <w:szCs w:val="21"/>
                </w:rPr>
              </m:ctrlPr>
            </m:sSubSupPr>
            <m:e>
              <m:r>
                <w:rPr>
                  <w:rFonts w:ascii="Cambria Math" w:hAnsi="Cambria Math" w:cs="Times New Roman"/>
                  <w:szCs w:val="21"/>
                </w:rPr>
                <m:t>Χ</m:t>
              </m:r>
            </m:e>
            <m:sub>
              <m:r>
                <w:rPr>
                  <w:rFonts w:ascii="Cambria Math" w:hAnsi="Cambria Math" w:cs="Times New Roman"/>
                  <w:szCs w:val="21"/>
                </w:rPr>
                <m:t>isg</m:t>
              </m:r>
            </m:sub>
            <m:sup>
              <m:r>
                <m:rPr>
                  <m:sty m:val="bi"/>
                </m:rPr>
                <w:rPr>
                  <w:rFonts w:ascii="Cambria Math" w:hAnsi="Cambria Math" w:cs="Times New Roman"/>
                  <w:szCs w:val="21"/>
                </w:rPr>
                <m:t>'</m:t>
              </m:r>
            </m:sup>
          </m:sSubSup>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θ</m:t>
              </m:r>
            </m:e>
            <m:sub>
              <m:r>
                <w:rPr>
                  <w:rFonts w:ascii="Cambria Math" w:hAnsi="Cambria Math" w:cs="Times New Roman"/>
                  <w:szCs w:val="21"/>
                </w:rPr>
                <m:t>sg</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ε</m:t>
              </m:r>
            </m:e>
            <m:sub>
              <m:r>
                <w:rPr>
                  <w:rFonts w:ascii="Cambria Math" w:hAnsi="Cambria Math" w:cs="Times New Roman"/>
                  <w:szCs w:val="21"/>
                </w:rPr>
                <m:t>isg</m:t>
              </m:r>
            </m:sub>
          </m:sSub>
          <m:r>
            <w:rPr>
              <w:rFonts w:ascii="Cambria Math" w:hAnsi="Cambria Math" w:cs="Times New Roman"/>
              <w:szCs w:val="21"/>
            </w:rPr>
            <m:t xml:space="preserve">  </m:t>
          </m:r>
          <m:r>
            <m:rPr>
              <m:sty m:val="p"/>
            </m:rPr>
            <w:rPr>
              <w:rFonts w:ascii="Cambria Math" w:hAnsi="Cambria Math" w:cs="Times New Roman" w:hint="eastAsia"/>
              <w:szCs w:val="21"/>
            </w:rPr>
            <m:t>，</m:t>
          </m:r>
        </m:oMath>
      </m:oMathPara>
    </w:p>
    <w:p w14:paraId="6E63C4AD" w14:textId="77777777" w:rsidR="00C9320A" w:rsidRDefault="000771DF">
      <w:pPr>
        <w:spacing w:line="276" w:lineRule="auto"/>
        <w:rPr>
          <w:rFonts w:cs="Times New Roman"/>
          <w:szCs w:val="21"/>
        </w:rPr>
      </w:pPr>
      <w:r>
        <w:rPr>
          <w:rFonts w:cs="Times New Roman"/>
          <w:szCs w:val="21"/>
        </w:rPr>
        <w:t>其中，</w:t>
      </w:r>
      <m:oMath>
        <m:sSub>
          <m:sSubPr>
            <m:ctrlPr>
              <w:rPr>
                <w:rFonts w:ascii="Cambria Math" w:hAnsi="Cambria Math" w:cs="Times New Roman"/>
                <w:i/>
                <w:szCs w:val="21"/>
              </w:rPr>
            </m:ctrlPr>
          </m:sSubPr>
          <m:e>
            <m:r>
              <w:rPr>
                <w:rFonts w:ascii="Cambria Math" w:hAnsi="Cambria Math" w:cs="Times New Roman"/>
                <w:szCs w:val="21"/>
              </w:rPr>
              <m:t>Log</m:t>
            </m:r>
            <m:r>
              <w:rPr>
                <w:rFonts w:ascii="Cambria Math" w:hAnsi="Cambria Math" w:cs="Times New Roman"/>
                <w:szCs w:val="21"/>
              </w:rPr>
              <m:t>_</m:t>
            </m:r>
            <m:r>
              <w:rPr>
                <w:rFonts w:ascii="Cambria Math" w:hAnsi="Cambria Math" w:cs="Times New Roman"/>
                <w:szCs w:val="21"/>
              </w:rPr>
              <m:t>cases</m:t>
            </m:r>
          </m:e>
          <m:sub>
            <m:r>
              <w:rPr>
                <w:rFonts w:ascii="Cambria Math" w:hAnsi="Cambria Math" w:cs="Times New Roman"/>
                <w:szCs w:val="21"/>
              </w:rPr>
              <m:t>p</m:t>
            </m:r>
          </m:sub>
        </m:sSub>
      </m:oMath>
      <w:r>
        <w:rPr>
          <w:rFonts w:cs="Times New Roman"/>
          <w:szCs w:val="21"/>
        </w:rPr>
        <w:t>代表不同计算节点下来源地省份</w:t>
      </w:r>
      <w:r>
        <w:rPr>
          <w:rFonts w:cs="Times New Roman"/>
          <w:i/>
          <w:iCs/>
          <w:szCs w:val="21"/>
        </w:rPr>
        <w:t>p</w:t>
      </w:r>
      <w:r>
        <w:rPr>
          <w:rFonts w:cs="Times New Roman"/>
          <w:szCs w:val="21"/>
        </w:rPr>
        <w:t>累计确诊人数的</w:t>
      </w:r>
      <w:r>
        <w:rPr>
          <w:rFonts w:cs="Times New Roman"/>
          <w:szCs w:val="21"/>
        </w:rPr>
        <w:t>log</w:t>
      </w:r>
      <w:r>
        <w:rPr>
          <w:rFonts w:cs="Times New Roman"/>
          <w:szCs w:val="21"/>
        </w:rPr>
        <w:t>值。具体采取以下</w:t>
      </w:r>
      <w:r>
        <w:rPr>
          <w:rFonts w:cs="Times New Roman"/>
          <w:szCs w:val="21"/>
        </w:rPr>
        <w:t>4</w:t>
      </w:r>
      <w:r>
        <w:rPr>
          <w:rFonts w:cs="Times New Roman"/>
          <w:szCs w:val="21"/>
        </w:rPr>
        <w:t>个时间节点：从疫情爆发至调查时间（即疫情爆发至</w:t>
      </w:r>
      <w:r>
        <w:rPr>
          <w:rFonts w:cs="Times New Roman"/>
          <w:szCs w:val="21"/>
        </w:rPr>
        <w:t>6</w:t>
      </w:r>
      <w:r>
        <w:rPr>
          <w:rFonts w:cs="Times New Roman"/>
          <w:szCs w:val="21"/>
        </w:rPr>
        <w:t>月</w:t>
      </w:r>
      <w:r>
        <w:rPr>
          <w:rFonts w:cs="Times New Roman"/>
          <w:szCs w:val="21"/>
        </w:rPr>
        <w:t>15</w:t>
      </w:r>
      <w:r>
        <w:rPr>
          <w:rFonts w:cs="Times New Roman"/>
          <w:szCs w:val="21"/>
        </w:rPr>
        <w:t>日）、网课开始至调查时间（</w:t>
      </w:r>
      <w:r>
        <w:rPr>
          <w:rFonts w:cs="Times New Roman"/>
          <w:szCs w:val="21"/>
        </w:rPr>
        <w:t>3</w:t>
      </w:r>
      <w:r>
        <w:rPr>
          <w:rFonts w:cs="Times New Roman"/>
          <w:szCs w:val="21"/>
        </w:rPr>
        <w:t>月</w:t>
      </w:r>
      <w:r>
        <w:rPr>
          <w:rFonts w:cs="Times New Roman"/>
          <w:szCs w:val="21"/>
        </w:rPr>
        <w:t>2</w:t>
      </w:r>
      <w:r>
        <w:rPr>
          <w:rFonts w:cs="Times New Roman"/>
          <w:szCs w:val="21"/>
        </w:rPr>
        <w:t>日至</w:t>
      </w:r>
      <w:r>
        <w:rPr>
          <w:rFonts w:cs="Times New Roman"/>
          <w:szCs w:val="21"/>
        </w:rPr>
        <w:t>6</w:t>
      </w:r>
      <w:r>
        <w:rPr>
          <w:rFonts w:cs="Times New Roman"/>
          <w:szCs w:val="21"/>
        </w:rPr>
        <w:t>月</w:t>
      </w:r>
      <w:r>
        <w:rPr>
          <w:rFonts w:cs="Times New Roman"/>
          <w:szCs w:val="21"/>
        </w:rPr>
        <w:t>15</w:t>
      </w:r>
      <w:r>
        <w:rPr>
          <w:rFonts w:cs="Times New Roman"/>
          <w:szCs w:val="21"/>
        </w:rPr>
        <w:t>日）、调查前一个半月（</w:t>
      </w:r>
      <w:r>
        <w:rPr>
          <w:rFonts w:cs="Times New Roman"/>
          <w:szCs w:val="21"/>
        </w:rPr>
        <w:t>5</w:t>
      </w:r>
      <w:r>
        <w:rPr>
          <w:rFonts w:cs="Times New Roman"/>
          <w:szCs w:val="21"/>
        </w:rPr>
        <w:t>月</w:t>
      </w:r>
      <w:r>
        <w:rPr>
          <w:rFonts w:cs="Times New Roman"/>
          <w:szCs w:val="21"/>
        </w:rPr>
        <w:t>1</w:t>
      </w:r>
      <w:r>
        <w:rPr>
          <w:rFonts w:cs="Times New Roman"/>
          <w:szCs w:val="21"/>
        </w:rPr>
        <w:t>日至</w:t>
      </w:r>
      <w:r>
        <w:rPr>
          <w:rFonts w:cs="Times New Roman"/>
          <w:szCs w:val="21"/>
        </w:rPr>
        <w:t>6</w:t>
      </w:r>
      <w:r>
        <w:rPr>
          <w:rFonts w:cs="Times New Roman"/>
          <w:szCs w:val="21"/>
        </w:rPr>
        <w:t>月</w:t>
      </w:r>
      <w:r>
        <w:rPr>
          <w:rFonts w:cs="Times New Roman"/>
          <w:szCs w:val="21"/>
        </w:rPr>
        <w:t>15</w:t>
      </w:r>
      <w:r>
        <w:rPr>
          <w:rFonts w:cs="Times New Roman"/>
          <w:szCs w:val="21"/>
        </w:rPr>
        <w:t>日）和调查前一个月（</w:t>
      </w:r>
      <w:r>
        <w:rPr>
          <w:rFonts w:cs="Times New Roman"/>
          <w:szCs w:val="21"/>
        </w:rPr>
        <w:t>5</w:t>
      </w:r>
      <w:r>
        <w:rPr>
          <w:rFonts w:cs="Times New Roman"/>
          <w:szCs w:val="21"/>
        </w:rPr>
        <w:t>月</w:t>
      </w:r>
      <w:r>
        <w:rPr>
          <w:rFonts w:cs="Times New Roman"/>
          <w:szCs w:val="21"/>
        </w:rPr>
        <w:t>15</w:t>
      </w:r>
      <w:r>
        <w:rPr>
          <w:rFonts w:cs="Times New Roman"/>
          <w:szCs w:val="21"/>
        </w:rPr>
        <w:t>日至</w:t>
      </w:r>
      <w:r>
        <w:rPr>
          <w:rFonts w:cs="Times New Roman"/>
          <w:szCs w:val="21"/>
        </w:rPr>
        <w:t>6</w:t>
      </w:r>
      <w:r>
        <w:rPr>
          <w:rFonts w:cs="Times New Roman"/>
          <w:szCs w:val="21"/>
        </w:rPr>
        <w:t>月</w:t>
      </w:r>
      <w:r>
        <w:rPr>
          <w:rFonts w:cs="Times New Roman"/>
          <w:szCs w:val="21"/>
        </w:rPr>
        <w:t>15</w:t>
      </w:r>
      <w:r>
        <w:rPr>
          <w:rFonts w:cs="Times New Roman"/>
          <w:szCs w:val="21"/>
        </w:rPr>
        <w:t>日）。考虑到疫情爆发初期湖北（主要是武汉地区）的严重疫情可能会给来自湖北的流动儿童（占样本的</w:t>
      </w:r>
      <w:r>
        <w:rPr>
          <w:rFonts w:cs="Times New Roman"/>
          <w:szCs w:val="21"/>
        </w:rPr>
        <w:t>4%</w:t>
      </w:r>
      <w:r>
        <w:rPr>
          <w:rFonts w:cs="Times New Roman"/>
          <w:szCs w:val="21"/>
        </w:rPr>
        <w:t>）带来较大的心理冲击，我们进一步在方程中加入湖北省的虚拟变量（即</w:t>
      </w:r>
      <m:oMath>
        <m:sSub>
          <m:sSubPr>
            <m:ctrlPr>
              <w:rPr>
                <w:rFonts w:ascii="Cambria Math" w:hAnsi="Cambria Math" w:cs="Times New Roman"/>
                <w:i/>
                <w:szCs w:val="21"/>
              </w:rPr>
            </m:ctrlPr>
          </m:sSubPr>
          <m:e>
            <m:r>
              <w:rPr>
                <w:rFonts w:ascii="Cambria Math" w:hAnsi="Cambria Math" w:cs="Times New Roman"/>
                <w:szCs w:val="21"/>
              </w:rPr>
              <m:t>Hubei</m:t>
            </m:r>
          </m:e>
          <m:sub>
            <m:r>
              <w:rPr>
                <w:rFonts w:ascii="Cambria Math" w:hAnsi="Cambria Math" w:cs="Times New Roman"/>
                <w:szCs w:val="21"/>
              </w:rPr>
              <m:t>i</m:t>
            </m:r>
          </m:sub>
        </m:sSub>
      </m:oMath>
      <w:r>
        <w:rPr>
          <w:rFonts w:cs="Times New Roman"/>
          <w:szCs w:val="21"/>
        </w:rPr>
        <w:t>）</w:t>
      </w:r>
      <w:r>
        <w:rPr>
          <w:rFonts w:cs="Times New Roman" w:hint="eastAsia"/>
          <w:szCs w:val="21"/>
        </w:rPr>
        <w:t>。</w:t>
      </w:r>
    </w:p>
    <w:p w14:paraId="6E63C4AE" w14:textId="77777777" w:rsidR="00C9320A" w:rsidRDefault="000771DF">
      <w:pPr>
        <w:spacing w:line="276" w:lineRule="auto"/>
        <w:ind w:firstLineChars="200" w:firstLine="420"/>
        <w:rPr>
          <w:rFonts w:cs="Times New Roman"/>
          <w:szCs w:val="21"/>
        </w:rPr>
      </w:pPr>
      <w:r>
        <w:rPr>
          <w:rFonts w:cs="Times New Roman" w:hint="eastAsia"/>
          <w:szCs w:val="21"/>
        </w:rPr>
        <w:t>表</w:t>
      </w:r>
      <w:r>
        <w:rPr>
          <w:rFonts w:cs="Times New Roman"/>
          <w:szCs w:val="21"/>
        </w:rPr>
        <w:t xml:space="preserve">V1 </w:t>
      </w:r>
      <w:r>
        <w:rPr>
          <w:rFonts w:cs="Times New Roman"/>
          <w:szCs w:val="21"/>
        </w:rPr>
        <w:t>结果显示，</w:t>
      </w:r>
      <w:bookmarkStart w:id="7" w:name="_Hlk92702478"/>
      <w:r>
        <w:rPr>
          <w:rFonts w:cs="Times New Roman"/>
          <w:szCs w:val="21"/>
        </w:rPr>
        <w:t>在不同的计算节点下，户籍所在地的疫情相对严重程度对流动儿童情绪稳定性的影响均很小且不显著</w:t>
      </w:r>
      <w:r>
        <w:rPr>
          <w:rFonts w:cs="Times New Roman" w:hint="eastAsia"/>
          <w:szCs w:val="21"/>
        </w:rPr>
        <w:t>。同时，</w:t>
      </w:r>
      <m:oMath>
        <m:sSub>
          <m:sSubPr>
            <m:ctrlPr>
              <w:rPr>
                <w:rFonts w:ascii="Cambria Math" w:hAnsi="Cambria Math" w:cs="Times New Roman"/>
                <w:i/>
                <w:szCs w:val="21"/>
              </w:rPr>
            </m:ctrlPr>
          </m:sSubPr>
          <m:e>
            <m:r>
              <w:rPr>
                <w:rFonts w:ascii="Cambria Math" w:hAnsi="Cambria Math" w:cs="Times New Roman"/>
                <w:szCs w:val="21"/>
              </w:rPr>
              <m:t>Hubei</m:t>
            </m:r>
          </m:e>
          <m:sub>
            <m:r>
              <w:rPr>
                <w:rFonts w:ascii="Cambria Math" w:hAnsi="Cambria Math" w:cs="Times New Roman"/>
                <w:szCs w:val="21"/>
              </w:rPr>
              <m:t>i</m:t>
            </m:r>
          </m:sub>
        </m:sSub>
      </m:oMath>
      <w:r>
        <w:rPr>
          <w:rFonts w:cs="Times New Roman" w:hint="eastAsia"/>
          <w:szCs w:val="21"/>
        </w:rPr>
        <w:t>前面的</w:t>
      </w:r>
      <w:r>
        <w:rPr>
          <w:rFonts w:cs="Times New Roman"/>
          <w:szCs w:val="21"/>
        </w:rPr>
        <w:t>系数</w:t>
      </w:r>
      <w:r>
        <w:rPr>
          <w:rFonts w:cs="Times New Roman" w:hint="eastAsia"/>
          <w:szCs w:val="21"/>
        </w:rPr>
        <w:t>也不显著，且</w:t>
      </w:r>
      <w:r>
        <w:rPr>
          <w:rFonts w:cs="Times New Roman"/>
          <w:szCs w:val="21"/>
        </w:rPr>
        <w:t>均为正。总的来说，我们并未发现来源地疫情严重程度会对流动儿童的情绪稳定性造成显著负向影响。</w:t>
      </w:r>
    </w:p>
    <w:p w14:paraId="6E63C4AF" w14:textId="77777777" w:rsidR="00C9320A" w:rsidRDefault="00C9320A">
      <w:pPr>
        <w:spacing w:line="276" w:lineRule="auto"/>
        <w:ind w:firstLineChars="200" w:firstLine="420"/>
        <w:rPr>
          <w:rFonts w:cs="Times New Roman"/>
          <w:szCs w:val="21"/>
        </w:rPr>
      </w:pPr>
    </w:p>
    <w:bookmarkEnd w:id="7"/>
    <w:p w14:paraId="6E63C4B0" w14:textId="77777777" w:rsidR="00C9320A" w:rsidRDefault="000771DF">
      <w:pPr>
        <w:pStyle w:val="aff2"/>
        <w:rPr>
          <w:rFonts w:ascii="黑体" w:eastAsia="黑体" w:hAnsi="黑体" w:cs="黑体"/>
          <w:sz w:val="18"/>
          <w:szCs w:val="13"/>
        </w:rPr>
      </w:pPr>
      <w:r>
        <w:rPr>
          <w:rFonts w:ascii="黑体" w:eastAsia="黑体" w:hAnsi="黑体" w:cs="黑体" w:hint="eastAsia"/>
          <w:sz w:val="18"/>
          <w:szCs w:val="13"/>
        </w:rPr>
        <w:t>表</w:t>
      </w:r>
      <w:r>
        <w:rPr>
          <w:rFonts w:ascii="黑体" w:eastAsia="黑体" w:hAnsi="黑体" w:cs="黑体" w:hint="eastAsia"/>
          <w:sz w:val="18"/>
          <w:szCs w:val="13"/>
        </w:rPr>
        <w:t xml:space="preserve">V1  </w:t>
      </w:r>
      <w:r>
        <w:rPr>
          <w:rFonts w:ascii="黑体" w:eastAsia="黑体" w:hAnsi="黑体" w:cs="黑体" w:hint="eastAsia"/>
          <w:sz w:val="18"/>
          <w:szCs w:val="13"/>
        </w:rPr>
        <w:t>户籍所在地疫情严重程度对流动儿童情绪稳定性的影响</w:t>
      </w:r>
    </w:p>
    <w:tbl>
      <w:tblPr>
        <w:tblW w:w="5000" w:type="pct"/>
        <w:tblLook w:val="04A0" w:firstRow="1" w:lastRow="0" w:firstColumn="1" w:lastColumn="0" w:noHBand="0" w:noVBand="1"/>
      </w:tblPr>
      <w:tblGrid>
        <w:gridCol w:w="3304"/>
        <w:gridCol w:w="1304"/>
        <w:gridCol w:w="1304"/>
        <w:gridCol w:w="1304"/>
        <w:gridCol w:w="1306"/>
      </w:tblGrid>
      <w:tr w:rsidR="00C9320A" w14:paraId="6E63C4B3" w14:textId="77777777">
        <w:trPr>
          <w:trHeight w:val="300"/>
        </w:trPr>
        <w:tc>
          <w:tcPr>
            <w:tcW w:w="1939" w:type="pct"/>
            <w:vMerge w:val="restart"/>
            <w:tcBorders>
              <w:top w:val="single" w:sz="12" w:space="0" w:color="auto"/>
              <w:left w:val="nil"/>
              <w:bottom w:val="single" w:sz="12" w:space="0" w:color="000000"/>
            </w:tcBorders>
            <w:shd w:val="clear" w:color="auto" w:fill="auto"/>
            <w:noWrap/>
            <w:vAlign w:val="center"/>
          </w:tcPr>
          <w:p w14:paraId="6E63C4B1" w14:textId="77777777" w:rsidR="00C9320A" w:rsidRDefault="000771DF">
            <w:pPr>
              <w:widowControl/>
              <w:ind w:firstLineChars="100" w:firstLine="181"/>
              <w:jc w:val="left"/>
              <w:rPr>
                <w:rFonts w:cs="Times New Roman"/>
                <w:b/>
                <w:bCs/>
                <w:kern w:val="0"/>
                <w:sz w:val="18"/>
                <w:szCs w:val="18"/>
              </w:rPr>
            </w:pPr>
            <w:r>
              <w:rPr>
                <w:rFonts w:cs="Times New Roman"/>
                <w:b/>
                <w:bCs/>
                <w:kern w:val="0"/>
                <w:sz w:val="18"/>
                <w:szCs w:val="18"/>
              </w:rPr>
              <w:t>变量</w:t>
            </w:r>
          </w:p>
        </w:tc>
        <w:tc>
          <w:tcPr>
            <w:tcW w:w="3061" w:type="pct"/>
            <w:gridSpan w:val="4"/>
            <w:tcBorders>
              <w:top w:val="single" w:sz="12" w:space="0" w:color="auto"/>
              <w:bottom w:val="single" w:sz="4" w:space="0" w:color="auto"/>
              <w:right w:val="nil"/>
            </w:tcBorders>
            <w:shd w:val="clear" w:color="auto" w:fill="auto"/>
            <w:noWrap/>
            <w:vAlign w:val="bottom"/>
          </w:tcPr>
          <w:p w14:paraId="6E63C4B2" w14:textId="77777777" w:rsidR="00C9320A" w:rsidRDefault="000771DF">
            <w:pPr>
              <w:widowControl/>
              <w:jc w:val="center"/>
              <w:rPr>
                <w:rFonts w:cs="Times New Roman"/>
                <w:b/>
                <w:bCs/>
                <w:kern w:val="0"/>
                <w:sz w:val="18"/>
                <w:szCs w:val="18"/>
              </w:rPr>
            </w:pPr>
            <w:r>
              <w:rPr>
                <w:rFonts w:cs="Times New Roman"/>
                <w:b/>
                <w:bCs/>
                <w:kern w:val="0"/>
                <w:sz w:val="18"/>
                <w:szCs w:val="18"/>
              </w:rPr>
              <w:t>情绪稳定性</w:t>
            </w:r>
          </w:p>
        </w:tc>
      </w:tr>
      <w:tr w:rsidR="00C9320A" w14:paraId="6E63C4B9" w14:textId="77777777">
        <w:trPr>
          <w:trHeight w:val="290"/>
        </w:trPr>
        <w:tc>
          <w:tcPr>
            <w:tcW w:w="1939" w:type="pct"/>
            <w:vMerge/>
            <w:tcBorders>
              <w:top w:val="single" w:sz="12" w:space="0" w:color="auto"/>
              <w:left w:val="nil"/>
              <w:bottom w:val="single" w:sz="12" w:space="0" w:color="000000"/>
            </w:tcBorders>
            <w:vAlign w:val="center"/>
          </w:tcPr>
          <w:p w14:paraId="6E63C4B4" w14:textId="77777777" w:rsidR="00C9320A" w:rsidRDefault="00C9320A">
            <w:pPr>
              <w:widowControl/>
              <w:jc w:val="left"/>
              <w:rPr>
                <w:rFonts w:cs="Times New Roman"/>
                <w:b/>
                <w:bCs/>
                <w:kern w:val="0"/>
                <w:sz w:val="18"/>
                <w:szCs w:val="18"/>
              </w:rPr>
            </w:pPr>
          </w:p>
        </w:tc>
        <w:tc>
          <w:tcPr>
            <w:tcW w:w="765" w:type="pct"/>
            <w:tcBorders>
              <w:top w:val="single" w:sz="4" w:space="0" w:color="auto"/>
              <w:bottom w:val="single" w:sz="12" w:space="0" w:color="auto"/>
            </w:tcBorders>
            <w:shd w:val="clear" w:color="auto" w:fill="auto"/>
            <w:noWrap/>
            <w:vAlign w:val="center"/>
          </w:tcPr>
          <w:p w14:paraId="6E63C4B5" w14:textId="77777777" w:rsidR="00C9320A" w:rsidRDefault="000771DF">
            <w:pPr>
              <w:widowControl/>
              <w:jc w:val="center"/>
              <w:rPr>
                <w:rFonts w:cs="Times New Roman"/>
                <w:b/>
                <w:bCs/>
                <w:kern w:val="0"/>
                <w:sz w:val="18"/>
                <w:szCs w:val="18"/>
              </w:rPr>
            </w:pPr>
            <w:r>
              <w:rPr>
                <w:rFonts w:cs="Times New Roman"/>
                <w:b/>
                <w:bCs/>
                <w:kern w:val="0"/>
                <w:sz w:val="18"/>
                <w:szCs w:val="18"/>
              </w:rPr>
              <w:t>(1)</w:t>
            </w:r>
          </w:p>
        </w:tc>
        <w:tc>
          <w:tcPr>
            <w:tcW w:w="765" w:type="pct"/>
            <w:tcBorders>
              <w:top w:val="single" w:sz="4" w:space="0" w:color="auto"/>
              <w:bottom w:val="single" w:sz="12" w:space="0" w:color="auto"/>
            </w:tcBorders>
            <w:shd w:val="clear" w:color="auto" w:fill="auto"/>
            <w:noWrap/>
            <w:vAlign w:val="center"/>
          </w:tcPr>
          <w:p w14:paraId="6E63C4B6" w14:textId="77777777" w:rsidR="00C9320A" w:rsidRDefault="000771DF">
            <w:pPr>
              <w:widowControl/>
              <w:jc w:val="center"/>
              <w:rPr>
                <w:rFonts w:cs="Times New Roman"/>
                <w:b/>
                <w:bCs/>
                <w:kern w:val="0"/>
                <w:sz w:val="18"/>
                <w:szCs w:val="18"/>
              </w:rPr>
            </w:pPr>
            <w:r>
              <w:rPr>
                <w:rFonts w:cs="Times New Roman"/>
                <w:b/>
                <w:bCs/>
                <w:kern w:val="0"/>
                <w:sz w:val="18"/>
                <w:szCs w:val="18"/>
              </w:rPr>
              <w:t>(2)</w:t>
            </w:r>
          </w:p>
        </w:tc>
        <w:tc>
          <w:tcPr>
            <w:tcW w:w="765" w:type="pct"/>
            <w:tcBorders>
              <w:top w:val="single" w:sz="4" w:space="0" w:color="auto"/>
              <w:bottom w:val="single" w:sz="12" w:space="0" w:color="auto"/>
            </w:tcBorders>
            <w:shd w:val="clear" w:color="auto" w:fill="auto"/>
            <w:noWrap/>
            <w:vAlign w:val="center"/>
          </w:tcPr>
          <w:p w14:paraId="6E63C4B7" w14:textId="77777777" w:rsidR="00C9320A" w:rsidRDefault="000771DF">
            <w:pPr>
              <w:widowControl/>
              <w:jc w:val="center"/>
              <w:rPr>
                <w:rFonts w:cs="Times New Roman"/>
                <w:b/>
                <w:bCs/>
                <w:kern w:val="0"/>
                <w:sz w:val="18"/>
                <w:szCs w:val="18"/>
              </w:rPr>
            </w:pPr>
            <w:r>
              <w:rPr>
                <w:rFonts w:cs="Times New Roman"/>
                <w:b/>
                <w:bCs/>
                <w:kern w:val="0"/>
                <w:sz w:val="18"/>
                <w:szCs w:val="18"/>
              </w:rPr>
              <w:t>(3)</w:t>
            </w:r>
          </w:p>
        </w:tc>
        <w:tc>
          <w:tcPr>
            <w:tcW w:w="765" w:type="pct"/>
            <w:tcBorders>
              <w:top w:val="single" w:sz="4" w:space="0" w:color="auto"/>
              <w:bottom w:val="single" w:sz="12" w:space="0" w:color="auto"/>
              <w:right w:val="nil"/>
            </w:tcBorders>
            <w:shd w:val="clear" w:color="auto" w:fill="auto"/>
            <w:noWrap/>
            <w:vAlign w:val="center"/>
          </w:tcPr>
          <w:p w14:paraId="6E63C4B8" w14:textId="77777777" w:rsidR="00C9320A" w:rsidRDefault="000771DF">
            <w:pPr>
              <w:widowControl/>
              <w:jc w:val="center"/>
              <w:rPr>
                <w:rFonts w:cs="Times New Roman"/>
                <w:b/>
                <w:bCs/>
                <w:kern w:val="0"/>
                <w:sz w:val="18"/>
                <w:szCs w:val="18"/>
              </w:rPr>
            </w:pPr>
            <w:r>
              <w:rPr>
                <w:rFonts w:cs="Times New Roman"/>
                <w:b/>
                <w:bCs/>
                <w:kern w:val="0"/>
                <w:sz w:val="18"/>
                <w:szCs w:val="18"/>
              </w:rPr>
              <w:t>(4)</w:t>
            </w:r>
          </w:p>
        </w:tc>
      </w:tr>
      <w:tr w:rsidR="00C9320A" w14:paraId="6E63C4BF" w14:textId="77777777">
        <w:trPr>
          <w:trHeight w:val="290"/>
        </w:trPr>
        <w:tc>
          <w:tcPr>
            <w:tcW w:w="1939" w:type="pct"/>
            <w:tcBorders>
              <w:top w:val="nil"/>
              <w:left w:val="nil"/>
            </w:tcBorders>
            <w:shd w:val="clear" w:color="auto" w:fill="auto"/>
            <w:noWrap/>
            <w:vAlign w:val="bottom"/>
          </w:tcPr>
          <w:p w14:paraId="6E63C4BA" w14:textId="77777777" w:rsidR="00C9320A" w:rsidRDefault="000771DF">
            <w:pPr>
              <w:widowControl/>
              <w:ind w:firstLineChars="100" w:firstLine="180"/>
              <w:jc w:val="left"/>
              <w:rPr>
                <w:rFonts w:cs="Times New Roman"/>
                <w:kern w:val="0"/>
                <w:sz w:val="18"/>
                <w:szCs w:val="18"/>
              </w:rPr>
            </w:pPr>
            <w:r>
              <w:rPr>
                <w:rFonts w:cs="Times New Roman"/>
                <w:i/>
                <w:iCs/>
                <w:kern w:val="0"/>
                <w:sz w:val="18"/>
                <w:szCs w:val="18"/>
              </w:rPr>
              <w:t>Log_cases</w:t>
            </w:r>
            <w:r>
              <w:rPr>
                <w:rFonts w:cs="Times New Roman"/>
                <w:kern w:val="0"/>
                <w:sz w:val="18"/>
                <w:szCs w:val="18"/>
              </w:rPr>
              <w:t>（疫情爆发</w:t>
            </w:r>
            <w:r>
              <w:rPr>
                <w:rFonts w:cs="Times New Roman"/>
                <w:kern w:val="0"/>
                <w:sz w:val="18"/>
                <w:szCs w:val="18"/>
              </w:rPr>
              <w:t>-</w:t>
            </w:r>
            <w:r>
              <w:rPr>
                <w:rFonts w:cs="Times New Roman"/>
                <w:kern w:val="0"/>
                <w:sz w:val="18"/>
                <w:szCs w:val="18"/>
              </w:rPr>
              <w:t>调查时间）</w:t>
            </w:r>
          </w:p>
        </w:tc>
        <w:tc>
          <w:tcPr>
            <w:tcW w:w="765" w:type="pct"/>
            <w:tcBorders>
              <w:top w:val="nil"/>
            </w:tcBorders>
            <w:shd w:val="clear" w:color="auto" w:fill="auto"/>
            <w:noWrap/>
            <w:vAlign w:val="bottom"/>
          </w:tcPr>
          <w:p w14:paraId="6E63C4BB" w14:textId="77777777" w:rsidR="00C9320A" w:rsidRDefault="000771DF">
            <w:pPr>
              <w:widowControl/>
              <w:jc w:val="center"/>
              <w:rPr>
                <w:rFonts w:cs="Times New Roman"/>
                <w:kern w:val="0"/>
                <w:sz w:val="18"/>
                <w:szCs w:val="18"/>
              </w:rPr>
            </w:pPr>
            <w:r>
              <w:rPr>
                <w:rFonts w:cs="Times New Roman"/>
                <w:kern w:val="0"/>
                <w:sz w:val="18"/>
                <w:szCs w:val="18"/>
              </w:rPr>
              <w:t>-0.062</w:t>
            </w:r>
          </w:p>
        </w:tc>
        <w:tc>
          <w:tcPr>
            <w:tcW w:w="765" w:type="pct"/>
            <w:tcBorders>
              <w:top w:val="nil"/>
            </w:tcBorders>
            <w:shd w:val="clear" w:color="auto" w:fill="auto"/>
            <w:noWrap/>
            <w:vAlign w:val="bottom"/>
          </w:tcPr>
          <w:p w14:paraId="6E63C4BC"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tcBorders>
              <w:top w:val="nil"/>
            </w:tcBorders>
            <w:shd w:val="clear" w:color="auto" w:fill="auto"/>
            <w:noWrap/>
            <w:vAlign w:val="bottom"/>
          </w:tcPr>
          <w:p w14:paraId="6E63C4BD"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tcBorders>
              <w:top w:val="nil"/>
              <w:right w:val="nil"/>
            </w:tcBorders>
            <w:shd w:val="clear" w:color="auto" w:fill="auto"/>
            <w:noWrap/>
            <w:vAlign w:val="bottom"/>
          </w:tcPr>
          <w:p w14:paraId="6E63C4BE" w14:textId="77777777" w:rsidR="00C9320A" w:rsidRDefault="000771DF">
            <w:pPr>
              <w:widowControl/>
              <w:jc w:val="center"/>
              <w:rPr>
                <w:rFonts w:cs="Times New Roman"/>
                <w:kern w:val="0"/>
                <w:sz w:val="18"/>
                <w:szCs w:val="18"/>
              </w:rPr>
            </w:pPr>
            <w:r>
              <w:rPr>
                <w:rFonts w:cs="Times New Roman"/>
                <w:kern w:val="0"/>
                <w:sz w:val="18"/>
                <w:szCs w:val="18"/>
              </w:rPr>
              <w:t xml:space="preserve">　</w:t>
            </w:r>
          </w:p>
        </w:tc>
      </w:tr>
      <w:tr w:rsidR="00C9320A" w14:paraId="6E63C4C5" w14:textId="77777777">
        <w:trPr>
          <w:trHeight w:val="280"/>
        </w:trPr>
        <w:tc>
          <w:tcPr>
            <w:tcW w:w="1939" w:type="pct"/>
            <w:tcBorders>
              <w:left w:val="nil"/>
            </w:tcBorders>
            <w:shd w:val="clear" w:color="auto" w:fill="auto"/>
            <w:noWrap/>
            <w:vAlign w:val="bottom"/>
          </w:tcPr>
          <w:p w14:paraId="6E63C4C0" w14:textId="77777777" w:rsidR="00C9320A" w:rsidRDefault="000771DF">
            <w:pPr>
              <w:widowControl/>
              <w:ind w:firstLineChars="100" w:firstLine="180"/>
              <w:jc w:val="left"/>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C1" w14:textId="77777777" w:rsidR="00C9320A" w:rsidRDefault="000771DF">
            <w:pPr>
              <w:widowControl/>
              <w:jc w:val="center"/>
              <w:rPr>
                <w:rFonts w:cs="Times New Roman"/>
                <w:kern w:val="0"/>
                <w:sz w:val="18"/>
                <w:szCs w:val="18"/>
              </w:rPr>
            </w:pPr>
            <w:r>
              <w:rPr>
                <w:rFonts w:cs="Times New Roman"/>
                <w:kern w:val="0"/>
                <w:sz w:val="18"/>
                <w:szCs w:val="18"/>
              </w:rPr>
              <w:t>(0.091)</w:t>
            </w:r>
          </w:p>
        </w:tc>
        <w:tc>
          <w:tcPr>
            <w:tcW w:w="765" w:type="pct"/>
            <w:shd w:val="clear" w:color="auto" w:fill="auto"/>
            <w:noWrap/>
            <w:vAlign w:val="bottom"/>
          </w:tcPr>
          <w:p w14:paraId="6E63C4C2"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C3"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tcBorders>
              <w:right w:val="nil"/>
            </w:tcBorders>
            <w:shd w:val="clear" w:color="auto" w:fill="auto"/>
            <w:noWrap/>
            <w:vAlign w:val="bottom"/>
          </w:tcPr>
          <w:p w14:paraId="6E63C4C4" w14:textId="77777777" w:rsidR="00C9320A" w:rsidRDefault="000771DF">
            <w:pPr>
              <w:widowControl/>
              <w:jc w:val="center"/>
              <w:rPr>
                <w:rFonts w:cs="Times New Roman"/>
                <w:kern w:val="0"/>
                <w:sz w:val="18"/>
                <w:szCs w:val="18"/>
              </w:rPr>
            </w:pPr>
            <w:r>
              <w:rPr>
                <w:rFonts w:cs="Times New Roman"/>
                <w:kern w:val="0"/>
                <w:sz w:val="18"/>
                <w:szCs w:val="18"/>
              </w:rPr>
              <w:t xml:space="preserve">　</w:t>
            </w:r>
          </w:p>
        </w:tc>
      </w:tr>
      <w:tr w:rsidR="00C9320A" w14:paraId="6E63C4CB" w14:textId="77777777">
        <w:trPr>
          <w:trHeight w:val="280"/>
        </w:trPr>
        <w:tc>
          <w:tcPr>
            <w:tcW w:w="1939" w:type="pct"/>
            <w:tcBorders>
              <w:left w:val="nil"/>
            </w:tcBorders>
            <w:shd w:val="clear" w:color="auto" w:fill="auto"/>
            <w:noWrap/>
            <w:vAlign w:val="bottom"/>
          </w:tcPr>
          <w:p w14:paraId="6E63C4C6" w14:textId="77777777" w:rsidR="00C9320A" w:rsidRDefault="000771DF">
            <w:pPr>
              <w:widowControl/>
              <w:ind w:firstLineChars="100" w:firstLine="180"/>
              <w:jc w:val="left"/>
              <w:rPr>
                <w:rFonts w:cs="Times New Roman"/>
                <w:kern w:val="0"/>
                <w:sz w:val="18"/>
                <w:szCs w:val="18"/>
              </w:rPr>
            </w:pPr>
            <w:r>
              <w:rPr>
                <w:rFonts w:cs="Times New Roman"/>
                <w:i/>
                <w:iCs/>
                <w:kern w:val="0"/>
                <w:sz w:val="18"/>
                <w:szCs w:val="18"/>
              </w:rPr>
              <w:t>Log_cases</w:t>
            </w:r>
            <w:r>
              <w:rPr>
                <w:rFonts w:cs="Times New Roman"/>
                <w:kern w:val="0"/>
                <w:sz w:val="18"/>
                <w:szCs w:val="18"/>
              </w:rPr>
              <w:t>（网课开始</w:t>
            </w:r>
            <w:r>
              <w:rPr>
                <w:rFonts w:cs="Times New Roman"/>
                <w:kern w:val="0"/>
                <w:sz w:val="18"/>
                <w:szCs w:val="18"/>
              </w:rPr>
              <w:t>-</w:t>
            </w:r>
            <w:r>
              <w:rPr>
                <w:rFonts w:cs="Times New Roman"/>
                <w:kern w:val="0"/>
                <w:sz w:val="18"/>
                <w:szCs w:val="18"/>
              </w:rPr>
              <w:t>调查时间）</w:t>
            </w:r>
          </w:p>
        </w:tc>
        <w:tc>
          <w:tcPr>
            <w:tcW w:w="765" w:type="pct"/>
            <w:shd w:val="clear" w:color="auto" w:fill="auto"/>
            <w:noWrap/>
            <w:vAlign w:val="bottom"/>
          </w:tcPr>
          <w:p w14:paraId="6E63C4C7"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C8" w14:textId="77777777" w:rsidR="00C9320A" w:rsidRDefault="000771DF">
            <w:pPr>
              <w:widowControl/>
              <w:jc w:val="center"/>
              <w:rPr>
                <w:rFonts w:cs="Times New Roman"/>
                <w:kern w:val="0"/>
                <w:sz w:val="18"/>
                <w:szCs w:val="18"/>
              </w:rPr>
            </w:pPr>
            <w:r>
              <w:rPr>
                <w:rFonts w:cs="Times New Roman"/>
                <w:kern w:val="0"/>
                <w:sz w:val="18"/>
                <w:szCs w:val="18"/>
              </w:rPr>
              <w:t>0.019</w:t>
            </w:r>
          </w:p>
        </w:tc>
        <w:tc>
          <w:tcPr>
            <w:tcW w:w="765" w:type="pct"/>
            <w:shd w:val="clear" w:color="auto" w:fill="auto"/>
            <w:noWrap/>
            <w:vAlign w:val="bottom"/>
          </w:tcPr>
          <w:p w14:paraId="6E63C4C9"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tcBorders>
              <w:right w:val="nil"/>
            </w:tcBorders>
            <w:shd w:val="clear" w:color="auto" w:fill="auto"/>
            <w:noWrap/>
            <w:vAlign w:val="bottom"/>
          </w:tcPr>
          <w:p w14:paraId="6E63C4CA" w14:textId="77777777" w:rsidR="00C9320A" w:rsidRDefault="000771DF">
            <w:pPr>
              <w:widowControl/>
              <w:jc w:val="center"/>
              <w:rPr>
                <w:rFonts w:cs="Times New Roman"/>
                <w:kern w:val="0"/>
                <w:sz w:val="18"/>
                <w:szCs w:val="18"/>
              </w:rPr>
            </w:pPr>
            <w:r>
              <w:rPr>
                <w:rFonts w:cs="Times New Roman"/>
                <w:kern w:val="0"/>
                <w:sz w:val="18"/>
                <w:szCs w:val="18"/>
              </w:rPr>
              <w:t xml:space="preserve">　</w:t>
            </w:r>
          </w:p>
        </w:tc>
      </w:tr>
      <w:tr w:rsidR="00C9320A" w14:paraId="6E63C4D1" w14:textId="77777777">
        <w:trPr>
          <w:trHeight w:val="280"/>
        </w:trPr>
        <w:tc>
          <w:tcPr>
            <w:tcW w:w="1939" w:type="pct"/>
            <w:tcBorders>
              <w:left w:val="nil"/>
            </w:tcBorders>
            <w:shd w:val="clear" w:color="auto" w:fill="auto"/>
            <w:noWrap/>
            <w:vAlign w:val="bottom"/>
          </w:tcPr>
          <w:p w14:paraId="6E63C4CC" w14:textId="77777777" w:rsidR="00C9320A" w:rsidRDefault="000771DF">
            <w:pPr>
              <w:widowControl/>
              <w:ind w:firstLineChars="100" w:firstLine="180"/>
              <w:jc w:val="left"/>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CD"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CE" w14:textId="77777777" w:rsidR="00C9320A" w:rsidRDefault="000771DF">
            <w:pPr>
              <w:widowControl/>
              <w:jc w:val="center"/>
              <w:rPr>
                <w:rFonts w:cs="Times New Roman"/>
                <w:kern w:val="0"/>
                <w:sz w:val="18"/>
                <w:szCs w:val="18"/>
              </w:rPr>
            </w:pPr>
            <w:r>
              <w:rPr>
                <w:rFonts w:cs="Times New Roman"/>
                <w:kern w:val="0"/>
                <w:sz w:val="18"/>
                <w:szCs w:val="18"/>
              </w:rPr>
              <w:t>(0.029)</w:t>
            </w:r>
          </w:p>
        </w:tc>
        <w:tc>
          <w:tcPr>
            <w:tcW w:w="765" w:type="pct"/>
            <w:shd w:val="clear" w:color="auto" w:fill="auto"/>
            <w:noWrap/>
            <w:vAlign w:val="bottom"/>
          </w:tcPr>
          <w:p w14:paraId="6E63C4CF"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tcBorders>
              <w:right w:val="nil"/>
            </w:tcBorders>
            <w:shd w:val="clear" w:color="auto" w:fill="auto"/>
            <w:noWrap/>
            <w:vAlign w:val="bottom"/>
          </w:tcPr>
          <w:p w14:paraId="6E63C4D0" w14:textId="77777777" w:rsidR="00C9320A" w:rsidRDefault="000771DF">
            <w:pPr>
              <w:widowControl/>
              <w:jc w:val="center"/>
              <w:rPr>
                <w:rFonts w:cs="Times New Roman"/>
                <w:kern w:val="0"/>
                <w:sz w:val="18"/>
                <w:szCs w:val="18"/>
              </w:rPr>
            </w:pPr>
            <w:r>
              <w:rPr>
                <w:rFonts w:cs="Times New Roman"/>
                <w:kern w:val="0"/>
                <w:sz w:val="18"/>
                <w:szCs w:val="18"/>
              </w:rPr>
              <w:t xml:space="preserve">　</w:t>
            </w:r>
          </w:p>
        </w:tc>
      </w:tr>
      <w:tr w:rsidR="00C9320A" w14:paraId="6E63C4D7" w14:textId="77777777">
        <w:trPr>
          <w:trHeight w:val="280"/>
        </w:trPr>
        <w:tc>
          <w:tcPr>
            <w:tcW w:w="1939" w:type="pct"/>
            <w:tcBorders>
              <w:left w:val="nil"/>
            </w:tcBorders>
            <w:shd w:val="clear" w:color="auto" w:fill="auto"/>
            <w:noWrap/>
            <w:vAlign w:val="bottom"/>
          </w:tcPr>
          <w:p w14:paraId="6E63C4D2" w14:textId="77777777" w:rsidR="00C9320A" w:rsidRDefault="000771DF">
            <w:pPr>
              <w:widowControl/>
              <w:ind w:firstLineChars="100" w:firstLine="180"/>
              <w:jc w:val="left"/>
              <w:rPr>
                <w:rFonts w:cs="Times New Roman"/>
                <w:kern w:val="0"/>
                <w:sz w:val="18"/>
                <w:szCs w:val="18"/>
              </w:rPr>
            </w:pPr>
            <w:r>
              <w:rPr>
                <w:rFonts w:cs="Times New Roman"/>
                <w:i/>
                <w:iCs/>
                <w:kern w:val="0"/>
                <w:sz w:val="18"/>
                <w:szCs w:val="18"/>
              </w:rPr>
              <w:t>Log_cases</w:t>
            </w:r>
            <w:r>
              <w:rPr>
                <w:rFonts w:cs="Times New Roman"/>
                <w:kern w:val="0"/>
                <w:sz w:val="18"/>
                <w:szCs w:val="18"/>
              </w:rPr>
              <w:t>（调查前一个半月）</w:t>
            </w:r>
          </w:p>
        </w:tc>
        <w:tc>
          <w:tcPr>
            <w:tcW w:w="765" w:type="pct"/>
            <w:shd w:val="clear" w:color="auto" w:fill="auto"/>
            <w:noWrap/>
            <w:vAlign w:val="bottom"/>
          </w:tcPr>
          <w:p w14:paraId="6E63C4D3"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D4"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D5" w14:textId="77777777" w:rsidR="00C9320A" w:rsidRDefault="000771DF">
            <w:pPr>
              <w:widowControl/>
              <w:jc w:val="center"/>
              <w:rPr>
                <w:rFonts w:cs="Times New Roman"/>
                <w:kern w:val="0"/>
                <w:sz w:val="18"/>
                <w:szCs w:val="18"/>
              </w:rPr>
            </w:pPr>
            <w:r>
              <w:rPr>
                <w:rFonts w:cs="Times New Roman"/>
                <w:kern w:val="0"/>
                <w:sz w:val="18"/>
                <w:szCs w:val="18"/>
              </w:rPr>
              <w:t>0.049</w:t>
            </w:r>
          </w:p>
        </w:tc>
        <w:tc>
          <w:tcPr>
            <w:tcW w:w="765" w:type="pct"/>
            <w:tcBorders>
              <w:right w:val="nil"/>
            </w:tcBorders>
            <w:shd w:val="clear" w:color="auto" w:fill="auto"/>
            <w:noWrap/>
            <w:vAlign w:val="bottom"/>
          </w:tcPr>
          <w:p w14:paraId="6E63C4D6" w14:textId="77777777" w:rsidR="00C9320A" w:rsidRDefault="000771DF">
            <w:pPr>
              <w:widowControl/>
              <w:jc w:val="center"/>
              <w:rPr>
                <w:rFonts w:cs="Times New Roman"/>
                <w:kern w:val="0"/>
                <w:sz w:val="18"/>
                <w:szCs w:val="18"/>
              </w:rPr>
            </w:pPr>
            <w:r>
              <w:rPr>
                <w:rFonts w:cs="Times New Roman"/>
                <w:kern w:val="0"/>
                <w:sz w:val="18"/>
                <w:szCs w:val="18"/>
              </w:rPr>
              <w:t xml:space="preserve">　</w:t>
            </w:r>
          </w:p>
        </w:tc>
      </w:tr>
      <w:tr w:rsidR="00C9320A" w14:paraId="6E63C4DD" w14:textId="77777777">
        <w:trPr>
          <w:trHeight w:val="280"/>
        </w:trPr>
        <w:tc>
          <w:tcPr>
            <w:tcW w:w="1939" w:type="pct"/>
            <w:tcBorders>
              <w:left w:val="nil"/>
            </w:tcBorders>
            <w:shd w:val="clear" w:color="auto" w:fill="auto"/>
            <w:noWrap/>
            <w:vAlign w:val="bottom"/>
          </w:tcPr>
          <w:p w14:paraId="6E63C4D8" w14:textId="77777777" w:rsidR="00C9320A" w:rsidRDefault="000771DF">
            <w:pPr>
              <w:widowControl/>
              <w:ind w:firstLineChars="100" w:firstLine="180"/>
              <w:jc w:val="left"/>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D9"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DA"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DB" w14:textId="77777777" w:rsidR="00C9320A" w:rsidRDefault="000771DF">
            <w:pPr>
              <w:widowControl/>
              <w:jc w:val="center"/>
              <w:rPr>
                <w:rFonts w:cs="Times New Roman"/>
                <w:kern w:val="0"/>
                <w:sz w:val="18"/>
                <w:szCs w:val="18"/>
              </w:rPr>
            </w:pPr>
            <w:r>
              <w:rPr>
                <w:rFonts w:cs="Times New Roman"/>
                <w:kern w:val="0"/>
                <w:sz w:val="18"/>
                <w:szCs w:val="18"/>
              </w:rPr>
              <w:t>(0.043)</w:t>
            </w:r>
          </w:p>
        </w:tc>
        <w:tc>
          <w:tcPr>
            <w:tcW w:w="765" w:type="pct"/>
            <w:tcBorders>
              <w:right w:val="nil"/>
            </w:tcBorders>
            <w:shd w:val="clear" w:color="auto" w:fill="auto"/>
            <w:noWrap/>
            <w:vAlign w:val="bottom"/>
          </w:tcPr>
          <w:p w14:paraId="6E63C4DC" w14:textId="77777777" w:rsidR="00C9320A" w:rsidRDefault="000771DF">
            <w:pPr>
              <w:widowControl/>
              <w:jc w:val="center"/>
              <w:rPr>
                <w:rFonts w:cs="Times New Roman"/>
                <w:kern w:val="0"/>
                <w:sz w:val="18"/>
                <w:szCs w:val="18"/>
              </w:rPr>
            </w:pPr>
            <w:r>
              <w:rPr>
                <w:rFonts w:cs="Times New Roman"/>
                <w:kern w:val="0"/>
                <w:sz w:val="18"/>
                <w:szCs w:val="18"/>
              </w:rPr>
              <w:t xml:space="preserve">　</w:t>
            </w:r>
          </w:p>
        </w:tc>
      </w:tr>
      <w:tr w:rsidR="00C9320A" w14:paraId="6E63C4E3" w14:textId="77777777">
        <w:trPr>
          <w:trHeight w:val="280"/>
        </w:trPr>
        <w:tc>
          <w:tcPr>
            <w:tcW w:w="1939" w:type="pct"/>
            <w:tcBorders>
              <w:left w:val="nil"/>
            </w:tcBorders>
            <w:shd w:val="clear" w:color="auto" w:fill="auto"/>
            <w:noWrap/>
            <w:vAlign w:val="bottom"/>
          </w:tcPr>
          <w:p w14:paraId="6E63C4DE" w14:textId="77777777" w:rsidR="00C9320A" w:rsidRDefault="000771DF">
            <w:pPr>
              <w:widowControl/>
              <w:ind w:firstLineChars="100" w:firstLine="180"/>
              <w:jc w:val="left"/>
              <w:rPr>
                <w:rFonts w:cs="Times New Roman"/>
                <w:kern w:val="0"/>
                <w:sz w:val="18"/>
                <w:szCs w:val="18"/>
              </w:rPr>
            </w:pPr>
            <w:r>
              <w:rPr>
                <w:rFonts w:cs="Times New Roman"/>
                <w:i/>
                <w:iCs/>
                <w:kern w:val="0"/>
                <w:sz w:val="18"/>
                <w:szCs w:val="18"/>
              </w:rPr>
              <w:t>Log_cases</w:t>
            </w:r>
            <w:r>
              <w:rPr>
                <w:rFonts w:cs="Times New Roman"/>
                <w:kern w:val="0"/>
                <w:sz w:val="18"/>
                <w:szCs w:val="18"/>
              </w:rPr>
              <w:t>（调查前一个月）</w:t>
            </w:r>
          </w:p>
        </w:tc>
        <w:tc>
          <w:tcPr>
            <w:tcW w:w="765" w:type="pct"/>
            <w:shd w:val="clear" w:color="auto" w:fill="auto"/>
            <w:noWrap/>
            <w:vAlign w:val="bottom"/>
          </w:tcPr>
          <w:p w14:paraId="6E63C4DF"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E0"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E1"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tcBorders>
              <w:right w:val="nil"/>
            </w:tcBorders>
            <w:shd w:val="clear" w:color="auto" w:fill="auto"/>
            <w:noWrap/>
            <w:vAlign w:val="bottom"/>
          </w:tcPr>
          <w:p w14:paraId="6E63C4E2" w14:textId="77777777" w:rsidR="00C9320A" w:rsidRDefault="000771DF">
            <w:pPr>
              <w:widowControl/>
              <w:jc w:val="center"/>
              <w:rPr>
                <w:rFonts w:cs="Times New Roman"/>
                <w:kern w:val="0"/>
                <w:sz w:val="18"/>
                <w:szCs w:val="18"/>
              </w:rPr>
            </w:pPr>
            <w:r>
              <w:rPr>
                <w:rFonts w:cs="Times New Roman"/>
                <w:kern w:val="0"/>
                <w:sz w:val="18"/>
                <w:szCs w:val="18"/>
              </w:rPr>
              <w:t>0.055</w:t>
            </w:r>
          </w:p>
        </w:tc>
      </w:tr>
      <w:tr w:rsidR="00C9320A" w14:paraId="6E63C4E9" w14:textId="77777777">
        <w:trPr>
          <w:trHeight w:val="280"/>
        </w:trPr>
        <w:tc>
          <w:tcPr>
            <w:tcW w:w="1939" w:type="pct"/>
            <w:tcBorders>
              <w:left w:val="nil"/>
            </w:tcBorders>
            <w:shd w:val="clear" w:color="auto" w:fill="auto"/>
            <w:noWrap/>
            <w:vAlign w:val="bottom"/>
          </w:tcPr>
          <w:p w14:paraId="6E63C4E4" w14:textId="77777777" w:rsidR="00C9320A" w:rsidRDefault="000771DF">
            <w:pPr>
              <w:widowControl/>
              <w:ind w:firstLineChars="100" w:firstLine="180"/>
              <w:jc w:val="left"/>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E5"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E6"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E7"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765" w:type="pct"/>
            <w:tcBorders>
              <w:right w:val="nil"/>
            </w:tcBorders>
            <w:shd w:val="clear" w:color="auto" w:fill="auto"/>
            <w:noWrap/>
            <w:vAlign w:val="bottom"/>
          </w:tcPr>
          <w:p w14:paraId="6E63C4E8" w14:textId="77777777" w:rsidR="00C9320A" w:rsidRDefault="000771DF">
            <w:pPr>
              <w:widowControl/>
              <w:jc w:val="center"/>
              <w:rPr>
                <w:rFonts w:cs="Times New Roman"/>
                <w:kern w:val="0"/>
                <w:sz w:val="18"/>
                <w:szCs w:val="18"/>
              </w:rPr>
            </w:pPr>
            <w:r>
              <w:rPr>
                <w:rFonts w:cs="Times New Roman"/>
                <w:kern w:val="0"/>
                <w:sz w:val="18"/>
                <w:szCs w:val="18"/>
              </w:rPr>
              <w:t>(0.043)</w:t>
            </w:r>
          </w:p>
        </w:tc>
      </w:tr>
      <w:tr w:rsidR="00C9320A" w14:paraId="6E63C4EF" w14:textId="77777777">
        <w:trPr>
          <w:trHeight w:val="290"/>
        </w:trPr>
        <w:tc>
          <w:tcPr>
            <w:tcW w:w="1939" w:type="pct"/>
            <w:tcBorders>
              <w:left w:val="nil"/>
            </w:tcBorders>
            <w:shd w:val="clear" w:color="auto" w:fill="auto"/>
            <w:noWrap/>
            <w:vAlign w:val="bottom"/>
          </w:tcPr>
          <w:p w14:paraId="6E63C4EA" w14:textId="77777777" w:rsidR="00C9320A" w:rsidRDefault="000771DF">
            <w:pPr>
              <w:widowControl/>
              <w:ind w:firstLineChars="100" w:firstLine="180"/>
              <w:jc w:val="left"/>
              <w:rPr>
                <w:rFonts w:cs="Times New Roman"/>
                <w:kern w:val="0"/>
                <w:sz w:val="18"/>
                <w:szCs w:val="18"/>
              </w:rPr>
            </w:pPr>
            <w:r>
              <w:rPr>
                <w:rFonts w:cs="Times New Roman"/>
                <w:kern w:val="0"/>
                <w:sz w:val="18"/>
                <w:szCs w:val="18"/>
              </w:rPr>
              <w:t>是否来自湖北省（</w:t>
            </w:r>
            <w:r>
              <w:rPr>
                <w:rFonts w:cs="Times New Roman"/>
                <w:kern w:val="0"/>
                <w:sz w:val="18"/>
                <w:szCs w:val="18"/>
              </w:rPr>
              <w:t>1=</w:t>
            </w:r>
            <w:r>
              <w:rPr>
                <w:rFonts w:cs="Times New Roman"/>
                <w:kern w:val="0"/>
                <w:sz w:val="18"/>
                <w:szCs w:val="18"/>
              </w:rPr>
              <w:t>是）</w:t>
            </w:r>
          </w:p>
        </w:tc>
        <w:tc>
          <w:tcPr>
            <w:tcW w:w="765" w:type="pct"/>
            <w:shd w:val="clear" w:color="auto" w:fill="auto"/>
            <w:noWrap/>
            <w:vAlign w:val="bottom"/>
          </w:tcPr>
          <w:p w14:paraId="6E63C4EB" w14:textId="77777777" w:rsidR="00C9320A" w:rsidRDefault="000771DF">
            <w:pPr>
              <w:widowControl/>
              <w:jc w:val="center"/>
              <w:rPr>
                <w:rFonts w:cs="Times New Roman"/>
                <w:kern w:val="0"/>
                <w:sz w:val="18"/>
                <w:szCs w:val="18"/>
              </w:rPr>
            </w:pPr>
            <w:r>
              <w:rPr>
                <w:rFonts w:cs="Times New Roman"/>
                <w:kern w:val="0"/>
                <w:sz w:val="18"/>
                <w:szCs w:val="18"/>
              </w:rPr>
              <w:t>0.470</w:t>
            </w:r>
          </w:p>
        </w:tc>
        <w:tc>
          <w:tcPr>
            <w:tcW w:w="765" w:type="pct"/>
            <w:shd w:val="clear" w:color="auto" w:fill="auto"/>
            <w:noWrap/>
            <w:vAlign w:val="bottom"/>
          </w:tcPr>
          <w:p w14:paraId="6E63C4EC" w14:textId="77777777" w:rsidR="00C9320A" w:rsidRDefault="000771DF">
            <w:pPr>
              <w:widowControl/>
              <w:jc w:val="center"/>
              <w:rPr>
                <w:rFonts w:cs="Times New Roman"/>
                <w:kern w:val="0"/>
                <w:sz w:val="18"/>
                <w:szCs w:val="18"/>
              </w:rPr>
            </w:pPr>
            <w:r>
              <w:rPr>
                <w:rFonts w:cs="Times New Roman"/>
                <w:kern w:val="0"/>
                <w:sz w:val="18"/>
                <w:szCs w:val="18"/>
              </w:rPr>
              <w:t>0.107</w:t>
            </w:r>
          </w:p>
        </w:tc>
        <w:tc>
          <w:tcPr>
            <w:tcW w:w="765" w:type="pct"/>
            <w:shd w:val="clear" w:color="auto" w:fill="auto"/>
            <w:noWrap/>
            <w:vAlign w:val="bottom"/>
          </w:tcPr>
          <w:p w14:paraId="6E63C4ED" w14:textId="77777777" w:rsidR="00C9320A" w:rsidRDefault="000771DF">
            <w:pPr>
              <w:widowControl/>
              <w:jc w:val="center"/>
              <w:rPr>
                <w:rFonts w:cs="Times New Roman"/>
                <w:kern w:val="0"/>
                <w:sz w:val="18"/>
                <w:szCs w:val="18"/>
              </w:rPr>
            </w:pPr>
            <w:r>
              <w:rPr>
                <w:rFonts w:cs="Times New Roman"/>
                <w:kern w:val="0"/>
                <w:sz w:val="18"/>
                <w:szCs w:val="18"/>
              </w:rPr>
              <w:t>0.121</w:t>
            </w:r>
          </w:p>
        </w:tc>
        <w:tc>
          <w:tcPr>
            <w:tcW w:w="765" w:type="pct"/>
            <w:tcBorders>
              <w:right w:val="nil"/>
            </w:tcBorders>
            <w:shd w:val="clear" w:color="auto" w:fill="auto"/>
            <w:noWrap/>
            <w:vAlign w:val="bottom"/>
          </w:tcPr>
          <w:p w14:paraId="6E63C4EE" w14:textId="77777777" w:rsidR="00C9320A" w:rsidRDefault="000771DF">
            <w:pPr>
              <w:widowControl/>
              <w:jc w:val="center"/>
              <w:rPr>
                <w:rFonts w:cs="Times New Roman"/>
                <w:kern w:val="0"/>
                <w:sz w:val="18"/>
                <w:szCs w:val="18"/>
              </w:rPr>
            </w:pPr>
            <w:r>
              <w:rPr>
                <w:rFonts w:cs="Times New Roman"/>
                <w:kern w:val="0"/>
                <w:sz w:val="18"/>
                <w:szCs w:val="18"/>
              </w:rPr>
              <w:t>0.186</w:t>
            </w:r>
          </w:p>
        </w:tc>
      </w:tr>
      <w:tr w:rsidR="00C9320A" w14:paraId="6E63C4F5" w14:textId="77777777">
        <w:trPr>
          <w:trHeight w:val="280"/>
        </w:trPr>
        <w:tc>
          <w:tcPr>
            <w:tcW w:w="1939" w:type="pct"/>
            <w:tcBorders>
              <w:left w:val="nil"/>
            </w:tcBorders>
            <w:shd w:val="clear" w:color="auto" w:fill="auto"/>
            <w:noWrap/>
            <w:vAlign w:val="bottom"/>
          </w:tcPr>
          <w:p w14:paraId="6E63C4F0" w14:textId="77777777" w:rsidR="00C9320A" w:rsidRDefault="000771DF">
            <w:pPr>
              <w:widowControl/>
              <w:ind w:firstLineChars="100" w:firstLine="180"/>
              <w:jc w:val="left"/>
              <w:rPr>
                <w:rFonts w:cs="Times New Roman"/>
                <w:kern w:val="0"/>
                <w:sz w:val="18"/>
                <w:szCs w:val="18"/>
              </w:rPr>
            </w:pPr>
            <w:r>
              <w:rPr>
                <w:rFonts w:cs="Times New Roman"/>
                <w:kern w:val="0"/>
                <w:sz w:val="18"/>
                <w:szCs w:val="18"/>
              </w:rPr>
              <w:t xml:space="preserve">　</w:t>
            </w:r>
          </w:p>
        </w:tc>
        <w:tc>
          <w:tcPr>
            <w:tcW w:w="765" w:type="pct"/>
            <w:shd w:val="clear" w:color="auto" w:fill="auto"/>
            <w:noWrap/>
            <w:vAlign w:val="bottom"/>
          </w:tcPr>
          <w:p w14:paraId="6E63C4F1" w14:textId="77777777" w:rsidR="00C9320A" w:rsidRDefault="000771DF">
            <w:pPr>
              <w:widowControl/>
              <w:jc w:val="center"/>
              <w:rPr>
                <w:rFonts w:cs="Times New Roman"/>
                <w:kern w:val="0"/>
                <w:sz w:val="18"/>
                <w:szCs w:val="18"/>
              </w:rPr>
            </w:pPr>
            <w:r>
              <w:rPr>
                <w:rFonts w:cs="Times New Roman"/>
                <w:kern w:val="0"/>
                <w:sz w:val="18"/>
                <w:szCs w:val="18"/>
              </w:rPr>
              <w:t>(0.485)</w:t>
            </w:r>
          </w:p>
        </w:tc>
        <w:tc>
          <w:tcPr>
            <w:tcW w:w="765" w:type="pct"/>
            <w:shd w:val="clear" w:color="auto" w:fill="auto"/>
            <w:noWrap/>
            <w:vAlign w:val="bottom"/>
          </w:tcPr>
          <w:p w14:paraId="6E63C4F2" w14:textId="77777777" w:rsidR="00C9320A" w:rsidRDefault="000771DF">
            <w:pPr>
              <w:widowControl/>
              <w:jc w:val="center"/>
              <w:rPr>
                <w:rFonts w:cs="Times New Roman"/>
                <w:kern w:val="0"/>
                <w:sz w:val="18"/>
                <w:szCs w:val="18"/>
              </w:rPr>
            </w:pPr>
            <w:r>
              <w:rPr>
                <w:rFonts w:cs="Times New Roman"/>
                <w:kern w:val="0"/>
                <w:sz w:val="18"/>
                <w:szCs w:val="18"/>
              </w:rPr>
              <w:t>(0.281)</w:t>
            </w:r>
          </w:p>
        </w:tc>
        <w:tc>
          <w:tcPr>
            <w:tcW w:w="765" w:type="pct"/>
            <w:shd w:val="clear" w:color="auto" w:fill="auto"/>
            <w:noWrap/>
            <w:vAlign w:val="bottom"/>
          </w:tcPr>
          <w:p w14:paraId="6E63C4F3" w14:textId="77777777" w:rsidR="00C9320A" w:rsidRDefault="000771DF">
            <w:pPr>
              <w:widowControl/>
              <w:jc w:val="center"/>
              <w:rPr>
                <w:rFonts w:cs="Times New Roman"/>
                <w:kern w:val="0"/>
                <w:sz w:val="18"/>
                <w:szCs w:val="18"/>
              </w:rPr>
            </w:pPr>
            <w:r>
              <w:rPr>
                <w:rFonts w:cs="Times New Roman"/>
                <w:kern w:val="0"/>
                <w:sz w:val="18"/>
                <w:szCs w:val="18"/>
              </w:rPr>
              <w:t>(0.247)</w:t>
            </w:r>
          </w:p>
        </w:tc>
        <w:tc>
          <w:tcPr>
            <w:tcW w:w="765" w:type="pct"/>
            <w:tcBorders>
              <w:right w:val="nil"/>
            </w:tcBorders>
            <w:shd w:val="clear" w:color="auto" w:fill="auto"/>
            <w:noWrap/>
            <w:vAlign w:val="bottom"/>
          </w:tcPr>
          <w:p w14:paraId="6E63C4F4" w14:textId="77777777" w:rsidR="00C9320A" w:rsidRDefault="000771DF">
            <w:pPr>
              <w:widowControl/>
              <w:jc w:val="center"/>
              <w:rPr>
                <w:rFonts w:cs="Times New Roman"/>
                <w:kern w:val="0"/>
                <w:sz w:val="18"/>
                <w:szCs w:val="18"/>
              </w:rPr>
            </w:pPr>
            <w:r>
              <w:rPr>
                <w:rFonts w:cs="Times New Roman"/>
                <w:kern w:val="0"/>
                <w:sz w:val="18"/>
                <w:szCs w:val="18"/>
              </w:rPr>
              <w:t>(0.235)</w:t>
            </w:r>
          </w:p>
        </w:tc>
      </w:tr>
      <w:tr w:rsidR="00C9320A" w14:paraId="6E63C4FB" w14:textId="77777777">
        <w:trPr>
          <w:trHeight w:val="260"/>
        </w:trPr>
        <w:tc>
          <w:tcPr>
            <w:tcW w:w="1939" w:type="pct"/>
            <w:tcBorders>
              <w:left w:val="nil"/>
            </w:tcBorders>
            <w:shd w:val="clear" w:color="auto" w:fill="auto"/>
            <w:noWrap/>
            <w:vAlign w:val="center"/>
          </w:tcPr>
          <w:p w14:paraId="6E63C4F6" w14:textId="77777777" w:rsidR="00C9320A" w:rsidRDefault="000771DF">
            <w:pPr>
              <w:widowControl/>
              <w:ind w:firstLineChars="100" w:firstLine="180"/>
              <w:jc w:val="left"/>
              <w:rPr>
                <w:rFonts w:cs="Times New Roman"/>
                <w:kern w:val="0"/>
                <w:sz w:val="18"/>
                <w:szCs w:val="18"/>
              </w:rPr>
            </w:pPr>
            <w:r>
              <w:rPr>
                <w:rFonts w:cs="Times New Roman"/>
                <w:sz w:val="18"/>
                <w:szCs w:val="18"/>
              </w:rPr>
              <w:t>学校</w:t>
            </w:r>
            <w:r>
              <w:rPr>
                <w:rFonts w:cs="Times New Roman"/>
                <w:sz w:val="18"/>
                <w:szCs w:val="18"/>
              </w:rPr>
              <w:t>-</w:t>
            </w:r>
            <w:r>
              <w:rPr>
                <w:rFonts w:cs="Times New Roman"/>
                <w:sz w:val="18"/>
                <w:szCs w:val="18"/>
              </w:rPr>
              <w:t>年级</w:t>
            </w:r>
            <w:r>
              <w:rPr>
                <w:rFonts w:cs="Times New Roman"/>
                <w:kern w:val="0"/>
                <w:sz w:val="18"/>
                <w:szCs w:val="18"/>
              </w:rPr>
              <w:t>固定效应</w:t>
            </w:r>
          </w:p>
        </w:tc>
        <w:tc>
          <w:tcPr>
            <w:tcW w:w="765" w:type="pct"/>
            <w:shd w:val="clear" w:color="auto" w:fill="auto"/>
            <w:noWrap/>
            <w:vAlign w:val="center"/>
          </w:tcPr>
          <w:p w14:paraId="6E63C4F7" w14:textId="77777777" w:rsidR="00C9320A" w:rsidRDefault="000771DF">
            <w:pPr>
              <w:widowControl/>
              <w:jc w:val="center"/>
              <w:rPr>
                <w:rFonts w:cs="Times New Roman"/>
                <w:kern w:val="0"/>
                <w:sz w:val="18"/>
                <w:szCs w:val="18"/>
              </w:rPr>
            </w:pPr>
            <w:r>
              <w:rPr>
                <w:rFonts w:cs="Times New Roman"/>
                <w:kern w:val="0"/>
                <w:sz w:val="18"/>
                <w:szCs w:val="18"/>
              </w:rPr>
              <w:t>是</w:t>
            </w:r>
          </w:p>
        </w:tc>
        <w:tc>
          <w:tcPr>
            <w:tcW w:w="765" w:type="pct"/>
            <w:shd w:val="clear" w:color="auto" w:fill="auto"/>
            <w:noWrap/>
            <w:vAlign w:val="center"/>
          </w:tcPr>
          <w:p w14:paraId="6E63C4F8" w14:textId="77777777" w:rsidR="00C9320A" w:rsidRDefault="000771DF">
            <w:pPr>
              <w:widowControl/>
              <w:jc w:val="center"/>
              <w:rPr>
                <w:rFonts w:cs="Times New Roman"/>
                <w:kern w:val="0"/>
                <w:sz w:val="18"/>
                <w:szCs w:val="18"/>
              </w:rPr>
            </w:pPr>
            <w:r>
              <w:rPr>
                <w:rFonts w:cs="Times New Roman"/>
                <w:kern w:val="0"/>
                <w:sz w:val="18"/>
                <w:szCs w:val="18"/>
              </w:rPr>
              <w:t>是</w:t>
            </w:r>
          </w:p>
        </w:tc>
        <w:tc>
          <w:tcPr>
            <w:tcW w:w="765" w:type="pct"/>
            <w:shd w:val="clear" w:color="auto" w:fill="auto"/>
            <w:noWrap/>
            <w:vAlign w:val="center"/>
          </w:tcPr>
          <w:p w14:paraId="6E63C4F9" w14:textId="77777777" w:rsidR="00C9320A" w:rsidRDefault="000771DF">
            <w:pPr>
              <w:widowControl/>
              <w:jc w:val="center"/>
              <w:rPr>
                <w:rFonts w:cs="Times New Roman"/>
                <w:kern w:val="0"/>
                <w:sz w:val="18"/>
                <w:szCs w:val="18"/>
              </w:rPr>
            </w:pPr>
            <w:r>
              <w:rPr>
                <w:rFonts w:cs="Times New Roman"/>
                <w:kern w:val="0"/>
                <w:sz w:val="18"/>
                <w:szCs w:val="18"/>
              </w:rPr>
              <w:t>是</w:t>
            </w:r>
          </w:p>
        </w:tc>
        <w:tc>
          <w:tcPr>
            <w:tcW w:w="765" w:type="pct"/>
            <w:tcBorders>
              <w:right w:val="nil"/>
            </w:tcBorders>
            <w:shd w:val="clear" w:color="auto" w:fill="auto"/>
            <w:noWrap/>
            <w:vAlign w:val="center"/>
          </w:tcPr>
          <w:p w14:paraId="6E63C4FA" w14:textId="77777777" w:rsidR="00C9320A" w:rsidRDefault="000771DF">
            <w:pPr>
              <w:widowControl/>
              <w:jc w:val="center"/>
              <w:rPr>
                <w:rFonts w:cs="Times New Roman"/>
                <w:kern w:val="0"/>
                <w:sz w:val="18"/>
                <w:szCs w:val="18"/>
              </w:rPr>
            </w:pPr>
            <w:r>
              <w:rPr>
                <w:rFonts w:cs="Times New Roman"/>
                <w:kern w:val="0"/>
                <w:sz w:val="18"/>
                <w:szCs w:val="18"/>
              </w:rPr>
              <w:t>是</w:t>
            </w:r>
          </w:p>
        </w:tc>
      </w:tr>
      <w:tr w:rsidR="00C9320A" w14:paraId="6E63C501" w14:textId="77777777">
        <w:trPr>
          <w:trHeight w:val="260"/>
        </w:trPr>
        <w:tc>
          <w:tcPr>
            <w:tcW w:w="1939" w:type="pct"/>
            <w:tcBorders>
              <w:left w:val="nil"/>
            </w:tcBorders>
            <w:shd w:val="clear" w:color="auto" w:fill="auto"/>
            <w:noWrap/>
            <w:vAlign w:val="center"/>
          </w:tcPr>
          <w:p w14:paraId="6E63C4FC" w14:textId="77777777" w:rsidR="00C9320A" w:rsidRDefault="000771DF">
            <w:pPr>
              <w:widowControl/>
              <w:ind w:firstLineChars="100" w:firstLine="180"/>
              <w:jc w:val="left"/>
              <w:rPr>
                <w:rFonts w:cs="Times New Roman"/>
                <w:kern w:val="0"/>
                <w:sz w:val="18"/>
                <w:szCs w:val="18"/>
              </w:rPr>
            </w:pPr>
            <w:r>
              <w:rPr>
                <w:rFonts w:cs="Times New Roman"/>
                <w:kern w:val="0"/>
                <w:sz w:val="18"/>
                <w:szCs w:val="18"/>
              </w:rPr>
              <w:t>控制变量</w:t>
            </w:r>
          </w:p>
        </w:tc>
        <w:tc>
          <w:tcPr>
            <w:tcW w:w="765" w:type="pct"/>
            <w:shd w:val="clear" w:color="auto" w:fill="auto"/>
            <w:noWrap/>
            <w:vAlign w:val="center"/>
          </w:tcPr>
          <w:p w14:paraId="6E63C4FD" w14:textId="77777777" w:rsidR="00C9320A" w:rsidRDefault="000771DF">
            <w:pPr>
              <w:widowControl/>
              <w:jc w:val="center"/>
              <w:rPr>
                <w:rFonts w:cs="Times New Roman"/>
                <w:kern w:val="0"/>
                <w:sz w:val="18"/>
                <w:szCs w:val="18"/>
              </w:rPr>
            </w:pPr>
            <w:r>
              <w:rPr>
                <w:rFonts w:cs="Times New Roman"/>
                <w:kern w:val="0"/>
                <w:sz w:val="18"/>
                <w:szCs w:val="18"/>
              </w:rPr>
              <w:t>是</w:t>
            </w:r>
          </w:p>
        </w:tc>
        <w:tc>
          <w:tcPr>
            <w:tcW w:w="765" w:type="pct"/>
            <w:shd w:val="clear" w:color="auto" w:fill="auto"/>
            <w:noWrap/>
            <w:vAlign w:val="center"/>
          </w:tcPr>
          <w:p w14:paraId="6E63C4FE" w14:textId="77777777" w:rsidR="00C9320A" w:rsidRDefault="000771DF">
            <w:pPr>
              <w:widowControl/>
              <w:jc w:val="center"/>
              <w:rPr>
                <w:rFonts w:cs="Times New Roman"/>
                <w:kern w:val="0"/>
                <w:sz w:val="18"/>
                <w:szCs w:val="18"/>
              </w:rPr>
            </w:pPr>
            <w:r>
              <w:rPr>
                <w:rFonts w:cs="Times New Roman"/>
                <w:kern w:val="0"/>
                <w:sz w:val="18"/>
                <w:szCs w:val="18"/>
              </w:rPr>
              <w:t>是</w:t>
            </w:r>
          </w:p>
        </w:tc>
        <w:tc>
          <w:tcPr>
            <w:tcW w:w="765" w:type="pct"/>
            <w:shd w:val="clear" w:color="auto" w:fill="auto"/>
            <w:noWrap/>
            <w:vAlign w:val="center"/>
          </w:tcPr>
          <w:p w14:paraId="6E63C4FF" w14:textId="77777777" w:rsidR="00C9320A" w:rsidRDefault="000771DF">
            <w:pPr>
              <w:widowControl/>
              <w:jc w:val="center"/>
              <w:rPr>
                <w:rFonts w:cs="Times New Roman"/>
                <w:kern w:val="0"/>
                <w:sz w:val="18"/>
                <w:szCs w:val="18"/>
              </w:rPr>
            </w:pPr>
            <w:r>
              <w:rPr>
                <w:rFonts w:cs="Times New Roman"/>
                <w:kern w:val="0"/>
                <w:sz w:val="18"/>
                <w:szCs w:val="18"/>
              </w:rPr>
              <w:t>是</w:t>
            </w:r>
          </w:p>
        </w:tc>
        <w:tc>
          <w:tcPr>
            <w:tcW w:w="765" w:type="pct"/>
            <w:tcBorders>
              <w:right w:val="nil"/>
            </w:tcBorders>
            <w:shd w:val="clear" w:color="auto" w:fill="auto"/>
            <w:noWrap/>
            <w:vAlign w:val="center"/>
          </w:tcPr>
          <w:p w14:paraId="6E63C500" w14:textId="77777777" w:rsidR="00C9320A" w:rsidRDefault="000771DF">
            <w:pPr>
              <w:widowControl/>
              <w:jc w:val="center"/>
              <w:rPr>
                <w:rFonts w:cs="Times New Roman"/>
                <w:kern w:val="0"/>
                <w:sz w:val="18"/>
                <w:szCs w:val="18"/>
              </w:rPr>
            </w:pPr>
            <w:r>
              <w:rPr>
                <w:rFonts w:cs="Times New Roman"/>
                <w:kern w:val="0"/>
                <w:sz w:val="18"/>
                <w:szCs w:val="18"/>
              </w:rPr>
              <w:t>是</w:t>
            </w:r>
          </w:p>
        </w:tc>
      </w:tr>
      <w:tr w:rsidR="00C9320A" w14:paraId="6E63C507" w14:textId="77777777">
        <w:trPr>
          <w:trHeight w:val="290"/>
        </w:trPr>
        <w:tc>
          <w:tcPr>
            <w:tcW w:w="1939" w:type="pct"/>
            <w:tcBorders>
              <w:left w:val="nil"/>
            </w:tcBorders>
            <w:shd w:val="clear" w:color="auto" w:fill="auto"/>
            <w:noWrap/>
            <w:vAlign w:val="bottom"/>
          </w:tcPr>
          <w:p w14:paraId="6E63C502" w14:textId="77777777" w:rsidR="00C9320A" w:rsidRDefault="000771DF">
            <w:pPr>
              <w:widowControl/>
              <w:ind w:firstLineChars="100" w:firstLine="180"/>
              <w:jc w:val="left"/>
              <w:rPr>
                <w:rFonts w:cs="Times New Roman"/>
                <w:kern w:val="0"/>
                <w:sz w:val="18"/>
                <w:szCs w:val="18"/>
              </w:rPr>
            </w:pPr>
            <w:r>
              <w:rPr>
                <w:rFonts w:cs="Times New Roman"/>
                <w:kern w:val="0"/>
                <w:sz w:val="18"/>
                <w:szCs w:val="18"/>
              </w:rPr>
              <w:t>观测值</w:t>
            </w:r>
          </w:p>
        </w:tc>
        <w:tc>
          <w:tcPr>
            <w:tcW w:w="765" w:type="pct"/>
            <w:shd w:val="clear" w:color="auto" w:fill="auto"/>
            <w:noWrap/>
            <w:vAlign w:val="bottom"/>
          </w:tcPr>
          <w:p w14:paraId="6E63C503" w14:textId="77777777" w:rsidR="00C9320A" w:rsidRDefault="000771DF">
            <w:pPr>
              <w:widowControl/>
              <w:jc w:val="center"/>
              <w:rPr>
                <w:rFonts w:cs="Times New Roman"/>
                <w:kern w:val="0"/>
                <w:sz w:val="18"/>
                <w:szCs w:val="18"/>
              </w:rPr>
            </w:pPr>
            <w:r>
              <w:rPr>
                <w:rFonts w:cs="Times New Roman"/>
                <w:kern w:val="0"/>
                <w:sz w:val="18"/>
                <w:szCs w:val="18"/>
              </w:rPr>
              <w:t>559</w:t>
            </w:r>
          </w:p>
        </w:tc>
        <w:tc>
          <w:tcPr>
            <w:tcW w:w="765" w:type="pct"/>
            <w:shd w:val="clear" w:color="auto" w:fill="auto"/>
            <w:noWrap/>
            <w:vAlign w:val="bottom"/>
          </w:tcPr>
          <w:p w14:paraId="6E63C504" w14:textId="77777777" w:rsidR="00C9320A" w:rsidRDefault="000771DF">
            <w:pPr>
              <w:widowControl/>
              <w:jc w:val="center"/>
              <w:rPr>
                <w:rFonts w:cs="Times New Roman"/>
                <w:kern w:val="0"/>
                <w:sz w:val="18"/>
                <w:szCs w:val="18"/>
              </w:rPr>
            </w:pPr>
            <w:r>
              <w:rPr>
                <w:rFonts w:cs="Times New Roman"/>
                <w:kern w:val="0"/>
                <w:sz w:val="18"/>
                <w:szCs w:val="18"/>
              </w:rPr>
              <w:t>559</w:t>
            </w:r>
          </w:p>
        </w:tc>
        <w:tc>
          <w:tcPr>
            <w:tcW w:w="765" w:type="pct"/>
            <w:shd w:val="clear" w:color="auto" w:fill="auto"/>
            <w:noWrap/>
            <w:vAlign w:val="bottom"/>
          </w:tcPr>
          <w:p w14:paraId="6E63C505" w14:textId="77777777" w:rsidR="00C9320A" w:rsidRDefault="000771DF">
            <w:pPr>
              <w:widowControl/>
              <w:jc w:val="center"/>
              <w:rPr>
                <w:rFonts w:cs="Times New Roman"/>
                <w:kern w:val="0"/>
                <w:sz w:val="18"/>
                <w:szCs w:val="18"/>
              </w:rPr>
            </w:pPr>
            <w:r>
              <w:rPr>
                <w:rFonts w:cs="Times New Roman"/>
                <w:kern w:val="0"/>
                <w:sz w:val="18"/>
                <w:szCs w:val="18"/>
              </w:rPr>
              <w:t>559</w:t>
            </w:r>
          </w:p>
        </w:tc>
        <w:tc>
          <w:tcPr>
            <w:tcW w:w="765" w:type="pct"/>
            <w:tcBorders>
              <w:right w:val="nil"/>
            </w:tcBorders>
            <w:shd w:val="clear" w:color="auto" w:fill="auto"/>
            <w:noWrap/>
            <w:vAlign w:val="bottom"/>
          </w:tcPr>
          <w:p w14:paraId="6E63C506" w14:textId="77777777" w:rsidR="00C9320A" w:rsidRDefault="000771DF">
            <w:pPr>
              <w:widowControl/>
              <w:jc w:val="center"/>
              <w:rPr>
                <w:rFonts w:cs="Times New Roman"/>
                <w:kern w:val="0"/>
                <w:sz w:val="18"/>
                <w:szCs w:val="18"/>
              </w:rPr>
            </w:pPr>
            <w:r>
              <w:rPr>
                <w:rFonts w:cs="Times New Roman"/>
                <w:kern w:val="0"/>
                <w:sz w:val="18"/>
                <w:szCs w:val="18"/>
              </w:rPr>
              <w:t>559</w:t>
            </w:r>
          </w:p>
        </w:tc>
      </w:tr>
      <w:tr w:rsidR="00C9320A" w14:paraId="6E63C50D" w14:textId="77777777">
        <w:trPr>
          <w:trHeight w:val="290"/>
        </w:trPr>
        <w:tc>
          <w:tcPr>
            <w:tcW w:w="1939" w:type="pct"/>
            <w:tcBorders>
              <w:left w:val="nil"/>
              <w:bottom w:val="single" w:sz="12" w:space="0" w:color="auto"/>
            </w:tcBorders>
            <w:shd w:val="clear" w:color="auto" w:fill="auto"/>
            <w:noWrap/>
            <w:vAlign w:val="bottom"/>
          </w:tcPr>
          <w:p w14:paraId="6E63C508" w14:textId="77777777" w:rsidR="00C9320A" w:rsidRDefault="000771DF">
            <w:pPr>
              <w:widowControl/>
              <w:ind w:firstLineChars="100" w:firstLine="180"/>
              <w:jc w:val="left"/>
              <w:rPr>
                <w:rFonts w:cs="Times New Roman"/>
                <w:kern w:val="0"/>
                <w:sz w:val="18"/>
                <w:szCs w:val="18"/>
              </w:rPr>
            </w:pPr>
            <w:r>
              <w:rPr>
                <w:rFonts w:cs="Times New Roman"/>
                <w:kern w:val="0"/>
                <w:sz w:val="18"/>
                <w:szCs w:val="18"/>
              </w:rPr>
              <w:t>R-squared</w:t>
            </w:r>
          </w:p>
        </w:tc>
        <w:tc>
          <w:tcPr>
            <w:tcW w:w="765" w:type="pct"/>
            <w:tcBorders>
              <w:bottom w:val="single" w:sz="12" w:space="0" w:color="auto"/>
            </w:tcBorders>
            <w:shd w:val="clear" w:color="auto" w:fill="auto"/>
            <w:noWrap/>
            <w:vAlign w:val="bottom"/>
          </w:tcPr>
          <w:p w14:paraId="6E63C509" w14:textId="77777777" w:rsidR="00C9320A" w:rsidRDefault="000771DF">
            <w:pPr>
              <w:widowControl/>
              <w:jc w:val="center"/>
              <w:rPr>
                <w:rFonts w:cs="Times New Roman"/>
                <w:kern w:val="0"/>
                <w:sz w:val="18"/>
                <w:szCs w:val="18"/>
              </w:rPr>
            </w:pPr>
            <w:r>
              <w:rPr>
                <w:rFonts w:cs="Times New Roman"/>
                <w:kern w:val="0"/>
                <w:sz w:val="18"/>
                <w:szCs w:val="18"/>
              </w:rPr>
              <w:t>0.053</w:t>
            </w:r>
          </w:p>
        </w:tc>
        <w:tc>
          <w:tcPr>
            <w:tcW w:w="765" w:type="pct"/>
            <w:tcBorders>
              <w:bottom w:val="single" w:sz="12" w:space="0" w:color="auto"/>
            </w:tcBorders>
            <w:shd w:val="clear" w:color="auto" w:fill="auto"/>
            <w:noWrap/>
            <w:vAlign w:val="bottom"/>
          </w:tcPr>
          <w:p w14:paraId="6E63C50A" w14:textId="77777777" w:rsidR="00C9320A" w:rsidRDefault="000771DF">
            <w:pPr>
              <w:widowControl/>
              <w:jc w:val="center"/>
              <w:rPr>
                <w:rFonts w:cs="Times New Roman"/>
                <w:kern w:val="0"/>
                <w:sz w:val="18"/>
                <w:szCs w:val="18"/>
              </w:rPr>
            </w:pPr>
            <w:r>
              <w:rPr>
                <w:rFonts w:cs="Times New Roman"/>
                <w:kern w:val="0"/>
                <w:sz w:val="18"/>
                <w:szCs w:val="18"/>
              </w:rPr>
              <w:t>0.053</w:t>
            </w:r>
          </w:p>
        </w:tc>
        <w:tc>
          <w:tcPr>
            <w:tcW w:w="765" w:type="pct"/>
            <w:tcBorders>
              <w:bottom w:val="single" w:sz="12" w:space="0" w:color="auto"/>
            </w:tcBorders>
            <w:shd w:val="clear" w:color="auto" w:fill="auto"/>
            <w:noWrap/>
            <w:vAlign w:val="bottom"/>
          </w:tcPr>
          <w:p w14:paraId="6E63C50B" w14:textId="77777777" w:rsidR="00C9320A" w:rsidRDefault="000771DF">
            <w:pPr>
              <w:widowControl/>
              <w:jc w:val="center"/>
              <w:rPr>
                <w:rFonts w:cs="Times New Roman"/>
                <w:kern w:val="0"/>
                <w:sz w:val="18"/>
                <w:szCs w:val="18"/>
              </w:rPr>
            </w:pPr>
            <w:r>
              <w:rPr>
                <w:rFonts w:cs="Times New Roman"/>
                <w:kern w:val="0"/>
                <w:sz w:val="18"/>
                <w:szCs w:val="18"/>
              </w:rPr>
              <w:t>0.055</w:t>
            </w:r>
          </w:p>
        </w:tc>
        <w:tc>
          <w:tcPr>
            <w:tcW w:w="765" w:type="pct"/>
            <w:tcBorders>
              <w:bottom w:val="single" w:sz="12" w:space="0" w:color="auto"/>
              <w:right w:val="nil"/>
            </w:tcBorders>
            <w:shd w:val="clear" w:color="auto" w:fill="auto"/>
            <w:noWrap/>
            <w:vAlign w:val="bottom"/>
          </w:tcPr>
          <w:p w14:paraId="6E63C50C" w14:textId="77777777" w:rsidR="00C9320A" w:rsidRDefault="000771DF">
            <w:pPr>
              <w:widowControl/>
              <w:jc w:val="center"/>
              <w:rPr>
                <w:rFonts w:cs="Times New Roman"/>
                <w:kern w:val="0"/>
                <w:sz w:val="18"/>
                <w:szCs w:val="18"/>
              </w:rPr>
            </w:pPr>
            <w:r>
              <w:rPr>
                <w:rFonts w:cs="Times New Roman"/>
                <w:kern w:val="0"/>
                <w:sz w:val="18"/>
                <w:szCs w:val="18"/>
              </w:rPr>
              <w:t>0.055</w:t>
            </w:r>
          </w:p>
        </w:tc>
      </w:tr>
    </w:tbl>
    <w:p w14:paraId="6E63C50E" w14:textId="77777777" w:rsidR="00C9320A" w:rsidRDefault="000771DF">
      <w:pPr>
        <w:spacing w:line="240" w:lineRule="auto"/>
        <w:ind w:firstLineChars="200" w:firstLine="360"/>
        <w:rPr>
          <w:rFonts w:cs="Times New Roman"/>
          <w:b/>
          <w:bCs/>
          <w:sz w:val="18"/>
          <w:szCs w:val="18"/>
        </w:rPr>
      </w:pPr>
      <w:r>
        <w:rPr>
          <w:rFonts w:cs="Times New Roman"/>
          <w:sz w:val="18"/>
          <w:szCs w:val="18"/>
        </w:rPr>
        <w:t>注：</w:t>
      </w:r>
      <w:r>
        <w:rPr>
          <w:rFonts w:cs="Times New Roman" w:hint="eastAsia"/>
          <w:sz w:val="18"/>
          <w:szCs w:val="18"/>
        </w:rPr>
        <w:t>控制变量包括性别、独生子女、父亲</w:t>
      </w:r>
      <w:r>
        <w:rPr>
          <w:rFonts w:cs="Times New Roman" w:hint="eastAsia"/>
          <w:sz w:val="18"/>
          <w:szCs w:val="18"/>
        </w:rPr>
        <w:t>/</w:t>
      </w:r>
      <w:r>
        <w:rPr>
          <w:rFonts w:cs="Times New Roman" w:hint="eastAsia"/>
          <w:sz w:val="18"/>
          <w:szCs w:val="18"/>
        </w:rPr>
        <w:t>母亲受教育水平在高中及以上、家庭月平均收入在</w:t>
      </w:r>
      <w:r>
        <w:rPr>
          <w:rFonts w:cs="Times New Roman" w:hint="eastAsia"/>
          <w:sz w:val="18"/>
          <w:szCs w:val="18"/>
        </w:rPr>
        <w:t>1</w:t>
      </w:r>
      <w:r>
        <w:rPr>
          <w:rFonts w:cs="Times New Roman" w:hint="eastAsia"/>
          <w:sz w:val="18"/>
          <w:szCs w:val="18"/>
        </w:rPr>
        <w:t>万元及以上。</w:t>
      </w:r>
      <w:r>
        <w:rPr>
          <w:rFonts w:cs="Times New Roman"/>
          <w:sz w:val="18"/>
          <w:szCs w:val="18"/>
        </w:rPr>
        <w:t>标准误聚类在学校</w:t>
      </w:r>
      <w:r>
        <w:rPr>
          <w:rFonts w:cs="Times New Roman"/>
          <w:sz w:val="18"/>
          <w:szCs w:val="18"/>
        </w:rPr>
        <w:t>-</w:t>
      </w:r>
      <w:r>
        <w:rPr>
          <w:rFonts w:cs="Times New Roman"/>
          <w:sz w:val="18"/>
          <w:szCs w:val="18"/>
        </w:rPr>
        <w:t>年级</w:t>
      </w:r>
      <w:r>
        <w:rPr>
          <w:rFonts w:cs="Times New Roman"/>
          <w:sz w:val="18"/>
          <w:szCs w:val="18"/>
        </w:rPr>
        <w:t>-</w:t>
      </w:r>
      <w:r>
        <w:rPr>
          <w:rFonts w:cs="Times New Roman"/>
          <w:sz w:val="18"/>
          <w:szCs w:val="18"/>
        </w:rPr>
        <w:t>班级层面。</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分别表示在</w:t>
      </w:r>
      <w:r>
        <w:rPr>
          <w:rFonts w:cs="Times New Roman"/>
          <w:sz w:val="18"/>
          <w:szCs w:val="18"/>
        </w:rPr>
        <w:t>1%</w:t>
      </w:r>
      <w:r>
        <w:rPr>
          <w:rFonts w:cs="Times New Roman"/>
          <w:sz w:val="18"/>
          <w:szCs w:val="18"/>
        </w:rPr>
        <w:t>、</w:t>
      </w:r>
      <w:r>
        <w:rPr>
          <w:rFonts w:cs="Times New Roman"/>
          <w:sz w:val="18"/>
          <w:szCs w:val="18"/>
        </w:rPr>
        <w:t>5%</w:t>
      </w:r>
      <w:r>
        <w:rPr>
          <w:rFonts w:cs="Times New Roman"/>
          <w:sz w:val="18"/>
          <w:szCs w:val="18"/>
        </w:rPr>
        <w:t>、</w:t>
      </w:r>
      <w:r>
        <w:rPr>
          <w:rFonts w:cs="Times New Roman"/>
          <w:sz w:val="18"/>
          <w:szCs w:val="18"/>
        </w:rPr>
        <w:t>10%</w:t>
      </w:r>
      <w:r>
        <w:rPr>
          <w:rFonts w:cs="Times New Roman"/>
          <w:sz w:val="18"/>
          <w:szCs w:val="18"/>
        </w:rPr>
        <w:t>水平上统计显著。</w:t>
      </w:r>
      <w:r>
        <w:rPr>
          <w:rFonts w:cs="Times New Roman"/>
          <w:b/>
          <w:bCs/>
          <w:sz w:val="18"/>
          <w:szCs w:val="18"/>
        </w:rPr>
        <w:t xml:space="preserve"> </w:t>
      </w:r>
    </w:p>
    <w:p w14:paraId="6E63C50F" w14:textId="77777777" w:rsidR="00C9320A" w:rsidRDefault="000771DF">
      <w:pPr>
        <w:pStyle w:val="1"/>
        <w:numPr>
          <w:ilvl w:val="0"/>
          <w:numId w:val="0"/>
        </w:numPr>
        <w:spacing w:before="0" w:after="0" w:line="240" w:lineRule="auto"/>
        <w:ind w:right="210"/>
        <w:jc w:val="both"/>
        <w:rPr>
          <w:rFonts w:cs="Times New Roman"/>
          <w:szCs w:val="28"/>
        </w:rPr>
      </w:pPr>
      <w:r>
        <w:rPr>
          <w:rFonts w:cs="Times New Roman"/>
          <w:szCs w:val="28"/>
        </w:rPr>
        <w:br w:type="page"/>
      </w:r>
    </w:p>
    <w:p w14:paraId="6E63C510" w14:textId="77777777" w:rsidR="00C9320A" w:rsidRDefault="000771DF">
      <w:pPr>
        <w:pStyle w:val="1"/>
        <w:numPr>
          <w:ilvl w:val="0"/>
          <w:numId w:val="0"/>
        </w:numPr>
        <w:spacing w:before="0" w:after="0" w:line="240" w:lineRule="auto"/>
        <w:ind w:right="210"/>
        <w:rPr>
          <w:rFonts w:ascii="楷体" w:hAnsi="楷体" w:cs="楷体"/>
          <w:b w:val="0"/>
          <w:bCs w:val="0"/>
          <w:szCs w:val="28"/>
        </w:rPr>
      </w:pPr>
      <w:bookmarkStart w:id="8" w:name="_Toc170660300"/>
      <w:r>
        <w:rPr>
          <w:rFonts w:ascii="楷体" w:hAnsi="楷体" w:cs="楷体" w:hint="eastAsia"/>
          <w:b w:val="0"/>
          <w:bCs w:val="0"/>
          <w:szCs w:val="28"/>
        </w:rPr>
        <w:lastRenderedPageBreak/>
        <w:t>附录</w:t>
      </w:r>
      <w:r>
        <w:rPr>
          <w:rFonts w:ascii="楷体" w:hAnsi="楷体" w:cs="楷体" w:hint="eastAsia"/>
          <w:b w:val="0"/>
          <w:bCs w:val="0"/>
          <w:szCs w:val="28"/>
        </w:rPr>
        <w:t xml:space="preserve">VI </w:t>
      </w:r>
      <w:r>
        <w:rPr>
          <w:rFonts w:ascii="楷体" w:hAnsi="楷体" w:cs="楷体" w:hint="eastAsia"/>
          <w:b w:val="0"/>
          <w:bCs w:val="0"/>
          <w:szCs w:val="28"/>
        </w:rPr>
        <w:t>疫情背景下非认知能力差异的分解</w:t>
      </w:r>
      <w:bookmarkEnd w:id="8"/>
    </w:p>
    <w:p w14:paraId="6E63C511" w14:textId="77777777" w:rsidR="00C9320A" w:rsidRDefault="000771DF">
      <w:pPr>
        <w:spacing w:line="276" w:lineRule="auto"/>
        <w:ind w:firstLineChars="200" w:firstLine="420"/>
        <w:rPr>
          <w:rFonts w:cs="Times New Roman"/>
          <w:szCs w:val="21"/>
        </w:rPr>
      </w:pPr>
      <w:bookmarkStart w:id="9" w:name="_Hlk138063679"/>
      <w:r>
        <w:rPr>
          <w:rFonts w:cs="Times New Roman"/>
          <w:szCs w:val="21"/>
        </w:rPr>
        <w:t>机制分析发现疫情期间本地儿童和流动儿童的情绪稳定性差异主要由家庭经济生活情况与家庭学习环境两个方面因素导致的，为比较不同因素影响的差异，</w:t>
      </w:r>
      <w:r>
        <w:rPr>
          <w:rFonts w:cs="Times New Roman" w:hint="eastAsia"/>
          <w:szCs w:val="21"/>
        </w:rPr>
        <w:t>本文</w:t>
      </w:r>
      <w:r>
        <w:rPr>
          <w:rFonts w:cs="Times New Roman"/>
          <w:szCs w:val="21"/>
        </w:rPr>
        <w:t>通过分解的方法进行分析。</w:t>
      </w:r>
      <w:r>
        <w:rPr>
          <w:rFonts w:cs="Times New Roman"/>
          <w:iCs/>
          <w:szCs w:val="21"/>
        </w:rPr>
        <w:t>首先，修改基准方程</w:t>
      </w:r>
      <w:r>
        <w:rPr>
          <w:rFonts w:cs="Times New Roman" w:hint="eastAsia"/>
          <w:iCs/>
          <w:szCs w:val="21"/>
        </w:rPr>
        <w:t>（</w:t>
      </w:r>
      <w:r>
        <w:rPr>
          <w:rFonts w:cs="Times New Roman" w:hint="eastAsia"/>
          <w:iCs/>
          <w:szCs w:val="21"/>
        </w:rPr>
        <w:t>1</w:t>
      </w:r>
      <w:r>
        <w:rPr>
          <w:rFonts w:cs="Times New Roman" w:hint="eastAsia"/>
          <w:iCs/>
          <w:szCs w:val="21"/>
        </w:rPr>
        <w:t>）</w:t>
      </w:r>
      <w:r>
        <w:rPr>
          <w:rFonts w:cs="Times New Roman"/>
          <w:iCs/>
          <w:szCs w:val="21"/>
        </w:rPr>
        <w:t>为方程（</w:t>
      </w:r>
      <w:r>
        <w:rPr>
          <w:rFonts w:ascii="仿宋" w:hAnsi="仿宋" w:cs="仿宋" w:hint="eastAsia"/>
          <w:iCs/>
          <w:szCs w:val="21"/>
        </w:rPr>
        <w:t>Ⅵ</w:t>
      </w:r>
      <w:r>
        <w:rPr>
          <w:rFonts w:cs="Times New Roman" w:hint="eastAsia"/>
          <w:iCs/>
          <w:szCs w:val="21"/>
        </w:rPr>
        <w:t>1</w:t>
      </w:r>
      <w:r>
        <w:rPr>
          <w:rFonts w:cs="Times New Roman"/>
          <w:iCs/>
          <w:szCs w:val="21"/>
        </w:rPr>
        <w:t>），使用</w:t>
      </w:r>
      <w:r>
        <w:rPr>
          <w:rFonts w:cs="Times New Roman"/>
          <w:iCs/>
          <w:szCs w:val="21"/>
        </w:rPr>
        <w:t>2020</w:t>
      </w:r>
      <w:r>
        <w:rPr>
          <w:rFonts w:cs="Times New Roman"/>
          <w:iCs/>
          <w:szCs w:val="21"/>
        </w:rPr>
        <w:t>年数据</w:t>
      </w:r>
      <w:r>
        <w:rPr>
          <w:rFonts w:cs="Times New Roman" w:hint="eastAsia"/>
          <w:iCs/>
          <w:szCs w:val="21"/>
        </w:rPr>
        <w:t>检验</w:t>
      </w:r>
      <w:r>
        <w:rPr>
          <w:rFonts w:cs="Times New Roman"/>
          <w:iCs/>
          <w:szCs w:val="21"/>
        </w:rPr>
        <w:t>疫情期间流动儿童和本地儿童的情绪稳定性差异：</w:t>
      </w:r>
    </w:p>
    <w:p w14:paraId="6E63C512" w14:textId="5A247F49" w:rsidR="00C9320A" w:rsidRDefault="000771DF">
      <w:pPr>
        <w:spacing w:line="276" w:lineRule="auto"/>
        <w:ind w:firstLineChars="200" w:firstLine="420"/>
        <w:jc w:val="center"/>
        <w:rPr>
          <w:rFonts w:cs="Times New Roman"/>
          <w:iCs/>
          <w:szCs w:val="21"/>
        </w:rPr>
      </w:pPr>
      <m:oMath>
        <m:sSub>
          <m:sSubPr>
            <m:ctrlPr>
              <w:rPr>
                <w:rFonts w:ascii="Cambria Math" w:hAnsi="Cambria Math" w:cs="Times New Roman"/>
                <w:i/>
                <w:szCs w:val="21"/>
              </w:rPr>
            </m:ctrlPr>
          </m:sSubPr>
          <m:e>
            <m:r>
              <w:rPr>
                <w:rFonts w:ascii="Cambria Math" w:hAnsi="Cambria Math" w:cs="Times New Roman"/>
                <w:szCs w:val="21"/>
              </w:rPr>
              <m:t>y</m:t>
            </m:r>
          </m:e>
          <m:sub>
            <m:r>
              <w:rPr>
                <w:rFonts w:ascii="Cambria Math" w:hAnsi="Cambria Math" w:cs="Times New Roman"/>
                <w:szCs w:val="21"/>
              </w:rPr>
              <m:t>isg</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β</m:t>
            </m:r>
          </m:e>
          <m:sub>
            <m:r>
              <w:rPr>
                <w:rFonts w:ascii="Cambria Math" w:hAnsi="Cambria Math" w:cs="Times New Roman"/>
                <w:szCs w:val="21"/>
              </w:rPr>
              <m:t>0</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β</m:t>
            </m:r>
          </m:e>
          <m:sub>
            <m:r>
              <w:rPr>
                <w:rFonts w:ascii="Cambria Math" w:hAnsi="Cambria Math" w:cs="Times New Roman"/>
                <w:szCs w:val="21"/>
              </w:rPr>
              <m:t>1</m:t>
            </m:r>
          </m:sub>
        </m:sSub>
        <m:sSub>
          <m:sSubPr>
            <m:ctrlPr>
              <w:rPr>
                <w:rFonts w:ascii="Cambria Math" w:hAnsi="Cambria Math" w:cs="Times New Roman"/>
                <w:i/>
                <w:szCs w:val="21"/>
              </w:rPr>
            </m:ctrlPr>
          </m:sSubPr>
          <m:e>
            <m:r>
              <w:rPr>
                <w:rFonts w:ascii="Cambria Math" w:hAnsi="Cambria Math" w:cs="Times New Roman"/>
                <w:szCs w:val="21"/>
              </w:rPr>
              <m:t>migrant</m:t>
            </m:r>
          </m:e>
          <m:sub>
            <m:r>
              <w:rPr>
                <w:rFonts w:ascii="Cambria Math" w:hAnsi="Cambria Math" w:cs="Times New Roman"/>
                <w:szCs w:val="21"/>
              </w:rPr>
              <m:t>i</m:t>
            </m:r>
          </m:sub>
        </m:sSub>
        <m:sSub>
          <m:sSubPr>
            <m:ctrlPr>
              <w:rPr>
                <w:rFonts w:ascii="Cambria Math" w:hAnsi="Cambria Math" w:cs="Times New Roman"/>
                <w:i/>
                <w:szCs w:val="21"/>
              </w:rPr>
            </m:ctrlPr>
          </m:sSubPr>
          <m:e>
            <m:r>
              <w:rPr>
                <w:rFonts w:ascii="Cambria Math" w:hAnsi="Cambria Math" w:cs="Times New Roman"/>
                <w:szCs w:val="21"/>
              </w:rPr>
              <m:t>+</m:t>
            </m:r>
            <m:sSub>
              <m:sSubPr>
                <m:ctrlPr>
                  <w:rPr>
                    <w:rFonts w:ascii="Cambria Math" w:hAnsi="Cambria Math" w:cs="Times New Roman"/>
                    <w:b/>
                    <w:bCs/>
                    <w:i/>
                    <w:szCs w:val="21"/>
                  </w:rPr>
                </m:ctrlPr>
              </m:sSubPr>
              <m:e>
                <m:r>
                  <m:rPr>
                    <m:sty m:val="bi"/>
                  </m:rPr>
                  <w:rPr>
                    <w:rFonts w:ascii="Cambria Math" w:hAnsi="Cambria Math" w:cs="Times New Roman"/>
                    <w:szCs w:val="21"/>
                  </w:rPr>
                  <m:t>β</m:t>
                </m:r>
              </m:e>
              <m:sub>
                <m:r>
                  <m:rPr>
                    <m:sty m:val="bi"/>
                  </m:rPr>
                  <w:rPr>
                    <w:rFonts w:ascii="Cambria Math" w:hAnsi="Cambria Math" w:cs="Times New Roman"/>
                    <w:szCs w:val="21"/>
                  </w:rPr>
                  <m:t>2</m:t>
                </m:r>
              </m:sub>
            </m:sSub>
            <m:sSub>
              <m:sSubPr>
                <m:ctrlPr>
                  <w:rPr>
                    <w:rFonts w:ascii="Cambria Math" w:hAnsi="Cambria Math" w:cs="Times New Roman"/>
                    <w:b/>
                    <w:bCs/>
                    <w:i/>
                    <w:szCs w:val="21"/>
                  </w:rPr>
                </m:ctrlPr>
              </m:sSubPr>
              <m:e>
                <m:sSup>
                  <m:sSupPr>
                    <m:ctrlPr>
                      <w:rPr>
                        <w:rFonts w:ascii="Cambria Math" w:hAnsi="Cambria Math" w:cs="Times New Roman"/>
                        <w:b/>
                        <w:i/>
                        <w:szCs w:val="21"/>
                      </w:rPr>
                    </m:ctrlPr>
                  </m:sSupPr>
                  <m:e>
                    <m:r>
                      <m:rPr>
                        <m:sty m:val="bi"/>
                      </m:rPr>
                      <w:rPr>
                        <w:rFonts w:ascii="Cambria Math" w:hAnsi="Cambria Math" w:cs="Times New Roman"/>
                        <w:szCs w:val="21"/>
                      </w:rPr>
                      <m:t>X</m:t>
                    </m:r>
                  </m:e>
                  <m:sup>
                    <m:r>
                      <m:rPr>
                        <m:sty m:val="bi"/>
                      </m:rPr>
                      <w:rPr>
                        <w:rFonts w:ascii="Cambria Math" w:hAnsi="Cambria Math" w:cs="Times New Roman"/>
                        <w:szCs w:val="21"/>
                      </w:rPr>
                      <m:t>'</m:t>
                    </m:r>
                  </m:sup>
                </m:sSup>
              </m:e>
              <m:sub>
                <m:r>
                  <m:rPr>
                    <m:sty m:val="bi"/>
                  </m:rPr>
                  <w:rPr>
                    <w:rFonts w:ascii="Cambria Math" w:hAnsi="Cambria Math" w:cs="Times New Roman"/>
                    <w:szCs w:val="21"/>
                  </w:rPr>
                  <m:t>isg</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θ</m:t>
                </m:r>
              </m:e>
              <m:sub>
                <m:r>
                  <w:rPr>
                    <w:rFonts w:ascii="Cambria Math" w:hAnsi="Cambria Math" w:cs="Times New Roman"/>
                    <w:szCs w:val="21"/>
                  </w:rPr>
                  <m:t>sg</m:t>
                </m:r>
              </m:sub>
            </m:sSub>
            <m:r>
              <w:rPr>
                <w:rFonts w:ascii="Cambria Math" w:hAnsi="Cambria Math" w:cs="Times New Roman"/>
                <w:szCs w:val="21"/>
              </w:rPr>
              <m:t>+</m:t>
            </m:r>
            <m:r>
              <w:rPr>
                <w:rFonts w:ascii="Cambria Math" w:hAnsi="Cambria Math" w:cs="Times New Roman"/>
                <w:szCs w:val="21"/>
              </w:rPr>
              <m:t>ϵ</m:t>
            </m:r>
          </m:e>
          <m:sub>
            <m:r>
              <w:rPr>
                <w:rFonts w:ascii="Cambria Math" w:hAnsi="Cambria Math" w:cs="Times New Roman"/>
                <w:szCs w:val="21"/>
              </w:rPr>
              <m:t>isg</m:t>
            </m:r>
          </m:sub>
        </m:sSub>
      </m:oMath>
      <w:r>
        <w:rPr>
          <w:rFonts w:cs="Times New Roman"/>
          <w:i/>
          <w:szCs w:val="21"/>
        </w:rPr>
        <w:t xml:space="preserve">    </w:t>
      </w:r>
      <w:r>
        <w:rPr>
          <w:rFonts w:cs="Times New Roman"/>
          <w:iCs/>
          <w:szCs w:val="21"/>
        </w:rPr>
        <w:t>（</w:t>
      </w:r>
      <w:r>
        <w:rPr>
          <w:rFonts w:ascii="仿宋" w:hAnsi="仿宋" w:cs="仿宋" w:hint="eastAsia"/>
          <w:iCs/>
          <w:szCs w:val="21"/>
        </w:rPr>
        <w:t>Ⅵ</w:t>
      </w:r>
      <w:r>
        <w:rPr>
          <w:rFonts w:cs="Times New Roman" w:hint="eastAsia"/>
          <w:iCs/>
          <w:szCs w:val="21"/>
        </w:rPr>
        <w:t>1</w:t>
      </w:r>
      <w:r>
        <w:rPr>
          <w:rFonts w:cs="Times New Roman"/>
          <w:iCs/>
          <w:szCs w:val="21"/>
        </w:rPr>
        <w:t>）</w:t>
      </w:r>
      <w:r>
        <w:rPr>
          <w:rFonts w:cs="Times New Roman" w:hint="eastAsia"/>
          <w:iCs/>
          <w:szCs w:val="21"/>
        </w:rPr>
        <w:t>。</w:t>
      </w:r>
    </w:p>
    <w:p w14:paraId="6E63C513" w14:textId="6E7FDC2C" w:rsidR="00C9320A" w:rsidRDefault="000771DF">
      <w:pPr>
        <w:spacing w:line="276" w:lineRule="auto"/>
        <w:ind w:firstLineChars="200" w:firstLine="420"/>
        <w:rPr>
          <w:rFonts w:cs="Times New Roman"/>
          <w:iCs/>
          <w:szCs w:val="21"/>
        </w:rPr>
      </w:pPr>
      <w:r>
        <w:rPr>
          <w:rFonts w:cs="Times New Roman"/>
          <w:iCs/>
          <w:szCs w:val="21"/>
        </w:rPr>
        <w:t>再依次将方程（</w:t>
      </w:r>
      <w:r>
        <w:rPr>
          <w:rFonts w:cs="Times New Roman"/>
          <w:iCs/>
          <w:szCs w:val="21"/>
        </w:rPr>
        <w:t>3</w:t>
      </w:r>
      <w:r>
        <w:rPr>
          <w:rFonts w:cs="Times New Roman"/>
          <w:iCs/>
          <w:szCs w:val="21"/>
        </w:rPr>
        <w:t>）的机制变量</w:t>
      </w:r>
      <m:oMath>
        <m:sSubSup>
          <m:sSubSupPr>
            <m:ctrlPr>
              <w:rPr>
                <w:rFonts w:ascii="Cambria Math" w:hAnsi="Cambria Math" w:cs="Times New Roman"/>
                <w:i/>
                <w:szCs w:val="21"/>
              </w:rPr>
            </m:ctrlPr>
          </m:sSubSupPr>
          <m:e>
            <m:r>
              <w:rPr>
                <w:rFonts w:ascii="Cambria Math" w:hAnsi="Cambria Math" w:cs="Times New Roman"/>
                <w:szCs w:val="21"/>
              </w:rPr>
              <m:t>Mec</m:t>
            </m:r>
            <m:r>
              <w:rPr>
                <w:rFonts w:ascii="Cambria Math" w:hAnsi="Cambria Math" w:cs="Times New Roman"/>
                <w:szCs w:val="21"/>
              </w:rPr>
              <m:t>h</m:t>
            </m:r>
          </m:e>
          <m:sub>
            <m:r>
              <w:rPr>
                <w:rFonts w:ascii="Cambria Math" w:hAnsi="Cambria Math" w:cs="Times New Roman"/>
                <w:szCs w:val="21"/>
              </w:rPr>
              <m:t>isg</m:t>
            </m:r>
          </m:sub>
          <m:sup>
            <m:r>
              <w:rPr>
                <w:rFonts w:ascii="Cambria Math" w:hAnsi="Cambria Math" w:cs="Times New Roman"/>
                <w:szCs w:val="21"/>
              </w:rPr>
              <m:t>j</m:t>
            </m:r>
          </m:sup>
        </m:sSubSup>
      </m:oMath>
      <w:r>
        <w:rPr>
          <w:rFonts w:cs="Times New Roman"/>
          <w:iCs/>
          <w:szCs w:val="21"/>
        </w:rPr>
        <w:t>放入到方程（</w:t>
      </w:r>
      <w:r>
        <w:rPr>
          <w:rFonts w:ascii="仿宋" w:hAnsi="仿宋" w:cs="仿宋" w:hint="eastAsia"/>
          <w:iCs/>
          <w:szCs w:val="21"/>
        </w:rPr>
        <w:t>Ⅵ</w:t>
      </w:r>
      <w:r>
        <w:rPr>
          <w:rFonts w:ascii="仿宋" w:hAnsi="仿宋" w:cs="仿宋" w:hint="eastAsia"/>
          <w:iCs/>
          <w:szCs w:val="21"/>
        </w:rPr>
        <w:t>2</w:t>
      </w:r>
      <w:r>
        <w:rPr>
          <w:rFonts w:cs="Times New Roman"/>
          <w:iCs/>
          <w:szCs w:val="21"/>
        </w:rPr>
        <w:t>）：</w:t>
      </w:r>
    </w:p>
    <w:p w14:paraId="6E63C514" w14:textId="45340B54" w:rsidR="00C9320A" w:rsidRDefault="000771DF">
      <w:pPr>
        <w:spacing w:line="276" w:lineRule="auto"/>
        <w:ind w:firstLineChars="200" w:firstLine="420"/>
        <w:jc w:val="center"/>
        <w:rPr>
          <w:rFonts w:cs="Times New Roman"/>
          <w:iCs/>
          <w:szCs w:val="21"/>
        </w:rPr>
      </w:pPr>
      <m:oMath>
        <m:sSub>
          <m:sSubPr>
            <m:ctrlPr>
              <w:rPr>
                <w:rFonts w:ascii="Cambria Math" w:hAnsi="Cambria Math" w:cs="Times New Roman"/>
                <w:i/>
                <w:szCs w:val="21"/>
              </w:rPr>
            </m:ctrlPr>
          </m:sSubPr>
          <m:e>
            <m:r>
              <w:rPr>
                <w:rFonts w:ascii="Cambria Math" w:hAnsi="Cambria Math" w:cs="Times New Roman"/>
                <w:szCs w:val="21"/>
              </w:rPr>
              <m:t>y</m:t>
            </m:r>
          </m:e>
          <m:sub>
            <m:r>
              <w:rPr>
                <w:rFonts w:ascii="Cambria Math" w:hAnsi="Cambria Math" w:cs="Times New Roman"/>
                <w:szCs w:val="21"/>
              </w:rPr>
              <m:t>isg</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δ</m:t>
            </m:r>
          </m:e>
          <m:sub>
            <m:r>
              <w:rPr>
                <w:rFonts w:ascii="Cambria Math" w:hAnsi="Cambria Math" w:cs="Times New Roman"/>
                <w:szCs w:val="21"/>
              </w:rPr>
              <m:t>0</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δ</m:t>
            </m:r>
          </m:e>
          <m:sub>
            <m:r>
              <w:rPr>
                <w:rFonts w:ascii="Cambria Math" w:hAnsi="Cambria Math" w:cs="Times New Roman"/>
                <w:szCs w:val="21"/>
              </w:rPr>
              <m:t>1</m:t>
            </m:r>
          </m:sub>
        </m:sSub>
        <m:sSub>
          <m:sSubPr>
            <m:ctrlPr>
              <w:rPr>
                <w:rFonts w:ascii="Cambria Math" w:hAnsi="Cambria Math" w:cs="Times New Roman"/>
                <w:i/>
                <w:szCs w:val="21"/>
              </w:rPr>
            </m:ctrlPr>
          </m:sSubPr>
          <m:e>
            <m:r>
              <w:rPr>
                <w:rFonts w:ascii="Cambria Math" w:hAnsi="Cambria Math" w:cs="Times New Roman"/>
                <w:szCs w:val="21"/>
              </w:rPr>
              <m:t>migrant</m:t>
            </m:r>
          </m:e>
          <m:sub>
            <m:r>
              <w:rPr>
                <w:rFonts w:ascii="Cambria Math" w:hAnsi="Cambria Math" w:cs="Times New Roman"/>
                <w:szCs w:val="21"/>
              </w:rPr>
              <m:t>i</m:t>
            </m:r>
          </m:sub>
        </m:sSub>
        <m:r>
          <w:rPr>
            <w:rFonts w:ascii="Cambria Math" w:hAnsi="Cambria Math" w:cs="Times New Roman"/>
            <w:szCs w:val="21"/>
          </w:rPr>
          <m:t>+</m:t>
        </m:r>
        <m:nary>
          <m:naryPr>
            <m:chr m:val="∑"/>
            <m:limLoc m:val="subSup"/>
            <m:supHide m:val="1"/>
            <m:ctrlPr>
              <w:rPr>
                <w:rFonts w:ascii="Cambria Math" w:hAnsi="Cambria Math" w:cs="Times New Roman"/>
                <w:i/>
                <w:szCs w:val="21"/>
              </w:rPr>
            </m:ctrlPr>
          </m:naryPr>
          <m:sub>
            <m:r>
              <w:rPr>
                <w:rFonts w:ascii="Cambria Math" w:hAnsi="Cambria Math" w:cs="Times New Roman"/>
                <w:szCs w:val="21"/>
              </w:rPr>
              <m:t>j</m:t>
            </m:r>
          </m:sub>
          <m:sup/>
          <m:e>
            <m:sSubSup>
              <m:sSubSupPr>
                <m:ctrlPr>
                  <w:rPr>
                    <w:rFonts w:ascii="Cambria Math" w:hAnsi="Cambria Math" w:cs="Times New Roman"/>
                    <w:i/>
                    <w:szCs w:val="21"/>
                  </w:rPr>
                </m:ctrlPr>
              </m:sSubSupPr>
              <m:e>
                <m:sSup>
                  <m:sSupPr>
                    <m:ctrlPr>
                      <w:rPr>
                        <w:rFonts w:ascii="Cambria Math" w:hAnsi="Cambria Math" w:cs="Times New Roman"/>
                        <w:i/>
                        <w:szCs w:val="21"/>
                      </w:rPr>
                    </m:ctrlPr>
                  </m:sSupPr>
                  <m:e>
                    <m:r>
                      <w:rPr>
                        <w:rFonts w:ascii="Cambria Math" w:hAnsi="Cambria Math" w:cs="Times New Roman"/>
                        <w:szCs w:val="21"/>
                      </w:rPr>
                      <m:t>γ</m:t>
                    </m:r>
                  </m:e>
                  <m:sup>
                    <m:r>
                      <w:rPr>
                        <w:rFonts w:ascii="Cambria Math" w:hAnsi="Cambria Math" w:cs="Times New Roman"/>
                        <w:szCs w:val="21"/>
                      </w:rPr>
                      <m:t>j</m:t>
                    </m:r>
                  </m:sup>
                </m:sSup>
                <m:r>
                  <w:rPr>
                    <w:rFonts w:ascii="Cambria Math" w:hAnsi="Cambria Math" w:cs="Times New Roman"/>
                    <w:szCs w:val="21"/>
                  </w:rPr>
                  <m:t>Mec</m:t>
                </m:r>
                <m:r>
                  <w:rPr>
                    <w:rFonts w:ascii="Cambria Math" w:hAnsi="Cambria Math" w:cs="Times New Roman"/>
                    <w:szCs w:val="21"/>
                  </w:rPr>
                  <m:t>h</m:t>
                </m:r>
              </m:e>
              <m:sub>
                <m:r>
                  <w:rPr>
                    <w:rFonts w:ascii="Cambria Math" w:hAnsi="Cambria Math" w:cs="Times New Roman"/>
                    <w:szCs w:val="21"/>
                  </w:rPr>
                  <m:t>isg</m:t>
                </m:r>
              </m:sub>
              <m:sup>
                <m:r>
                  <w:rPr>
                    <w:rFonts w:ascii="Cambria Math" w:hAnsi="Cambria Math" w:cs="Times New Roman"/>
                    <w:szCs w:val="21"/>
                  </w:rPr>
                  <m:t>j</m:t>
                </m:r>
              </m:sup>
            </m:sSubSup>
          </m:e>
        </m:nary>
        <m:sSub>
          <m:sSubPr>
            <m:ctrlPr>
              <w:rPr>
                <w:rFonts w:ascii="Cambria Math" w:hAnsi="Cambria Math" w:cs="Times New Roman"/>
                <w:i/>
                <w:szCs w:val="21"/>
              </w:rPr>
            </m:ctrlPr>
          </m:sSubPr>
          <m:e>
            <m:r>
              <w:rPr>
                <w:rFonts w:ascii="Cambria Math" w:hAnsi="Cambria Math" w:cs="Times New Roman"/>
                <w:szCs w:val="21"/>
              </w:rPr>
              <m:t xml:space="preserve"> +</m:t>
            </m:r>
            <m:sSub>
              <m:sSubPr>
                <m:ctrlPr>
                  <w:rPr>
                    <w:rFonts w:ascii="Cambria Math" w:hAnsi="Cambria Math" w:cs="Times New Roman"/>
                    <w:b/>
                    <w:bCs/>
                    <w:i/>
                    <w:szCs w:val="21"/>
                  </w:rPr>
                </m:ctrlPr>
              </m:sSubPr>
              <m:e>
                <m:r>
                  <m:rPr>
                    <m:sty m:val="bi"/>
                  </m:rPr>
                  <w:rPr>
                    <w:rFonts w:ascii="Cambria Math" w:hAnsi="Cambria Math" w:cs="Times New Roman"/>
                    <w:szCs w:val="21"/>
                  </w:rPr>
                  <m:t>δ</m:t>
                </m:r>
              </m:e>
              <m:sub>
                <m:r>
                  <m:rPr>
                    <m:sty m:val="bi"/>
                  </m:rPr>
                  <w:rPr>
                    <w:rFonts w:ascii="Cambria Math" w:hAnsi="Cambria Math" w:cs="Times New Roman"/>
                    <w:szCs w:val="21"/>
                  </w:rPr>
                  <m:t>2</m:t>
                </m:r>
              </m:sub>
            </m:sSub>
            <m:sSub>
              <m:sSubPr>
                <m:ctrlPr>
                  <w:rPr>
                    <w:rFonts w:ascii="Cambria Math" w:hAnsi="Cambria Math" w:cs="Times New Roman"/>
                    <w:b/>
                    <w:bCs/>
                    <w:i/>
                    <w:szCs w:val="21"/>
                  </w:rPr>
                </m:ctrlPr>
              </m:sSubPr>
              <m:e>
                <m:sSup>
                  <m:sSupPr>
                    <m:ctrlPr>
                      <w:rPr>
                        <w:rFonts w:ascii="Cambria Math" w:hAnsi="Cambria Math" w:cs="Times New Roman"/>
                        <w:b/>
                        <w:i/>
                        <w:szCs w:val="21"/>
                      </w:rPr>
                    </m:ctrlPr>
                  </m:sSupPr>
                  <m:e>
                    <m:r>
                      <m:rPr>
                        <m:sty m:val="bi"/>
                      </m:rPr>
                      <w:rPr>
                        <w:rFonts w:ascii="Cambria Math" w:hAnsi="Cambria Math" w:cs="Times New Roman"/>
                        <w:szCs w:val="21"/>
                      </w:rPr>
                      <m:t>X</m:t>
                    </m:r>
                  </m:e>
                  <m:sup>
                    <m:r>
                      <m:rPr>
                        <m:sty m:val="bi"/>
                      </m:rPr>
                      <w:rPr>
                        <w:rFonts w:ascii="Cambria Math" w:hAnsi="Cambria Math" w:cs="Times New Roman"/>
                        <w:szCs w:val="21"/>
                      </w:rPr>
                      <m:t>'</m:t>
                    </m:r>
                  </m:sup>
                </m:sSup>
              </m:e>
              <m:sub>
                <m:r>
                  <m:rPr>
                    <m:sty m:val="bi"/>
                  </m:rPr>
                  <w:rPr>
                    <w:rFonts w:ascii="Cambria Math" w:hAnsi="Cambria Math" w:cs="Times New Roman"/>
                    <w:szCs w:val="21"/>
                  </w:rPr>
                  <m:t>isg</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θ</m:t>
                </m:r>
              </m:e>
              <m:sub>
                <m:r>
                  <w:rPr>
                    <w:rFonts w:ascii="Cambria Math" w:hAnsi="Cambria Math" w:cs="Times New Roman"/>
                    <w:szCs w:val="21"/>
                  </w:rPr>
                  <m:t>sg</m:t>
                </m:r>
              </m:sub>
            </m:sSub>
            <m:r>
              <w:rPr>
                <w:rFonts w:ascii="Cambria Math" w:hAnsi="Cambria Math" w:cs="Times New Roman"/>
                <w:szCs w:val="21"/>
              </w:rPr>
              <m:t>+</m:t>
            </m:r>
            <m:r>
              <w:rPr>
                <w:rFonts w:ascii="Cambria Math" w:hAnsi="Cambria Math" w:cs="Times New Roman"/>
                <w:szCs w:val="21"/>
              </w:rPr>
              <m:t>ϵ</m:t>
            </m:r>
          </m:e>
          <m:sub>
            <m:r>
              <w:rPr>
                <w:rFonts w:ascii="Cambria Math" w:hAnsi="Cambria Math" w:cs="Times New Roman"/>
                <w:szCs w:val="21"/>
              </w:rPr>
              <m:t>isg</m:t>
            </m:r>
          </m:sub>
        </m:sSub>
      </m:oMath>
      <w:r>
        <w:rPr>
          <w:rFonts w:cs="Times New Roman"/>
          <w:i/>
          <w:szCs w:val="21"/>
        </w:rPr>
        <w:t xml:space="preserve">   </w:t>
      </w:r>
      <w:r>
        <w:rPr>
          <w:rFonts w:cs="Times New Roman"/>
          <w:iCs/>
          <w:szCs w:val="21"/>
        </w:rPr>
        <w:t>（</w:t>
      </w:r>
      <w:r>
        <w:rPr>
          <w:rFonts w:ascii="仿宋" w:hAnsi="仿宋" w:cs="仿宋" w:hint="eastAsia"/>
          <w:iCs/>
          <w:szCs w:val="21"/>
        </w:rPr>
        <w:t>Ⅵ</w:t>
      </w:r>
      <w:r>
        <w:rPr>
          <w:rFonts w:ascii="仿宋" w:hAnsi="仿宋" w:cs="仿宋" w:hint="eastAsia"/>
          <w:iCs/>
          <w:szCs w:val="21"/>
        </w:rPr>
        <w:t>2</w:t>
      </w:r>
      <w:r>
        <w:rPr>
          <w:rFonts w:cs="Times New Roman"/>
          <w:iCs/>
          <w:szCs w:val="21"/>
        </w:rPr>
        <w:t>）</w:t>
      </w:r>
      <w:r>
        <w:rPr>
          <w:rFonts w:cs="Times New Roman" w:hint="eastAsia"/>
          <w:iCs/>
          <w:szCs w:val="21"/>
        </w:rPr>
        <w:t>。</w:t>
      </w:r>
    </w:p>
    <w:p w14:paraId="6E63C515" w14:textId="77777777" w:rsidR="00C9320A" w:rsidRDefault="000771DF">
      <w:pPr>
        <w:spacing w:line="276" w:lineRule="auto"/>
        <w:ind w:firstLineChars="200" w:firstLine="420"/>
        <w:rPr>
          <w:rFonts w:cs="Times New Roman"/>
          <w:szCs w:val="21"/>
        </w:rPr>
      </w:pPr>
      <w:r>
        <w:rPr>
          <w:rFonts w:cs="Times New Roman" w:hint="eastAsia"/>
          <w:szCs w:val="21"/>
        </w:rPr>
        <w:t>表</w:t>
      </w:r>
      <w:r>
        <w:rPr>
          <w:rFonts w:cs="Times New Roman" w:hint="eastAsia"/>
          <w:szCs w:val="21"/>
        </w:rPr>
        <w:t>VI</w:t>
      </w:r>
      <w:r>
        <w:rPr>
          <w:rFonts w:cs="Times New Roman"/>
          <w:szCs w:val="21"/>
        </w:rPr>
        <w:t>1</w:t>
      </w:r>
      <w:r>
        <w:rPr>
          <w:rFonts w:cs="Times New Roman"/>
          <w:szCs w:val="21"/>
        </w:rPr>
        <w:t>第（</w:t>
      </w:r>
      <w:r>
        <w:rPr>
          <w:rFonts w:cs="Times New Roman"/>
          <w:szCs w:val="21"/>
        </w:rPr>
        <w:t>1</w:t>
      </w:r>
      <w:r>
        <w:rPr>
          <w:rFonts w:cs="Times New Roman"/>
          <w:szCs w:val="21"/>
        </w:rPr>
        <w:t>）列在不控制任何机制变量，仅控制基准回归中与家庭背景相关的特征变量和学校</w:t>
      </w:r>
      <w:r>
        <w:rPr>
          <w:rFonts w:cs="Times New Roman"/>
          <w:szCs w:val="21"/>
        </w:rPr>
        <w:t>-</w:t>
      </w:r>
      <w:r>
        <w:rPr>
          <w:rFonts w:cs="Times New Roman"/>
          <w:szCs w:val="21"/>
        </w:rPr>
        <w:t>年级固定效应的情况下，流动儿童和本地儿童的情绪稳定性差距为</w:t>
      </w:r>
      <w:r>
        <w:rPr>
          <w:rFonts w:cs="Times New Roman"/>
          <w:szCs w:val="21"/>
        </w:rPr>
        <w:t>0.116</w:t>
      </w:r>
      <w:r>
        <w:rPr>
          <w:rFonts w:cs="Times New Roman"/>
          <w:szCs w:val="21"/>
        </w:rPr>
        <w:t>个标准差，且在</w:t>
      </w:r>
      <w:r>
        <w:rPr>
          <w:rFonts w:cs="Times New Roman"/>
          <w:szCs w:val="21"/>
        </w:rPr>
        <w:t>10%</w:t>
      </w:r>
      <w:r>
        <w:rPr>
          <w:rFonts w:cs="Times New Roman"/>
          <w:szCs w:val="21"/>
        </w:rPr>
        <w:t>水平上显著。第（</w:t>
      </w:r>
      <w:r>
        <w:rPr>
          <w:rFonts w:cs="Times New Roman"/>
          <w:szCs w:val="21"/>
        </w:rPr>
        <w:t>2</w:t>
      </w:r>
      <w:r>
        <w:rPr>
          <w:rFonts w:cs="Times New Roman"/>
          <w:szCs w:val="21"/>
        </w:rPr>
        <w:t>）</w:t>
      </w:r>
      <w:r>
        <w:rPr>
          <w:rFonts w:cs="Times New Roman"/>
          <w:szCs w:val="21"/>
        </w:rPr>
        <w:t>-</w:t>
      </w:r>
      <w:r>
        <w:rPr>
          <w:rFonts w:cs="Times New Roman"/>
          <w:szCs w:val="21"/>
        </w:rPr>
        <w:t>（</w:t>
      </w:r>
      <w:r>
        <w:rPr>
          <w:rFonts w:cs="Times New Roman"/>
          <w:szCs w:val="21"/>
        </w:rPr>
        <w:t>5</w:t>
      </w:r>
      <w:r>
        <w:rPr>
          <w:rFonts w:cs="Times New Roman"/>
          <w:szCs w:val="21"/>
        </w:rPr>
        <w:t>）列分别加入各类机制变量，结果显示，流动儿童前面的系数均变小且不显著，家庭经济困难与学生的情绪稳定性存在显著负相关关系，而学习环境安静、家长查看老师对孩子作业的批改和反馈两个因素与学生的情绪稳定性存在显著正相关关系。第（</w:t>
      </w:r>
      <w:r>
        <w:rPr>
          <w:rFonts w:cs="Times New Roman"/>
          <w:szCs w:val="21"/>
        </w:rPr>
        <w:t>6</w:t>
      </w:r>
      <w:r>
        <w:rPr>
          <w:rFonts w:cs="Times New Roman"/>
          <w:szCs w:val="21"/>
        </w:rPr>
        <w:t>）列将所有的机制变量放入方程中，流动儿童的系数降为</w:t>
      </w:r>
      <w:r>
        <w:rPr>
          <w:rFonts w:cs="Times New Roman"/>
          <w:szCs w:val="21"/>
        </w:rPr>
        <w:t>-0.038</w:t>
      </w:r>
      <w:r>
        <w:rPr>
          <w:rFonts w:cs="Times New Roman"/>
          <w:szCs w:val="21"/>
        </w:rPr>
        <w:t>个标准差。</w:t>
      </w:r>
    </w:p>
    <w:p w14:paraId="6E63C516" w14:textId="77777777" w:rsidR="00C9320A" w:rsidRDefault="000771DF">
      <w:pPr>
        <w:spacing w:line="276" w:lineRule="auto"/>
        <w:ind w:firstLineChars="200" w:firstLine="420"/>
        <w:rPr>
          <w:rFonts w:cs="Times New Roman"/>
          <w:szCs w:val="21"/>
        </w:rPr>
      </w:pPr>
      <w:bookmarkStart w:id="10" w:name="_Hlk141476652"/>
      <w:bookmarkStart w:id="11" w:name="_Hlk141642724"/>
      <w:r>
        <w:rPr>
          <w:rFonts w:cs="Times New Roman" w:hint="eastAsia"/>
          <w:szCs w:val="21"/>
        </w:rPr>
        <w:t>结合方程（</w:t>
      </w:r>
      <w:r>
        <w:rPr>
          <w:rFonts w:cs="Times New Roman"/>
          <w:szCs w:val="21"/>
        </w:rPr>
        <w:t>3</w:t>
      </w:r>
      <w:r>
        <w:rPr>
          <w:rFonts w:cs="Times New Roman" w:hint="eastAsia"/>
          <w:szCs w:val="21"/>
        </w:rPr>
        <w:t>）</w:t>
      </w:r>
      <w:r>
        <w:rPr>
          <w:rFonts w:cs="Times New Roman" w:hint="eastAsia"/>
          <w:szCs w:val="21"/>
        </w:rPr>
        <w:t>、</w:t>
      </w:r>
      <w:r>
        <w:rPr>
          <w:rFonts w:cs="Times New Roman" w:hint="eastAsia"/>
          <w:szCs w:val="21"/>
        </w:rPr>
        <w:t>（</w:t>
      </w:r>
      <w:r>
        <w:rPr>
          <w:rFonts w:ascii="仿宋" w:hAnsi="仿宋" w:cs="仿宋" w:hint="eastAsia"/>
          <w:iCs/>
          <w:szCs w:val="21"/>
        </w:rPr>
        <w:t>Ⅵ</w:t>
      </w:r>
      <w:r>
        <w:rPr>
          <w:rFonts w:cs="Times New Roman" w:hint="eastAsia"/>
          <w:iCs/>
          <w:szCs w:val="21"/>
        </w:rPr>
        <w:t>1</w:t>
      </w:r>
      <w:r>
        <w:rPr>
          <w:rFonts w:cs="Times New Roman" w:hint="eastAsia"/>
          <w:szCs w:val="21"/>
        </w:rPr>
        <w:t>）和（</w:t>
      </w:r>
      <w:r>
        <w:rPr>
          <w:rFonts w:ascii="仿宋" w:hAnsi="仿宋" w:cs="仿宋" w:hint="eastAsia"/>
          <w:iCs/>
          <w:szCs w:val="21"/>
        </w:rPr>
        <w:t>Ⅵ</w:t>
      </w:r>
      <w:r>
        <w:rPr>
          <w:rFonts w:cs="Times New Roman" w:hint="eastAsia"/>
          <w:iCs/>
          <w:szCs w:val="21"/>
        </w:rPr>
        <w:t>2</w:t>
      </w:r>
      <w:r>
        <w:rPr>
          <w:rFonts w:cs="Times New Roman" w:hint="eastAsia"/>
          <w:szCs w:val="21"/>
        </w:rPr>
        <w:t>），并参考</w:t>
      </w:r>
      <w:r>
        <w:rPr>
          <w:rFonts w:cs="Times New Roman"/>
          <w:szCs w:val="21"/>
        </w:rPr>
        <w:t>Gelbach</w:t>
      </w:r>
      <w:r>
        <w:rPr>
          <w:rFonts w:cs="Times New Roman" w:hint="eastAsia"/>
          <w:szCs w:val="21"/>
        </w:rPr>
        <w:t>（</w:t>
      </w:r>
      <w:r>
        <w:rPr>
          <w:rFonts w:cs="Times New Roman"/>
          <w:szCs w:val="21"/>
        </w:rPr>
        <w:t>2016</w:t>
      </w:r>
      <w:r>
        <w:rPr>
          <w:rFonts w:cs="Times New Roman" w:hint="eastAsia"/>
          <w:szCs w:val="21"/>
        </w:rPr>
        <w:t>）的分解方法</w:t>
      </w:r>
      <w:r>
        <w:rPr>
          <w:rStyle w:val="aff1"/>
          <w:rFonts w:cs="Times New Roman"/>
          <w:szCs w:val="21"/>
        </w:rPr>
        <w:footnoteReference w:id="7"/>
      </w:r>
      <w:r>
        <w:rPr>
          <w:rFonts w:cs="Times New Roman" w:hint="eastAsia"/>
          <w:szCs w:val="21"/>
        </w:rPr>
        <w:t>，可将两类儿童的情绪稳定性差异表示如下：</w:t>
      </w:r>
    </w:p>
    <w:p w14:paraId="6E63C517" w14:textId="77777777" w:rsidR="00C9320A" w:rsidRDefault="000771DF">
      <w:pPr>
        <w:spacing w:line="276" w:lineRule="auto"/>
        <w:ind w:firstLineChars="200" w:firstLine="420"/>
        <w:jc w:val="center"/>
        <w:rPr>
          <w:rFonts w:cs="Times New Roman"/>
          <w:i/>
          <w:szCs w:val="21"/>
        </w:rPr>
      </w:pPr>
      <m:oMath>
        <m:sSub>
          <m:sSubPr>
            <m:ctrlPr>
              <w:rPr>
                <w:rFonts w:ascii="Cambria Math" w:hAnsi="Cambria Math" w:cs="Times New Roman"/>
                <w:i/>
                <w:szCs w:val="21"/>
              </w:rPr>
            </m:ctrlPr>
          </m:sSubPr>
          <m:e>
            <m:acc>
              <m:accPr>
                <m:ctrlPr>
                  <w:rPr>
                    <w:rFonts w:ascii="Cambria Math" w:hAnsi="Cambria Math" w:cs="Times New Roman"/>
                    <w:i/>
                    <w:szCs w:val="21"/>
                  </w:rPr>
                </m:ctrlPr>
              </m:accPr>
              <m:e>
                <m:r>
                  <w:rPr>
                    <w:rFonts w:ascii="Cambria Math" w:hAnsi="Cambria Math" w:cs="Times New Roman"/>
                    <w:szCs w:val="21"/>
                  </w:rPr>
                  <m:t>β</m:t>
                </m:r>
              </m:e>
            </m:acc>
          </m:e>
          <m:sub>
            <m:r>
              <w:rPr>
                <w:rFonts w:ascii="Cambria Math" w:hAnsi="Cambria Math" w:cs="Times New Roman"/>
                <w:szCs w:val="21"/>
              </w:rPr>
              <m:t>1</m:t>
            </m:r>
          </m:sub>
        </m:sSub>
      </m:oMath>
      <w:r>
        <w:rPr>
          <w:rFonts w:cs="Times New Roman"/>
          <w:i/>
          <w:szCs w:val="21"/>
        </w:rPr>
        <w:t>=</w:t>
      </w:r>
      <m:oMath>
        <m:sSub>
          <m:sSubPr>
            <m:ctrlPr>
              <w:rPr>
                <w:rFonts w:ascii="Cambria Math" w:hAnsi="Cambria Math" w:cs="Times New Roman"/>
                <w:i/>
                <w:szCs w:val="21"/>
              </w:rPr>
            </m:ctrlPr>
          </m:sSubPr>
          <m:e>
            <m:acc>
              <m:accPr>
                <m:ctrlPr>
                  <w:rPr>
                    <w:rFonts w:ascii="Cambria Math" w:hAnsi="Cambria Math" w:cs="Times New Roman"/>
                    <w:i/>
                    <w:szCs w:val="21"/>
                  </w:rPr>
                </m:ctrlPr>
              </m:accPr>
              <m:e>
                <m:r>
                  <w:rPr>
                    <w:rFonts w:ascii="Cambria Math" w:hAnsi="Cambria Math" w:cs="Times New Roman"/>
                    <w:szCs w:val="21"/>
                  </w:rPr>
                  <m:t>δ</m:t>
                </m:r>
              </m:e>
            </m:acc>
          </m:e>
          <m:sub>
            <m:r>
              <w:rPr>
                <w:rFonts w:ascii="Cambria Math" w:hAnsi="Cambria Math" w:cs="Times New Roman"/>
                <w:szCs w:val="21"/>
              </w:rPr>
              <m:t>1</m:t>
            </m:r>
          </m:sub>
        </m:sSub>
      </m:oMath>
      <w:r>
        <w:rPr>
          <w:rFonts w:cs="Times New Roman"/>
          <w:i/>
          <w:szCs w:val="21"/>
        </w:rPr>
        <w:t>+</w:t>
      </w:r>
      <m:oMath>
        <m:r>
          <w:rPr>
            <w:rFonts w:ascii="Cambria Math" w:hAnsi="Cambria Math" w:cs="Times New Roman"/>
            <w:szCs w:val="21"/>
          </w:rPr>
          <m:t xml:space="preserve"> </m:t>
        </m:r>
        <m:nary>
          <m:naryPr>
            <m:chr m:val="∑"/>
            <m:limLoc m:val="subSup"/>
            <m:supHide m:val="1"/>
            <m:ctrlPr>
              <w:rPr>
                <w:rFonts w:ascii="Cambria Math" w:hAnsi="Cambria Math" w:cs="Times New Roman"/>
                <w:i/>
                <w:szCs w:val="21"/>
              </w:rPr>
            </m:ctrlPr>
          </m:naryPr>
          <m:sub>
            <m:r>
              <w:rPr>
                <w:rFonts w:ascii="Cambria Math" w:hAnsi="Cambria Math" w:cs="Times New Roman"/>
                <w:szCs w:val="21"/>
              </w:rPr>
              <m:t>j</m:t>
            </m:r>
          </m:sub>
          <m:sup/>
          <m:e>
            <m:sSup>
              <m:sSupPr>
                <m:ctrlPr>
                  <w:rPr>
                    <w:rFonts w:ascii="Cambria Math" w:hAnsi="Cambria Math" w:cs="Times New Roman"/>
                    <w:i/>
                    <w:szCs w:val="21"/>
                  </w:rPr>
                </m:ctrlPr>
              </m:sSupPr>
              <m:e>
                <m:acc>
                  <m:accPr>
                    <m:ctrlPr>
                      <w:rPr>
                        <w:rFonts w:ascii="Cambria Math" w:hAnsi="Cambria Math" w:cs="Times New Roman"/>
                        <w:i/>
                        <w:szCs w:val="21"/>
                      </w:rPr>
                    </m:ctrlPr>
                  </m:accPr>
                  <m:e>
                    <m:r>
                      <w:rPr>
                        <w:rFonts w:ascii="Cambria Math" w:hAnsi="Cambria Math" w:cs="Times New Roman"/>
                        <w:szCs w:val="21"/>
                      </w:rPr>
                      <m:t>γ</m:t>
                    </m:r>
                  </m:e>
                </m:acc>
              </m:e>
              <m:sup>
                <m:r>
                  <w:rPr>
                    <w:rFonts w:ascii="Cambria Math" w:hAnsi="Cambria Math" w:cs="Times New Roman"/>
                    <w:szCs w:val="21"/>
                  </w:rPr>
                  <m:t>j</m:t>
                </m:r>
              </m:sup>
            </m:sSup>
          </m:e>
        </m:nary>
        <m:sSubSup>
          <m:sSubSupPr>
            <m:ctrlPr>
              <w:rPr>
                <w:rFonts w:ascii="Cambria Math" w:hAnsi="Cambria Math" w:cs="Times New Roman"/>
                <w:i/>
                <w:szCs w:val="21"/>
              </w:rPr>
            </m:ctrlPr>
          </m:sSubSupPr>
          <m:e>
            <m:acc>
              <m:accPr>
                <m:ctrlPr>
                  <w:rPr>
                    <w:rFonts w:ascii="Cambria Math" w:hAnsi="Cambria Math" w:cs="Times New Roman"/>
                    <w:i/>
                    <w:szCs w:val="21"/>
                  </w:rPr>
                </m:ctrlPr>
              </m:accPr>
              <m:e>
                <m:r>
                  <w:rPr>
                    <w:rFonts w:ascii="Cambria Math" w:hAnsi="Cambria Math" w:cs="Times New Roman"/>
                    <w:szCs w:val="21"/>
                  </w:rPr>
                  <m:t>α</m:t>
                </m:r>
              </m:e>
            </m:acc>
          </m:e>
          <m:sub>
            <m:r>
              <w:rPr>
                <w:rFonts w:ascii="Cambria Math" w:hAnsi="Cambria Math" w:cs="Times New Roman"/>
                <w:szCs w:val="21"/>
              </w:rPr>
              <m:t>1</m:t>
            </m:r>
          </m:sub>
          <m:sup>
            <m:r>
              <w:rPr>
                <w:rFonts w:ascii="Cambria Math" w:hAnsi="Cambria Math" w:cs="Times New Roman"/>
                <w:szCs w:val="21"/>
              </w:rPr>
              <m:t>j</m:t>
            </m:r>
          </m:sup>
        </m:sSubSup>
      </m:oMath>
      <w:r>
        <w:rPr>
          <w:rFonts w:cs="Times New Roman" w:hint="eastAsia"/>
          <w:i/>
          <w:szCs w:val="21"/>
        </w:rPr>
        <w:t xml:space="preserve"> </w:t>
      </w:r>
      <w:r>
        <w:rPr>
          <w:rFonts w:cs="Times New Roman"/>
          <w:iCs/>
          <w:szCs w:val="21"/>
        </w:rPr>
        <w:t xml:space="preserve"> </w:t>
      </w:r>
      <w:r>
        <w:rPr>
          <w:rFonts w:cs="Times New Roman" w:hint="eastAsia"/>
          <w:iCs/>
          <w:szCs w:val="21"/>
        </w:rPr>
        <w:t>，</w:t>
      </w:r>
    </w:p>
    <w:p w14:paraId="6E63C518" w14:textId="77777777" w:rsidR="00C9320A" w:rsidRDefault="000771DF">
      <w:pPr>
        <w:spacing w:line="276" w:lineRule="auto"/>
        <w:rPr>
          <w:rFonts w:cs="Times New Roman"/>
          <w:szCs w:val="21"/>
        </w:rPr>
      </w:pPr>
      <w:r>
        <w:rPr>
          <w:rFonts w:cs="Times New Roman"/>
          <w:szCs w:val="21"/>
        </w:rPr>
        <w:t>其中，</w:t>
      </w:r>
      <m:oMath>
        <m:sSub>
          <m:sSubPr>
            <m:ctrlPr>
              <w:rPr>
                <w:rFonts w:ascii="Cambria Math" w:hAnsi="Cambria Math" w:cs="Times New Roman"/>
                <w:szCs w:val="21"/>
              </w:rPr>
            </m:ctrlPr>
          </m:sSubPr>
          <m:e>
            <m:acc>
              <m:accPr>
                <m:ctrlPr>
                  <w:rPr>
                    <w:rFonts w:ascii="Cambria Math" w:hAnsi="Cambria Math" w:cs="Times New Roman"/>
                    <w:szCs w:val="21"/>
                  </w:rPr>
                </m:ctrlPr>
              </m:accPr>
              <m:e>
                <m:r>
                  <w:rPr>
                    <w:rFonts w:ascii="Cambria Math" w:hAnsi="Cambria Math" w:cs="Times New Roman"/>
                    <w:szCs w:val="21"/>
                  </w:rPr>
                  <m:t>β</m:t>
                </m:r>
              </m:e>
            </m:acc>
          </m:e>
          <m:sub>
            <m:r>
              <m:rPr>
                <m:sty m:val="p"/>
              </m:rPr>
              <w:rPr>
                <w:rFonts w:ascii="Cambria Math" w:hAnsi="Cambria Math" w:cs="Times New Roman"/>
                <w:szCs w:val="21"/>
              </w:rPr>
              <m:t>1</m:t>
            </m:r>
          </m:sub>
        </m:sSub>
      </m:oMath>
      <w:r>
        <w:rPr>
          <w:rFonts w:cs="Times New Roman"/>
          <w:szCs w:val="21"/>
        </w:rPr>
        <w:t>代表流动儿童和本地儿童的情绪稳定性差异，其由两部分构成：一部分是两类儿童无法被观测到的差异</w:t>
      </w:r>
      <m:oMath>
        <m:sSub>
          <m:sSubPr>
            <m:ctrlPr>
              <w:rPr>
                <w:rFonts w:ascii="Cambria Math" w:hAnsi="Cambria Math" w:cs="Times New Roman"/>
                <w:szCs w:val="21"/>
              </w:rPr>
            </m:ctrlPr>
          </m:sSubPr>
          <m:e>
            <m:acc>
              <m:accPr>
                <m:ctrlPr>
                  <w:rPr>
                    <w:rFonts w:ascii="Cambria Math" w:hAnsi="Cambria Math" w:cs="Times New Roman"/>
                    <w:szCs w:val="21"/>
                  </w:rPr>
                </m:ctrlPr>
              </m:accPr>
              <m:e>
                <m:r>
                  <w:rPr>
                    <w:rFonts w:ascii="Cambria Math" w:hAnsi="Cambria Math" w:cs="Times New Roman"/>
                    <w:szCs w:val="21"/>
                  </w:rPr>
                  <m:t>δ</m:t>
                </m:r>
              </m:e>
            </m:acc>
          </m:e>
          <m:sub>
            <m:r>
              <m:rPr>
                <m:sty m:val="p"/>
              </m:rPr>
              <w:rPr>
                <w:rFonts w:ascii="Cambria Math" w:hAnsi="Cambria Math" w:cs="Times New Roman"/>
                <w:szCs w:val="21"/>
              </w:rPr>
              <m:t>1</m:t>
            </m:r>
          </m:sub>
        </m:sSub>
      </m:oMath>
      <w:r>
        <w:rPr>
          <w:rFonts w:cs="Times New Roman"/>
          <w:szCs w:val="21"/>
        </w:rPr>
        <w:t>，即</w:t>
      </w:r>
      <w:r>
        <w:rPr>
          <w:rFonts w:cs="Times New Roman" w:hint="eastAsia"/>
          <w:szCs w:val="21"/>
        </w:rPr>
        <w:t>表</w:t>
      </w:r>
      <w:r>
        <w:rPr>
          <w:rFonts w:cs="Times New Roman" w:hint="eastAsia"/>
          <w:szCs w:val="21"/>
        </w:rPr>
        <w:t>VI</w:t>
      </w:r>
      <w:r>
        <w:rPr>
          <w:rFonts w:cs="Times New Roman"/>
          <w:szCs w:val="21"/>
        </w:rPr>
        <w:t>1</w:t>
      </w:r>
      <w:r>
        <w:rPr>
          <w:rFonts w:cs="Times New Roman"/>
          <w:szCs w:val="21"/>
        </w:rPr>
        <w:t>第（</w:t>
      </w:r>
      <w:r>
        <w:rPr>
          <w:rFonts w:cs="Times New Roman"/>
          <w:szCs w:val="21"/>
        </w:rPr>
        <w:t>6</w:t>
      </w:r>
      <w:r>
        <w:rPr>
          <w:rFonts w:cs="Times New Roman"/>
          <w:szCs w:val="21"/>
        </w:rPr>
        <w:t>）列流动儿童变量的系数；另一部分是可以由各个机制变量所解释的部分，每个机制变量可解释的部分为</w:t>
      </w:r>
      <m:oMath>
        <m:sSup>
          <m:sSupPr>
            <m:ctrlPr>
              <w:rPr>
                <w:rFonts w:ascii="Cambria Math" w:hAnsi="Cambria Math" w:cs="Times New Roman"/>
                <w:i/>
                <w:iCs/>
                <w:szCs w:val="21"/>
              </w:rPr>
            </m:ctrlPr>
          </m:sSupPr>
          <m:e>
            <m:acc>
              <m:accPr>
                <m:ctrlPr>
                  <w:rPr>
                    <w:rFonts w:ascii="Cambria Math" w:hAnsi="Cambria Math" w:cs="Times New Roman"/>
                    <w:i/>
                    <w:iCs/>
                    <w:szCs w:val="21"/>
                  </w:rPr>
                </m:ctrlPr>
              </m:accPr>
              <m:e>
                <m:r>
                  <w:rPr>
                    <w:rFonts w:ascii="Cambria Math" w:hAnsi="Cambria Math" w:cs="Times New Roman"/>
                    <w:szCs w:val="21"/>
                  </w:rPr>
                  <m:t>γ</m:t>
                </m:r>
              </m:e>
            </m:acc>
          </m:e>
          <m:sup>
            <m:r>
              <w:rPr>
                <w:rFonts w:ascii="Cambria Math" w:hAnsi="Cambria Math" w:cs="Times New Roman"/>
                <w:szCs w:val="21"/>
              </w:rPr>
              <m:t>j</m:t>
            </m:r>
          </m:sup>
        </m:sSup>
        <m:sSubSup>
          <m:sSubSupPr>
            <m:ctrlPr>
              <w:rPr>
                <w:rFonts w:ascii="Cambria Math" w:hAnsi="Cambria Math" w:cs="Times New Roman"/>
                <w:i/>
                <w:iCs/>
                <w:szCs w:val="21"/>
              </w:rPr>
            </m:ctrlPr>
          </m:sSubSupPr>
          <m:e>
            <m:acc>
              <m:accPr>
                <m:ctrlPr>
                  <w:rPr>
                    <w:rFonts w:ascii="Cambria Math" w:hAnsi="Cambria Math" w:cs="Times New Roman"/>
                    <w:i/>
                    <w:iCs/>
                    <w:szCs w:val="21"/>
                  </w:rPr>
                </m:ctrlPr>
              </m:accPr>
              <m:e>
                <m:r>
                  <w:rPr>
                    <w:rFonts w:ascii="Cambria Math" w:hAnsi="Cambria Math" w:cs="Times New Roman"/>
                    <w:szCs w:val="21"/>
                  </w:rPr>
                  <m:t>α</m:t>
                </m:r>
              </m:e>
            </m:acc>
          </m:e>
          <m:sub>
            <m:r>
              <w:rPr>
                <w:rFonts w:ascii="Cambria Math" w:hAnsi="Cambria Math" w:cs="Times New Roman"/>
                <w:szCs w:val="21"/>
              </w:rPr>
              <m:t>1</m:t>
            </m:r>
          </m:sub>
          <m:sup>
            <m:r>
              <w:rPr>
                <w:rFonts w:ascii="Cambria Math" w:hAnsi="Cambria Math" w:cs="Times New Roman"/>
                <w:szCs w:val="21"/>
              </w:rPr>
              <m:t>j</m:t>
            </m:r>
          </m:sup>
        </m:sSubSup>
      </m:oMath>
      <w:r>
        <w:rPr>
          <w:rFonts w:cs="Times New Roman"/>
          <w:szCs w:val="21"/>
        </w:rPr>
        <w:t>，其中</w:t>
      </w:r>
      <m:oMath>
        <m:sSup>
          <m:sSupPr>
            <m:ctrlPr>
              <w:rPr>
                <w:rFonts w:ascii="Cambria Math" w:hAnsi="Cambria Math" w:cs="Times New Roman"/>
                <w:szCs w:val="21"/>
              </w:rPr>
            </m:ctrlPr>
          </m:sSupPr>
          <m:e>
            <m:acc>
              <m:accPr>
                <m:ctrlPr>
                  <w:rPr>
                    <w:rFonts w:ascii="Cambria Math" w:hAnsi="Cambria Math" w:cs="Times New Roman"/>
                    <w:szCs w:val="21"/>
                  </w:rPr>
                </m:ctrlPr>
              </m:accPr>
              <m:e>
                <m:r>
                  <w:rPr>
                    <w:rFonts w:ascii="Cambria Math" w:hAnsi="Cambria Math" w:cs="Times New Roman"/>
                    <w:szCs w:val="21"/>
                  </w:rPr>
                  <m:t>γ</m:t>
                </m:r>
              </m:e>
            </m:acc>
          </m:e>
          <m:sup>
            <m:r>
              <w:rPr>
                <w:rFonts w:ascii="Cambria Math" w:hAnsi="Cambria Math" w:cs="Times New Roman"/>
                <w:szCs w:val="21"/>
              </w:rPr>
              <m:t>j</m:t>
            </m:r>
          </m:sup>
        </m:sSup>
      </m:oMath>
      <w:r>
        <w:rPr>
          <w:rFonts w:cs="Times New Roman"/>
          <w:szCs w:val="21"/>
        </w:rPr>
        <w:t>为方程（</w:t>
      </w:r>
      <w:r>
        <w:rPr>
          <w:rFonts w:ascii="仿宋" w:hAnsi="仿宋" w:cs="仿宋" w:hint="eastAsia"/>
          <w:iCs/>
          <w:szCs w:val="21"/>
        </w:rPr>
        <w:t>Ⅵ</w:t>
      </w:r>
      <w:r>
        <w:rPr>
          <w:rFonts w:cs="Times New Roman" w:hint="eastAsia"/>
          <w:iCs/>
          <w:szCs w:val="21"/>
        </w:rPr>
        <w:t>2</w:t>
      </w:r>
      <w:r>
        <w:rPr>
          <w:rFonts w:cs="Times New Roman"/>
          <w:szCs w:val="21"/>
        </w:rPr>
        <w:t>）中</w:t>
      </w:r>
      <m:oMath>
        <m:sSubSup>
          <m:sSubSupPr>
            <m:ctrlPr>
              <w:rPr>
                <w:rFonts w:ascii="Cambria Math" w:hAnsi="Cambria Math" w:cs="Times New Roman"/>
                <w:szCs w:val="21"/>
              </w:rPr>
            </m:ctrlPr>
          </m:sSubSupPr>
          <m:e>
            <m:r>
              <w:rPr>
                <w:rFonts w:ascii="Cambria Math" w:hAnsi="Cambria Math" w:cs="Times New Roman"/>
                <w:szCs w:val="21"/>
              </w:rPr>
              <m:t>Mec</m:t>
            </m:r>
            <m:r>
              <w:rPr>
                <w:rFonts w:ascii="Cambria Math" w:hAnsi="Cambria Math" w:cs="Times New Roman"/>
                <w:szCs w:val="21"/>
              </w:rPr>
              <m:t>h</m:t>
            </m:r>
          </m:e>
          <m:sub>
            <m:r>
              <w:rPr>
                <w:rFonts w:ascii="Cambria Math" w:hAnsi="Cambria Math" w:cs="Times New Roman"/>
                <w:szCs w:val="21"/>
              </w:rPr>
              <m:t>isg</m:t>
            </m:r>
          </m:sub>
          <m:sup>
            <m:r>
              <w:rPr>
                <w:rFonts w:ascii="Cambria Math" w:hAnsi="Cambria Math" w:cs="Times New Roman"/>
                <w:szCs w:val="21"/>
              </w:rPr>
              <m:t>j</m:t>
            </m:r>
          </m:sup>
        </m:sSubSup>
      </m:oMath>
      <w:r>
        <w:rPr>
          <w:rFonts w:cs="Times New Roman"/>
          <w:szCs w:val="21"/>
        </w:rPr>
        <w:t>前面的系数，估计结果显示在</w:t>
      </w:r>
      <w:r>
        <w:rPr>
          <w:rFonts w:cs="Times New Roman" w:hint="eastAsia"/>
          <w:szCs w:val="21"/>
        </w:rPr>
        <w:t>表</w:t>
      </w:r>
      <w:r>
        <w:rPr>
          <w:rFonts w:cs="Times New Roman" w:hint="eastAsia"/>
          <w:szCs w:val="21"/>
        </w:rPr>
        <w:t>VI</w:t>
      </w:r>
      <w:r>
        <w:rPr>
          <w:rFonts w:cs="Times New Roman"/>
          <w:szCs w:val="21"/>
        </w:rPr>
        <w:t>1</w:t>
      </w:r>
      <w:r>
        <w:rPr>
          <w:rFonts w:cs="Times New Roman"/>
          <w:szCs w:val="21"/>
        </w:rPr>
        <w:t>第（</w:t>
      </w:r>
      <w:r>
        <w:rPr>
          <w:rFonts w:cs="Times New Roman"/>
          <w:szCs w:val="21"/>
        </w:rPr>
        <w:t>6</w:t>
      </w:r>
      <w:r>
        <w:rPr>
          <w:rFonts w:cs="Times New Roman"/>
          <w:szCs w:val="21"/>
        </w:rPr>
        <w:t>）列；而</w:t>
      </w:r>
      <m:oMath>
        <m:sSubSup>
          <m:sSubSupPr>
            <m:ctrlPr>
              <w:rPr>
                <w:rFonts w:ascii="Cambria Math" w:hAnsi="Cambria Math" w:cs="Times New Roman"/>
                <w:szCs w:val="21"/>
              </w:rPr>
            </m:ctrlPr>
          </m:sSubSupPr>
          <m:e>
            <m:acc>
              <m:accPr>
                <m:ctrlPr>
                  <w:rPr>
                    <w:rFonts w:ascii="Cambria Math" w:hAnsi="Cambria Math" w:cs="Times New Roman"/>
                    <w:szCs w:val="21"/>
                  </w:rPr>
                </m:ctrlPr>
              </m:accPr>
              <m:e>
                <m:r>
                  <w:rPr>
                    <w:rFonts w:ascii="Cambria Math" w:hAnsi="Cambria Math" w:cs="Times New Roman"/>
                    <w:szCs w:val="21"/>
                  </w:rPr>
                  <m:t>α</m:t>
                </m:r>
              </m:e>
            </m:acc>
          </m:e>
          <m:sub>
            <m:r>
              <m:rPr>
                <m:sty m:val="p"/>
              </m:rPr>
              <w:rPr>
                <w:rFonts w:ascii="Cambria Math" w:hAnsi="Cambria Math" w:cs="Times New Roman"/>
                <w:szCs w:val="21"/>
              </w:rPr>
              <m:t>1</m:t>
            </m:r>
          </m:sub>
          <m:sup>
            <m:r>
              <w:rPr>
                <w:rFonts w:ascii="Cambria Math" w:hAnsi="Cambria Math" w:cs="Times New Roman"/>
                <w:szCs w:val="21"/>
              </w:rPr>
              <m:t>j</m:t>
            </m:r>
          </m:sup>
        </m:sSubSup>
      </m:oMath>
      <w:r>
        <w:rPr>
          <w:rFonts w:cs="Times New Roman"/>
          <w:szCs w:val="21"/>
        </w:rPr>
        <w:t>为方程（</w:t>
      </w:r>
      <w:r>
        <w:rPr>
          <w:rFonts w:cs="Times New Roman"/>
          <w:szCs w:val="21"/>
        </w:rPr>
        <w:t>3</w:t>
      </w:r>
      <w:r>
        <w:rPr>
          <w:rFonts w:cs="Times New Roman"/>
          <w:szCs w:val="21"/>
        </w:rPr>
        <w:t>）中流动儿童变量前面的估计系数，各机制变量</w:t>
      </w:r>
      <m:oMath>
        <m:sSubSup>
          <m:sSubSupPr>
            <m:ctrlPr>
              <w:rPr>
                <w:rFonts w:ascii="Cambria Math" w:hAnsi="Cambria Math" w:cs="Times New Roman"/>
                <w:szCs w:val="21"/>
              </w:rPr>
            </m:ctrlPr>
          </m:sSubSupPr>
          <m:e>
            <m:r>
              <w:rPr>
                <w:rFonts w:ascii="Cambria Math" w:hAnsi="Cambria Math" w:cs="Times New Roman"/>
                <w:szCs w:val="21"/>
              </w:rPr>
              <m:t>Mec</m:t>
            </m:r>
            <m:r>
              <w:rPr>
                <w:rFonts w:ascii="Cambria Math" w:hAnsi="Cambria Math" w:cs="Times New Roman"/>
                <w:szCs w:val="21"/>
              </w:rPr>
              <m:t>h</m:t>
            </m:r>
          </m:e>
          <m:sub>
            <m:r>
              <w:rPr>
                <w:rFonts w:ascii="Cambria Math" w:hAnsi="Cambria Math" w:cs="Times New Roman"/>
                <w:szCs w:val="21"/>
              </w:rPr>
              <m:t>isg</m:t>
            </m:r>
          </m:sub>
          <m:sup>
            <m:r>
              <w:rPr>
                <w:rFonts w:ascii="Cambria Math" w:hAnsi="Cambria Math" w:cs="Times New Roman"/>
                <w:szCs w:val="21"/>
              </w:rPr>
              <m:t>j</m:t>
            </m:r>
          </m:sup>
        </m:sSubSup>
      </m:oMath>
      <w:r>
        <w:rPr>
          <w:rFonts w:cs="Times New Roman"/>
          <w:szCs w:val="21"/>
        </w:rPr>
        <w:t>对应的估计系数</w:t>
      </w:r>
      <m:oMath>
        <m:sSubSup>
          <m:sSubSupPr>
            <m:ctrlPr>
              <w:rPr>
                <w:rFonts w:ascii="Cambria Math" w:hAnsi="Cambria Math" w:cs="Times New Roman"/>
                <w:szCs w:val="21"/>
              </w:rPr>
            </m:ctrlPr>
          </m:sSubSupPr>
          <m:e>
            <m:acc>
              <m:accPr>
                <m:ctrlPr>
                  <w:rPr>
                    <w:rFonts w:ascii="Cambria Math" w:hAnsi="Cambria Math" w:cs="Times New Roman"/>
                    <w:szCs w:val="21"/>
                  </w:rPr>
                </m:ctrlPr>
              </m:accPr>
              <m:e>
                <m:r>
                  <w:rPr>
                    <w:rFonts w:ascii="Cambria Math" w:hAnsi="Cambria Math" w:cs="Times New Roman"/>
                    <w:szCs w:val="21"/>
                  </w:rPr>
                  <m:t>α</m:t>
                </m:r>
              </m:e>
            </m:acc>
          </m:e>
          <m:sub>
            <m:r>
              <m:rPr>
                <m:sty m:val="p"/>
              </m:rPr>
              <w:rPr>
                <w:rFonts w:ascii="Cambria Math" w:hAnsi="Cambria Math" w:cs="Times New Roman"/>
                <w:szCs w:val="21"/>
              </w:rPr>
              <m:t>1</m:t>
            </m:r>
          </m:sub>
          <m:sup>
            <m:r>
              <w:rPr>
                <w:rFonts w:ascii="Cambria Math" w:hAnsi="Cambria Math" w:cs="Times New Roman"/>
                <w:szCs w:val="21"/>
              </w:rPr>
              <m:t>j</m:t>
            </m:r>
          </m:sup>
        </m:sSubSup>
        <m:r>
          <m:rPr>
            <m:sty m:val="p"/>
          </m:rPr>
          <w:rPr>
            <w:rFonts w:ascii="Cambria Math" w:hAnsi="Cambria Math" w:cs="Times New Roman"/>
            <w:szCs w:val="21"/>
          </w:rPr>
          <m:t>分别</m:t>
        </m:r>
      </m:oMath>
      <w:r>
        <w:rPr>
          <w:rFonts w:cs="Times New Roman"/>
          <w:szCs w:val="21"/>
        </w:rPr>
        <w:t>显示在正文表</w:t>
      </w:r>
      <w:r>
        <w:rPr>
          <w:rFonts w:cs="Times New Roman"/>
          <w:szCs w:val="21"/>
        </w:rPr>
        <w:t>4</w:t>
      </w:r>
      <w:r>
        <w:rPr>
          <w:rFonts w:cs="Times New Roman"/>
          <w:szCs w:val="21"/>
        </w:rPr>
        <w:t>、表</w:t>
      </w:r>
      <w:r>
        <w:rPr>
          <w:rFonts w:cs="Times New Roman"/>
          <w:szCs w:val="21"/>
        </w:rPr>
        <w:t>5</w:t>
      </w:r>
      <w:r>
        <w:rPr>
          <w:rFonts w:cs="Times New Roman"/>
          <w:szCs w:val="21"/>
        </w:rPr>
        <w:t>和表</w:t>
      </w:r>
      <w:r>
        <w:rPr>
          <w:rFonts w:cs="Times New Roman"/>
          <w:szCs w:val="21"/>
        </w:rPr>
        <w:t>6</w:t>
      </w:r>
      <w:r>
        <w:rPr>
          <w:rFonts w:cs="Times New Roman"/>
          <w:szCs w:val="21"/>
        </w:rPr>
        <w:t>中。基于此，每个机制变量</w:t>
      </w:r>
      <m:oMath>
        <m:sSubSup>
          <m:sSubSupPr>
            <m:ctrlPr>
              <w:rPr>
                <w:rFonts w:ascii="Cambria Math" w:hAnsi="Cambria Math" w:cs="Times New Roman"/>
                <w:szCs w:val="21"/>
              </w:rPr>
            </m:ctrlPr>
          </m:sSubSupPr>
          <m:e>
            <m:r>
              <w:rPr>
                <w:rFonts w:ascii="Cambria Math" w:hAnsi="Cambria Math" w:cs="Times New Roman"/>
                <w:szCs w:val="21"/>
              </w:rPr>
              <m:t>Mec</m:t>
            </m:r>
            <m:r>
              <w:rPr>
                <w:rFonts w:ascii="Cambria Math" w:hAnsi="Cambria Math" w:cs="Times New Roman"/>
                <w:szCs w:val="21"/>
              </w:rPr>
              <m:t>h</m:t>
            </m:r>
          </m:e>
          <m:sub>
            <m:r>
              <w:rPr>
                <w:rFonts w:ascii="Cambria Math" w:hAnsi="Cambria Math" w:cs="Times New Roman"/>
                <w:szCs w:val="21"/>
              </w:rPr>
              <m:t>isg</m:t>
            </m:r>
          </m:sub>
          <m:sup>
            <m:r>
              <w:rPr>
                <w:rFonts w:ascii="Cambria Math" w:hAnsi="Cambria Math" w:cs="Times New Roman"/>
                <w:szCs w:val="21"/>
              </w:rPr>
              <m:t>j</m:t>
            </m:r>
          </m:sup>
        </m:sSubSup>
      </m:oMath>
      <w:r>
        <w:rPr>
          <w:rFonts w:cs="Times New Roman"/>
          <w:szCs w:val="21"/>
        </w:rPr>
        <w:t>对于两类儿童的情绪稳定性差异的解释力度可计算为</w:t>
      </w:r>
      <w:r>
        <w:rPr>
          <w:rFonts w:cs="Times New Roman"/>
          <w:szCs w:val="21"/>
        </w:rPr>
        <w:t xml:space="preserve"> </w:t>
      </w:r>
      <m:oMath>
        <m:f>
          <m:fPr>
            <m:type m:val="lin"/>
            <m:ctrlPr>
              <w:rPr>
                <w:rFonts w:ascii="Cambria Math" w:hAnsi="Cambria Math" w:cs="Times New Roman"/>
                <w:szCs w:val="21"/>
              </w:rPr>
            </m:ctrlPr>
          </m:fPr>
          <m:num>
            <m:sSup>
              <m:sSupPr>
                <m:ctrlPr>
                  <w:rPr>
                    <w:rFonts w:ascii="Cambria Math" w:hAnsi="Cambria Math" w:cs="Times New Roman"/>
                    <w:szCs w:val="21"/>
                  </w:rPr>
                </m:ctrlPr>
              </m:sSupPr>
              <m:e>
                <m:acc>
                  <m:accPr>
                    <m:ctrlPr>
                      <w:rPr>
                        <w:rFonts w:ascii="Cambria Math" w:hAnsi="Cambria Math" w:cs="Times New Roman"/>
                        <w:szCs w:val="21"/>
                      </w:rPr>
                    </m:ctrlPr>
                  </m:accPr>
                  <m:e>
                    <m:r>
                      <w:rPr>
                        <w:rFonts w:ascii="Cambria Math" w:hAnsi="Cambria Math" w:cs="Times New Roman"/>
                        <w:szCs w:val="21"/>
                      </w:rPr>
                      <m:t>γ</m:t>
                    </m:r>
                  </m:e>
                </m:acc>
              </m:e>
              <m:sup>
                <m:r>
                  <w:rPr>
                    <w:rFonts w:ascii="Cambria Math" w:hAnsi="Cambria Math" w:cs="Times New Roman"/>
                    <w:szCs w:val="21"/>
                  </w:rPr>
                  <m:t>j</m:t>
                </m:r>
              </m:sup>
            </m:sSup>
            <m:sSubSup>
              <m:sSubSupPr>
                <m:ctrlPr>
                  <w:rPr>
                    <w:rFonts w:ascii="Cambria Math" w:hAnsi="Cambria Math" w:cs="Times New Roman"/>
                    <w:szCs w:val="21"/>
                  </w:rPr>
                </m:ctrlPr>
              </m:sSubSupPr>
              <m:e>
                <m:acc>
                  <m:accPr>
                    <m:ctrlPr>
                      <w:rPr>
                        <w:rFonts w:ascii="Cambria Math" w:hAnsi="Cambria Math" w:cs="Times New Roman"/>
                        <w:szCs w:val="21"/>
                      </w:rPr>
                    </m:ctrlPr>
                  </m:accPr>
                  <m:e>
                    <m:r>
                      <w:rPr>
                        <w:rFonts w:ascii="Cambria Math" w:hAnsi="Cambria Math" w:cs="Times New Roman"/>
                        <w:szCs w:val="21"/>
                      </w:rPr>
                      <m:t>α</m:t>
                    </m:r>
                  </m:e>
                </m:acc>
              </m:e>
              <m:sub>
                <m:r>
                  <m:rPr>
                    <m:sty m:val="p"/>
                  </m:rPr>
                  <w:rPr>
                    <w:rFonts w:ascii="Cambria Math" w:hAnsi="Cambria Math" w:cs="Times New Roman"/>
                    <w:szCs w:val="21"/>
                  </w:rPr>
                  <m:t>1</m:t>
                </m:r>
              </m:sub>
              <m:sup>
                <m:r>
                  <w:rPr>
                    <w:rFonts w:ascii="Cambria Math" w:hAnsi="Cambria Math" w:cs="Times New Roman"/>
                    <w:szCs w:val="21"/>
                  </w:rPr>
                  <m:t>j</m:t>
                </m:r>
              </m:sup>
            </m:sSubSup>
          </m:num>
          <m:den>
            <m:sSub>
              <m:sSubPr>
                <m:ctrlPr>
                  <w:rPr>
                    <w:rFonts w:ascii="Cambria Math" w:hAnsi="Cambria Math" w:cs="Times New Roman"/>
                    <w:szCs w:val="21"/>
                  </w:rPr>
                </m:ctrlPr>
              </m:sSubPr>
              <m:e>
                <m:acc>
                  <m:accPr>
                    <m:ctrlPr>
                      <w:rPr>
                        <w:rFonts w:ascii="Cambria Math" w:hAnsi="Cambria Math" w:cs="Times New Roman"/>
                        <w:szCs w:val="21"/>
                      </w:rPr>
                    </m:ctrlPr>
                  </m:accPr>
                  <m:e>
                    <m:r>
                      <w:rPr>
                        <w:rFonts w:ascii="Cambria Math" w:hAnsi="Cambria Math" w:cs="Times New Roman"/>
                        <w:szCs w:val="21"/>
                      </w:rPr>
                      <m:t>β</m:t>
                    </m:r>
                  </m:e>
                </m:acc>
              </m:e>
              <m:sub>
                <m:r>
                  <m:rPr>
                    <m:sty m:val="p"/>
                  </m:rPr>
                  <w:rPr>
                    <w:rFonts w:ascii="Cambria Math" w:hAnsi="Cambria Math" w:cs="Times New Roman"/>
                    <w:szCs w:val="21"/>
                  </w:rPr>
                  <m:t>1</m:t>
                </m:r>
              </m:sub>
            </m:sSub>
          </m:den>
        </m:f>
      </m:oMath>
      <w:r>
        <w:rPr>
          <w:rFonts w:cs="Times New Roman"/>
          <w:szCs w:val="21"/>
        </w:rPr>
        <w:t>。</w:t>
      </w:r>
      <w:bookmarkEnd w:id="10"/>
    </w:p>
    <w:bookmarkEnd w:id="9"/>
    <w:bookmarkEnd w:id="11"/>
    <w:p w14:paraId="6E63C519" w14:textId="77777777" w:rsidR="00C9320A" w:rsidRDefault="00C9320A">
      <w:pPr>
        <w:rPr>
          <w:rFonts w:cs="Times New Roman"/>
          <w:szCs w:val="21"/>
        </w:rPr>
      </w:pPr>
    </w:p>
    <w:p w14:paraId="6E63C51A" w14:textId="77777777" w:rsidR="00C9320A" w:rsidRDefault="000771DF">
      <w:pPr>
        <w:pStyle w:val="aff2"/>
        <w:rPr>
          <w:rFonts w:eastAsia="黑体" w:cs="Times New Roman"/>
          <w:sz w:val="21"/>
          <w:szCs w:val="16"/>
        </w:rPr>
      </w:pPr>
      <w:r>
        <w:rPr>
          <w:rFonts w:eastAsia="黑体" w:cs="Times New Roman"/>
          <w:sz w:val="21"/>
          <w:szCs w:val="16"/>
        </w:rPr>
        <w:br w:type="page"/>
      </w:r>
    </w:p>
    <w:p w14:paraId="6E63C51B" w14:textId="77777777" w:rsidR="00C9320A" w:rsidRDefault="000771DF">
      <w:pPr>
        <w:pStyle w:val="aff2"/>
        <w:rPr>
          <w:rFonts w:ascii="黑体" w:eastAsia="黑体" w:hAnsi="黑体" w:cs="黑体"/>
          <w:sz w:val="18"/>
          <w:szCs w:val="13"/>
        </w:rPr>
      </w:pPr>
      <w:r>
        <w:rPr>
          <w:rFonts w:ascii="黑体" w:eastAsia="黑体" w:hAnsi="黑体" w:cs="黑体" w:hint="eastAsia"/>
          <w:sz w:val="18"/>
          <w:szCs w:val="13"/>
        </w:rPr>
        <w:lastRenderedPageBreak/>
        <w:t>表</w:t>
      </w:r>
      <w:r>
        <w:rPr>
          <w:rFonts w:ascii="黑体" w:eastAsia="黑体" w:hAnsi="黑体" w:cs="黑体" w:hint="eastAsia"/>
          <w:sz w:val="18"/>
          <w:szCs w:val="13"/>
        </w:rPr>
        <w:t xml:space="preserve">VI1  </w:t>
      </w:r>
      <w:r>
        <w:rPr>
          <w:rFonts w:ascii="黑体" w:eastAsia="黑体" w:hAnsi="黑体" w:cs="黑体" w:hint="eastAsia"/>
          <w:sz w:val="18"/>
          <w:szCs w:val="13"/>
        </w:rPr>
        <w:t>机制分析回归结果</w:t>
      </w:r>
    </w:p>
    <w:tbl>
      <w:tblPr>
        <w:tblW w:w="4964" w:type="pct"/>
        <w:tblLook w:val="04A0" w:firstRow="1" w:lastRow="0" w:firstColumn="1" w:lastColumn="0" w:noHBand="0" w:noVBand="1"/>
      </w:tblPr>
      <w:tblGrid>
        <w:gridCol w:w="2068"/>
        <w:gridCol w:w="1122"/>
        <w:gridCol w:w="1010"/>
        <w:gridCol w:w="1156"/>
        <w:gridCol w:w="1044"/>
        <w:gridCol w:w="1019"/>
        <w:gridCol w:w="1042"/>
      </w:tblGrid>
      <w:tr w:rsidR="00C9320A" w14:paraId="6E63C51E" w14:textId="77777777">
        <w:trPr>
          <w:trHeight w:val="290"/>
        </w:trPr>
        <w:tc>
          <w:tcPr>
            <w:tcW w:w="1222" w:type="pct"/>
            <w:vMerge w:val="restart"/>
            <w:tcBorders>
              <w:top w:val="single" w:sz="12" w:space="0" w:color="auto"/>
              <w:left w:val="nil"/>
              <w:bottom w:val="single" w:sz="12" w:space="0" w:color="000000"/>
            </w:tcBorders>
            <w:shd w:val="clear" w:color="auto" w:fill="auto"/>
            <w:noWrap/>
            <w:vAlign w:val="center"/>
          </w:tcPr>
          <w:p w14:paraId="6E63C51C" w14:textId="77777777" w:rsidR="00C9320A" w:rsidRDefault="000771DF">
            <w:pPr>
              <w:widowControl/>
              <w:jc w:val="left"/>
              <w:rPr>
                <w:rFonts w:cs="Times New Roman"/>
                <w:b/>
                <w:bCs/>
                <w:kern w:val="0"/>
                <w:sz w:val="18"/>
                <w:szCs w:val="18"/>
              </w:rPr>
            </w:pPr>
            <w:r>
              <w:rPr>
                <w:rFonts w:cs="Times New Roman"/>
                <w:b/>
                <w:bCs/>
                <w:kern w:val="0"/>
                <w:sz w:val="18"/>
                <w:szCs w:val="18"/>
              </w:rPr>
              <w:t>被解释变量</w:t>
            </w:r>
          </w:p>
        </w:tc>
        <w:tc>
          <w:tcPr>
            <w:tcW w:w="3778" w:type="pct"/>
            <w:gridSpan w:val="6"/>
            <w:tcBorders>
              <w:top w:val="single" w:sz="12" w:space="0" w:color="auto"/>
              <w:bottom w:val="single" w:sz="4" w:space="0" w:color="auto"/>
            </w:tcBorders>
            <w:shd w:val="clear" w:color="auto" w:fill="auto"/>
            <w:noWrap/>
            <w:vAlign w:val="bottom"/>
          </w:tcPr>
          <w:p w14:paraId="6E63C51D" w14:textId="77777777" w:rsidR="00C9320A" w:rsidRDefault="000771DF">
            <w:pPr>
              <w:widowControl/>
              <w:jc w:val="center"/>
              <w:rPr>
                <w:rFonts w:cs="Times New Roman"/>
                <w:b/>
                <w:bCs/>
                <w:kern w:val="0"/>
                <w:sz w:val="18"/>
                <w:szCs w:val="18"/>
              </w:rPr>
            </w:pPr>
            <w:r>
              <w:rPr>
                <w:rFonts w:cs="Times New Roman"/>
                <w:b/>
                <w:bCs/>
                <w:kern w:val="0"/>
                <w:sz w:val="18"/>
                <w:szCs w:val="18"/>
              </w:rPr>
              <w:t>情绪稳定性</w:t>
            </w:r>
          </w:p>
        </w:tc>
      </w:tr>
      <w:tr w:rsidR="00C9320A" w14:paraId="6E63C526" w14:textId="77777777">
        <w:trPr>
          <w:trHeight w:val="280"/>
        </w:trPr>
        <w:tc>
          <w:tcPr>
            <w:tcW w:w="1222" w:type="pct"/>
            <w:vMerge/>
            <w:tcBorders>
              <w:top w:val="single" w:sz="12" w:space="0" w:color="auto"/>
              <w:left w:val="nil"/>
              <w:bottom w:val="single" w:sz="12" w:space="0" w:color="000000"/>
            </w:tcBorders>
            <w:vAlign w:val="center"/>
          </w:tcPr>
          <w:p w14:paraId="6E63C51F" w14:textId="77777777" w:rsidR="00C9320A" w:rsidRDefault="00C9320A">
            <w:pPr>
              <w:widowControl/>
              <w:jc w:val="center"/>
              <w:rPr>
                <w:rFonts w:cs="Times New Roman"/>
                <w:b/>
                <w:bCs/>
                <w:kern w:val="0"/>
                <w:sz w:val="18"/>
                <w:szCs w:val="18"/>
              </w:rPr>
            </w:pPr>
          </w:p>
        </w:tc>
        <w:tc>
          <w:tcPr>
            <w:tcW w:w="663" w:type="pct"/>
            <w:tcBorders>
              <w:top w:val="nil"/>
              <w:bottom w:val="single" w:sz="12" w:space="0" w:color="auto"/>
            </w:tcBorders>
            <w:shd w:val="clear" w:color="auto" w:fill="auto"/>
            <w:noWrap/>
            <w:vAlign w:val="bottom"/>
          </w:tcPr>
          <w:p w14:paraId="6E63C520" w14:textId="77777777" w:rsidR="00C9320A" w:rsidRDefault="000771DF">
            <w:pPr>
              <w:widowControl/>
              <w:jc w:val="center"/>
              <w:rPr>
                <w:rFonts w:cs="Times New Roman"/>
                <w:b/>
                <w:bCs/>
                <w:kern w:val="0"/>
                <w:sz w:val="18"/>
                <w:szCs w:val="18"/>
              </w:rPr>
            </w:pPr>
            <w:r>
              <w:rPr>
                <w:rFonts w:cs="Times New Roman"/>
                <w:b/>
                <w:bCs/>
                <w:kern w:val="0"/>
                <w:sz w:val="18"/>
                <w:szCs w:val="18"/>
              </w:rPr>
              <w:t>(1)</w:t>
            </w:r>
          </w:p>
        </w:tc>
        <w:tc>
          <w:tcPr>
            <w:tcW w:w="597" w:type="pct"/>
            <w:tcBorders>
              <w:top w:val="nil"/>
              <w:bottom w:val="single" w:sz="12" w:space="0" w:color="auto"/>
            </w:tcBorders>
            <w:shd w:val="clear" w:color="auto" w:fill="auto"/>
            <w:noWrap/>
            <w:vAlign w:val="bottom"/>
          </w:tcPr>
          <w:p w14:paraId="6E63C521" w14:textId="77777777" w:rsidR="00C9320A" w:rsidRDefault="000771DF">
            <w:pPr>
              <w:widowControl/>
              <w:jc w:val="center"/>
              <w:rPr>
                <w:rFonts w:cs="Times New Roman"/>
                <w:b/>
                <w:bCs/>
                <w:kern w:val="0"/>
                <w:sz w:val="18"/>
                <w:szCs w:val="18"/>
              </w:rPr>
            </w:pPr>
            <w:r>
              <w:rPr>
                <w:rFonts w:cs="Times New Roman"/>
                <w:b/>
                <w:bCs/>
                <w:kern w:val="0"/>
                <w:sz w:val="18"/>
                <w:szCs w:val="18"/>
              </w:rPr>
              <w:t>(2)</w:t>
            </w:r>
          </w:p>
        </w:tc>
        <w:tc>
          <w:tcPr>
            <w:tcW w:w="683" w:type="pct"/>
            <w:tcBorders>
              <w:top w:val="nil"/>
              <w:bottom w:val="single" w:sz="12" w:space="0" w:color="auto"/>
            </w:tcBorders>
            <w:shd w:val="clear" w:color="auto" w:fill="auto"/>
            <w:noWrap/>
            <w:vAlign w:val="bottom"/>
          </w:tcPr>
          <w:p w14:paraId="6E63C522" w14:textId="77777777" w:rsidR="00C9320A" w:rsidRDefault="000771DF">
            <w:pPr>
              <w:widowControl/>
              <w:jc w:val="center"/>
              <w:rPr>
                <w:rFonts w:cs="Times New Roman"/>
                <w:b/>
                <w:bCs/>
                <w:kern w:val="0"/>
                <w:sz w:val="18"/>
                <w:szCs w:val="18"/>
              </w:rPr>
            </w:pPr>
            <w:r>
              <w:rPr>
                <w:rFonts w:cs="Times New Roman"/>
                <w:b/>
                <w:bCs/>
                <w:kern w:val="0"/>
                <w:sz w:val="18"/>
                <w:szCs w:val="18"/>
              </w:rPr>
              <w:t>(3)</w:t>
            </w:r>
          </w:p>
        </w:tc>
        <w:tc>
          <w:tcPr>
            <w:tcW w:w="617" w:type="pct"/>
            <w:tcBorders>
              <w:top w:val="nil"/>
              <w:bottom w:val="single" w:sz="12" w:space="0" w:color="auto"/>
            </w:tcBorders>
            <w:shd w:val="clear" w:color="auto" w:fill="auto"/>
            <w:noWrap/>
            <w:vAlign w:val="bottom"/>
          </w:tcPr>
          <w:p w14:paraId="6E63C523" w14:textId="77777777" w:rsidR="00C9320A" w:rsidRDefault="000771DF">
            <w:pPr>
              <w:widowControl/>
              <w:jc w:val="center"/>
              <w:rPr>
                <w:rFonts w:cs="Times New Roman"/>
                <w:b/>
                <w:bCs/>
                <w:kern w:val="0"/>
                <w:sz w:val="18"/>
                <w:szCs w:val="18"/>
              </w:rPr>
            </w:pPr>
            <w:r>
              <w:rPr>
                <w:rFonts w:cs="Times New Roman"/>
                <w:b/>
                <w:bCs/>
                <w:kern w:val="0"/>
                <w:sz w:val="18"/>
                <w:szCs w:val="18"/>
              </w:rPr>
              <w:t>(4)</w:t>
            </w:r>
          </w:p>
        </w:tc>
        <w:tc>
          <w:tcPr>
            <w:tcW w:w="602" w:type="pct"/>
            <w:tcBorders>
              <w:top w:val="nil"/>
              <w:bottom w:val="single" w:sz="12" w:space="0" w:color="auto"/>
            </w:tcBorders>
            <w:shd w:val="clear" w:color="auto" w:fill="auto"/>
            <w:noWrap/>
            <w:vAlign w:val="bottom"/>
          </w:tcPr>
          <w:p w14:paraId="6E63C524" w14:textId="77777777" w:rsidR="00C9320A" w:rsidRDefault="000771DF">
            <w:pPr>
              <w:widowControl/>
              <w:jc w:val="center"/>
              <w:rPr>
                <w:rFonts w:cs="Times New Roman"/>
                <w:b/>
                <w:bCs/>
                <w:kern w:val="0"/>
                <w:sz w:val="18"/>
                <w:szCs w:val="18"/>
              </w:rPr>
            </w:pPr>
            <w:r>
              <w:rPr>
                <w:rFonts w:cs="Times New Roman"/>
                <w:b/>
                <w:bCs/>
                <w:kern w:val="0"/>
                <w:sz w:val="18"/>
                <w:szCs w:val="18"/>
              </w:rPr>
              <w:t>(5)</w:t>
            </w:r>
          </w:p>
        </w:tc>
        <w:tc>
          <w:tcPr>
            <w:tcW w:w="616" w:type="pct"/>
            <w:tcBorders>
              <w:top w:val="nil"/>
              <w:bottom w:val="single" w:sz="12" w:space="0" w:color="auto"/>
              <w:right w:val="nil"/>
            </w:tcBorders>
            <w:shd w:val="clear" w:color="auto" w:fill="auto"/>
            <w:noWrap/>
            <w:vAlign w:val="bottom"/>
          </w:tcPr>
          <w:p w14:paraId="6E63C525" w14:textId="77777777" w:rsidR="00C9320A" w:rsidRDefault="000771DF">
            <w:pPr>
              <w:widowControl/>
              <w:jc w:val="center"/>
              <w:rPr>
                <w:rFonts w:cs="Times New Roman"/>
                <w:b/>
                <w:bCs/>
                <w:kern w:val="0"/>
                <w:sz w:val="18"/>
                <w:szCs w:val="18"/>
              </w:rPr>
            </w:pPr>
            <w:r>
              <w:rPr>
                <w:rFonts w:cs="Times New Roman"/>
                <w:b/>
                <w:bCs/>
                <w:kern w:val="0"/>
                <w:sz w:val="18"/>
                <w:szCs w:val="18"/>
              </w:rPr>
              <w:t>(6)</w:t>
            </w:r>
          </w:p>
        </w:tc>
      </w:tr>
      <w:tr w:rsidR="00C9320A" w14:paraId="6E63C52E" w14:textId="77777777">
        <w:trPr>
          <w:trHeight w:val="290"/>
        </w:trPr>
        <w:tc>
          <w:tcPr>
            <w:tcW w:w="1222" w:type="pct"/>
            <w:tcBorders>
              <w:top w:val="nil"/>
              <w:left w:val="nil"/>
            </w:tcBorders>
            <w:shd w:val="clear" w:color="auto" w:fill="auto"/>
            <w:noWrap/>
            <w:vAlign w:val="bottom"/>
          </w:tcPr>
          <w:p w14:paraId="6E63C527" w14:textId="77777777" w:rsidR="00C9320A" w:rsidRDefault="000771DF">
            <w:pPr>
              <w:widowControl/>
              <w:jc w:val="left"/>
              <w:rPr>
                <w:rFonts w:cs="Times New Roman"/>
                <w:kern w:val="0"/>
                <w:sz w:val="18"/>
                <w:szCs w:val="18"/>
              </w:rPr>
            </w:pPr>
            <w:r>
              <w:rPr>
                <w:rFonts w:cs="Times New Roman"/>
                <w:kern w:val="0"/>
                <w:sz w:val="18"/>
                <w:szCs w:val="18"/>
              </w:rPr>
              <w:t>流动儿童</w:t>
            </w:r>
          </w:p>
        </w:tc>
        <w:tc>
          <w:tcPr>
            <w:tcW w:w="663" w:type="pct"/>
            <w:tcBorders>
              <w:top w:val="single" w:sz="12" w:space="0" w:color="auto"/>
            </w:tcBorders>
            <w:shd w:val="clear" w:color="auto" w:fill="auto"/>
            <w:noWrap/>
            <w:vAlign w:val="bottom"/>
          </w:tcPr>
          <w:p w14:paraId="6E63C528" w14:textId="77777777" w:rsidR="00C9320A" w:rsidRDefault="000771DF">
            <w:pPr>
              <w:widowControl/>
              <w:jc w:val="center"/>
              <w:rPr>
                <w:rFonts w:cs="Times New Roman"/>
                <w:kern w:val="0"/>
                <w:sz w:val="18"/>
                <w:szCs w:val="18"/>
              </w:rPr>
            </w:pPr>
            <w:r>
              <w:rPr>
                <w:rFonts w:cs="Times New Roman"/>
                <w:kern w:val="0"/>
                <w:sz w:val="18"/>
                <w:szCs w:val="18"/>
              </w:rPr>
              <w:t>-0.116*</w:t>
            </w:r>
          </w:p>
        </w:tc>
        <w:tc>
          <w:tcPr>
            <w:tcW w:w="597" w:type="pct"/>
            <w:tcBorders>
              <w:top w:val="single" w:sz="12" w:space="0" w:color="auto"/>
            </w:tcBorders>
            <w:shd w:val="clear" w:color="auto" w:fill="auto"/>
            <w:noWrap/>
            <w:vAlign w:val="bottom"/>
          </w:tcPr>
          <w:p w14:paraId="6E63C529" w14:textId="77777777" w:rsidR="00C9320A" w:rsidRDefault="000771DF">
            <w:pPr>
              <w:widowControl/>
              <w:jc w:val="center"/>
              <w:rPr>
                <w:rFonts w:cs="Times New Roman"/>
                <w:kern w:val="0"/>
                <w:sz w:val="18"/>
                <w:szCs w:val="18"/>
              </w:rPr>
            </w:pPr>
            <w:r>
              <w:rPr>
                <w:rFonts w:cs="Times New Roman"/>
                <w:kern w:val="0"/>
                <w:sz w:val="18"/>
                <w:szCs w:val="18"/>
              </w:rPr>
              <w:t>-0.088</w:t>
            </w:r>
          </w:p>
        </w:tc>
        <w:tc>
          <w:tcPr>
            <w:tcW w:w="683" w:type="pct"/>
            <w:tcBorders>
              <w:top w:val="single" w:sz="12" w:space="0" w:color="auto"/>
            </w:tcBorders>
            <w:shd w:val="clear" w:color="auto" w:fill="auto"/>
            <w:noWrap/>
            <w:vAlign w:val="bottom"/>
          </w:tcPr>
          <w:p w14:paraId="6E63C52A" w14:textId="77777777" w:rsidR="00C9320A" w:rsidRDefault="000771DF">
            <w:pPr>
              <w:widowControl/>
              <w:jc w:val="center"/>
              <w:rPr>
                <w:rFonts w:cs="Times New Roman"/>
                <w:kern w:val="0"/>
                <w:sz w:val="18"/>
                <w:szCs w:val="18"/>
              </w:rPr>
            </w:pPr>
            <w:r>
              <w:rPr>
                <w:rFonts w:cs="Times New Roman"/>
                <w:kern w:val="0"/>
                <w:sz w:val="18"/>
                <w:szCs w:val="18"/>
              </w:rPr>
              <w:t>-0.100</w:t>
            </w:r>
          </w:p>
        </w:tc>
        <w:tc>
          <w:tcPr>
            <w:tcW w:w="617" w:type="pct"/>
            <w:tcBorders>
              <w:top w:val="single" w:sz="12" w:space="0" w:color="auto"/>
            </w:tcBorders>
            <w:shd w:val="clear" w:color="auto" w:fill="auto"/>
            <w:noWrap/>
            <w:vAlign w:val="bottom"/>
          </w:tcPr>
          <w:p w14:paraId="6E63C52B" w14:textId="77777777" w:rsidR="00C9320A" w:rsidRDefault="000771DF">
            <w:pPr>
              <w:widowControl/>
              <w:jc w:val="center"/>
              <w:rPr>
                <w:rFonts w:cs="Times New Roman"/>
                <w:kern w:val="0"/>
                <w:sz w:val="18"/>
                <w:szCs w:val="18"/>
              </w:rPr>
            </w:pPr>
            <w:r>
              <w:rPr>
                <w:rFonts w:cs="Times New Roman"/>
                <w:kern w:val="0"/>
                <w:sz w:val="18"/>
                <w:szCs w:val="18"/>
              </w:rPr>
              <w:t>-0.081</w:t>
            </w:r>
          </w:p>
        </w:tc>
        <w:tc>
          <w:tcPr>
            <w:tcW w:w="602" w:type="pct"/>
            <w:tcBorders>
              <w:top w:val="single" w:sz="12" w:space="0" w:color="auto"/>
            </w:tcBorders>
            <w:shd w:val="clear" w:color="auto" w:fill="auto"/>
            <w:noWrap/>
            <w:vAlign w:val="bottom"/>
          </w:tcPr>
          <w:p w14:paraId="6E63C52C" w14:textId="77777777" w:rsidR="00C9320A" w:rsidRDefault="000771DF">
            <w:pPr>
              <w:widowControl/>
              <w:jc w:val="center"/>
              <w:rPr>
                <w:rFonts w:cs="Times New Roman"/>
                <w:kern w:val="0"/>
                <w:sz w:val="18"/>
                <w:szCs w:val="18"/>
              </w:rPr>
            </w:pPr>
            <w:r>
              <w:rPr>
                <w:rFonts w:cs="Times New Roman"/>
                <w:kern w:val="0"/>
                <w:sz w:val="18"/>
                <w:szCs w:val="18"/>
              </w:rPr>
              <w:t>-0.105</w:t>
            </w:r>
          </w:p>
        </w:tc>
        <w:tc>
          <w:tcPr>
            <w:tcW w:w="616" w:type="pct"/>
            <w:tcBorders>
              <w:top w:val="single" w:sz="12" w:space="0" w:color="auto"/>
              <w:right w:val="nil"/>
            </w:tcBorders>
            <w:shd w:val="clear" w:color="auto" w:fill="auto"/>
            <w:noWrap/>
            <w:vAlign w:val="bottom"/>
          </w:tcPr>
          <w:p w14:paraId="6E63C52D" w14:textId="77777777" w:rsidR="00C9320A" w:rsidRDefault="000771DF">
            <w:pPr>
              <w:widowControl/>
              <w:jc w:val="center"/>
              <w:rPr>
                <w:rFonts w:cs="Times New Roman"/>
                <w:kern w:val="0"/>
                <w:sz w:val="18"/>
                <w:szCs w:val="18"/>
              </w:rPr>
            </w:pPr>
            <w:r>
              <w:rPr>
                <w:rFonts w:cs="Times New Roman"/>
                <w:kern w:val="0"/>
                <w:sz w:val="18"/>
                <w:szCs w:val="18"/>
              </w:rPr>
              <w:t>-0.038</w:t>
            </w:r>
          </w:p>
        </w:tc>
      </w:tr>
      <w:tr w:rsidR="00C9320A" w14:paraId="6E63C536" w14:textId="77777777">
        <w:trPr>
          <w:trHeight w:val="280"/>
        </w:trPr>
        <w:tc>
          <w:tcPr>
            <w:tcW w:w="1222" w:type="pct"/>
            <w:tcBorders>
              <w:left w:val="nil"/>
            </w:tcBorders>
            <w:shd w:val="clear" w:color="auto" w:fill="auto"/>
            <w:noWrap/>
            <w:vAlign w:val="bottom"/>
          </w:tcPr>
          <w:p w14:paraId="6E63C52F" w14:textId="77777777" w:rsidR="00C9320A" w:rsidRDefault="000771DF">
            <w:pPr>
              <w:widowControl/>
              <w:jc w:val="left"/>
              <w:rPr>
                <w:rFonts w:cs="Times New Roman"/>
                <w:kern w:val="0"/>
                <w:sz w:val="18"/>
                <w:szCs w:val="18"/>
              </w:rPr>
            </w:pPr>
            <w:r>
              <w:rPr>
                <w:rFonts w:cs="Times New Roman"/>
                <w:kern w:val="0"/>
                <w:sz w:val="18"/>
                <w:szCs w:val="18"/>
              </w:rPr>
              <w:t xml:space="preserve">　</w:t>
            </w:r>
          </w:p>
        </w:tc>
        <w:tc>
          <w:tcPr>
            <w:tcW w:w="663" w:type="pct"/>
            <w:shd w:val="clear" w:color="auto" w:fill="auto"/>
            <w:noWrap/>
            <w:vAlign w:val="bottom"/>
          </w:tcPr>
          <w:p w14:paraId="6E63C530" w14:textId="77777777" w:rsidR="00C9320A" w:rsidRDefault="000771DF">
            <w:pPr>
              <w:widowControl/>
              <w:jc w:val="center"/>
              <w:rPr>
                <w:rFonts w:cs="Times New Roman"/>
                <w:kern w:val="0"/>
                <w:sz w:val="18"/>
                <w:szCs w:val="18"/>
              </w:rPr>
            </w:pPr>
            <w:r>
              <w:rPr>
                <w:rFonts w:cs="Times New Roman"/>
                <w:kern w:val="0"/>
                <w:sz w:val="18"/>
                <w:szCs w:val="18"/>
              </w:rPr>
              <w:t>(0.065)</w:t>
            </w:r>
          </w:p>
        </w:tc>
        <w:tc>
          <w:tcPr>
            <w:tcW w:w="597" w:type="pct"/>
            <w:shd w:val="clear" w:color="auto" w:fill="auto"/>
            <w:noWrap/>
            <w:vAlign w:val="bottom"/>
          </w:tcPr>
          <w:p w14:paraId="6E63C531" w14:textId="77777777" w:rsidR="00C9320A" w:rsidRDefault="000771DF">
            <w:pPr>
              <w:widowControl/>
              <w:jc w:val="center"/>
              <w:rPr>
                <w:rFonts w:cs="Times New Roman"/>
                <w:kern w:val="0"/>
                <w:sz w:val="18"/>
                <w:szCs w:val="18"/>
              </w:rPr>
            </w:pPr>
            <w:r>
              <w:rPr>
                <w:rFonts w:cs="Times New Roman"/>
                <w:kern w:val="0"/>
                <w:sz w:val="18"/>
                <w:szCs w:val="18"/>
              </w:rPr>
              <w:t>(0.070)</w:t>
            </w:r>
          </w:p>
        </w:tc>
        <w:tc>
          <w:tcPr>
            <w:tcW w:w="683" w:type="pct"/>
            <w:shd w:val="clear" w:color="auto" w:fill="auto"/>
            <w:noWrap/>
            <w:vAlign w:val="bottom"/>
          </w:tcPr>
          <w:p w14:paraId="6E63C532" w14:textId="77777777" w:rsidR="00C9320A" w:rsidRDefault="000771DF">
            <w:pPr>
              <w:widowControl/>
              <w:jc w:val="center"/>
              <w:rPr>
                <w:rFonts w:cs="Times New Roman"/>
                <w:kern w:val="0"/>
                <w:sz w:val="18"/>
                <w:szCs w:val="18"/>
              </w:rPr>
            </w:pPr>
            <w:r>
              <w:rPr>
                <w:rFonts w:cs="Times New Roman"/>
                <w:kern w:val="0"/>
                <w:sz w:val="18"/>
                <w:szCs w:val="18"/>
              </w:rPr>
              <w:t>(0.064)</w:t>
            </w:r>
          </w:p>
        </w:tc>
        <w:tc>
          <w:tcPr>
            <w:tcW w:w="617" w:type="pct"/>
            <w:shd w:val="clear" w:color="auto" w:fill="auto"/>
            <w:noWrap/>
            <w:vAlign w:val="bottom"/>
          </w:tcPr>
          <w:p w14:paraId="6E63C533" w14:textId="77777777" w:rsidR="00C9320A" w:rsidRDefault="000771DF">
            <w:pPr>
              <w:widowControl/>
              <w:jc w:val="center"/>
              <w:rPr>
                <w:rFonts w:cs="Times New Roman"/>
                <w:kern w:val="0"/>
                <w:sz w:val="18"/>
                <w:szCs w:val="18"/>
              </w:rPr>
            </w:pPr>
            <w:r>
              <w:rPr>
                <w:rFonts w:cs="Times New Roman"/>
                <w:kern w:val="0"/>
                <w:sz w:val="18"/>
                <w:szCs w:val="18"/>
              </w:rPr>
              <w:t>(0.062)</w:t>
            </w:r>
          </w:p>
        </w:tc>
        <w:tc>
          <w:tcPr>
            <w:tcW w:w="602" w:type="pct"/>
            <w:shd w:val="clear" w:color="auto" w:fill="auto"/>
            <w:noWrap/>
            <w:vAlign w:val="bottom"/>
          </w:tcPr>
          <w:p w14:paraId="6E63C534" w14:textId="77777777" w:rsidR="00C9320A" w:rsidRDefault="000771DF">
            <w:pPr>
              <w:widowControl/>
              <w:jc w:val="center"/>
              <w:rPr>
                <w:rFonts w:cs="Times New Roman"/>
                <w:kern w:val="0"/>
                <w:sz w:val="18"/>
                <w:szCs w:val="18"/>
              </w:rPr>
            </w:pPr>
            <w:r>
              <w:rPr>
                <w:rFonts w:cs="Times New Roman"/>
                <w:kern w:val="0"/>
                <w:sz w:val="18"/>
                <w:szCs w:val="18"/>
              </w:rPr>
              <w:t>(0.066)</w:t>
            </w:r>
          </w:p>
        </w:tc>
        <w:tc>
          <w:tcPr>
            <w:tcW w:w="616" w:type="pct"/>
            <w:tcBorders>
              <w:right w:val="nil"/>
            </w:tcBorders>
            <w:shd w:val="clear" w:color="auto" w:fill="auto"/>
            <w:noWrap/>
            <w:vAlign w:val="bottom"/>
          </w:tcPr>
          <w:p w14:paraId="6E63C535" w14:textId="77777777" w:rsidR="00C9320A" w:rsidRDefault="000771DF">
            <w:pPr>
              <w:widowControl/>
              <w:jc w:val="center"/>
              <w:rPr>
                <w:rFonts w:cs="Times New Roman"/>
                <w:kern w:val="0"/>
                <w:sz w:val="18"/>
                <w:szCs w:val="18"/>
              </w:rPr>
            </w:pPr>
            <w:r>
              <w:rPr>
                <w:rFonts w:cs="Times New Roman"/>
                <w:kern w:val="0"/>
                <w:sz w:val="18"/>
                <w:szCs w:val="18"/>
              </w:rPr>
              <w:t>(0.068)</w:t>
            </w:r>
          </w:p>
        </w:tc>
      </w:tr>
      <w:tr w:rsidR="00C9320A" w14:paraId="6E63C53E" w14:textId="77777777">
        <w:trPr>
          <w:trHeight w:val="280"/>
        </w:trPr>
        <w:tc>
          <w:tcPr>
            <w:tcW w:w="1222" w:type="pct"/>
            <w:tcBorders>
              <w:left w:val="nil"/>
            </w:tcBorders>
            <w:shd w:val="clear" w:color="auto" w:fill="auto"/>
            <w:noWrap/>
            <w:vAlign w:val="bottom"/>
          </w:tcPr>
          <w:p w14:paraId="6E63C537" w14:textId="77777777" w:rsidR="00C9320A" w:rsidRDefault="000771DF">
            <w:pPr>
              <w:widowControl/>
              <w:jc w:val="left"/>
              <w:rPr>
                <w:rFonts w:cs="Times New Roman"/>
                <w:kern w:val="0"/>
                <w:sz w:val="18"/>
                <w:szCs w:val="18"/>
              </w:rPr>
            </w:pPr>
            <w:r>
              <w:rPr>
                <w:rFonts w:cs="Times New Roman"/>
                <w:kern w:val="0"/>
                <w:sz w:val="18"/>
                <w:szCs w:val="18"/>
              </w:rPr>
              <w:t>收入下降</w:t>
            </w:r>
          </w:p>
        </w:tc>
        <w:tc>
          <w:tcPr>
            <w:tcW w:w="663" w:type="pct"/>
            <w:shd w:val="clear" w:color="auto" w:fill="auto"/>
            <w:noWrap/>
            <w:vAlign w:val="bottom"/>
          </w:tcPr>
          <w:p w14:paraId="6E63C538"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39" w14:textId="77777777" w:rsidR="00C9320A" w:rsidRDefault="000771DF">
            <w:pPr>
              <w:widowControl/>
              <w:jc w:val="center"/>
              <w:rPr>
                <w:rFonts w:cs="Times New Roman"/>
                <w:kern w:val="0"/>
                <w:sz w:val="18"/>
                <w:szCs w:val="18"/>
              </w:rPr>
            </w:pPr>
            <w:r>
              <w:rPr>
                <w:rFonts w:cs="Times New Roman"/>
                <w:kern w:val="0"/>
                <w:sz w:val="18"/>
                <w:szCs w:val="18"/>
              </w:rPr>
              <w:t>-0.062</w:t>
            </w:r>
          </w:p>
        </w:tc>
        <w:tc>
          <w:tcPr>
            <w:tcW w:w="683" w:type="pct"/>
            <w:shd w:val="clear" w:color="auto" w:fill="auto"/>
            <w:noWrap/>
            <w:vAlign w:val="bottom"/>
          </w:tcPr>
          <w:p w14:paraId="6E63C53A"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3B"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3C"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6" w:type="pct"/>
            <w:tcBorders>
              <w:right w:val="nil"/>
            </w:tcBorders>
            <w:shd w:val="clear" w:color="auto" w:fill="auto"/>
            <w:noWrap/>
            <w:vAlign w:val="bottom"/>
          </w:tcPr>
          <w:p w14:paraId="6E63C53D" w14:textId="77777777" w:rsidR="00C9320A" w:rsidRDefault="000771DF">
            <w:pPr>
              <w:widowControl/>
              <w:jc w:val="center"/>
              <w:rPr>
                <w:rFonts w:cs="Times New Roman"/>
                <w:kern w:val="0"/>
                <w:sz w:val="18"/>
                <w:szCs w:val="18"/>
              </w:rPr>
            </w:pPr>
            <w:r>
              <w:rPr>
                <w:rFonts w:cs="Times New Roman"/>
                <w:kern w:val="0"/>
                <w:sz w:val="18"/>
                <w:szCs w:val="18"/>
              </w:rPr>
              <w:t>-0.050</w:t>
            </w:r>
          </w:p>
        </w:tc>
      </w:tr>
      <w:tr w:rsidR="00C9320A" w14:paraId="6E63C546" w14:textId="77777777">
        <w:trPr>
          <w:trHeight w:val="280"/>
        </w:trPr>
        <w:tc>
          <w:tcPr>
            <w:tcW w:w="1222" w:type="pct"/>
            <w:tcBorders>
              <w:left w:val="nil"/>
            </w:tcBorders>
            <w:shd w:val="clear" w:color="auto" w:fill="auto"/>
            <w:noWrap/>
            <w:vAlign w:val="bottom"/>
          </w:tcPr>
          <w:p w14:paraId="6E63C53F" w14:textId="77777777" w:rsidR="00C9320A" w:rsidRDefault="000771DF">
            <w:pPr>
              <w:widowControl/>
              <w:jc w:val="left"/>
              <w:rPr>
                <w:rFonts w:cs="Times New Roman"/>
                <w:kern w:val="0"/>
                <w:sz w:val="18"/>
                <w:szCs w:val="18"/>
              </w:rPr>
            </w:pPr>
            <w:r>
              <w:rPr>
                <w:rFonts w:cs="Times New Roman"/>
                <w:kern w:val="0"/>
                <w:sz w:val="18"/>
                <w:szCs w:val="18"/>
              </w:rPr>
              <w:t xml:space="preserve">　</w:t>
            </w:r>
          </w:p>
        </w:tc>
        <w:tc>
          <w:tcPr>
            <w:tcW w:w="663" w:type="pct"/>
            <w:shd w:val="clear" w:color="auto" w:fill="auto"/>
            <w:noWrap/>
            <w:vAlign w:val="bottom"/>
          </w:tcPr>
          <w:p w14:paraId="6E63C540"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41" w14:textId="77777777" w:rsidR="00C9320A" w:rsidRDefault="000771DF">
            <w:pPr>
              <w:widowControl/>
              <w:jc w:val="center"/>
              <w:rPr>
                <w:rFonts w:cs="Times New Roman"/>
                <w:kern w:val="0"/>
                <w:sz w:val="18"/>
                <w:szCs w:val="18"/>
              </w:rPr>
            </w:pPr>
            <w:r>
              <w:rPr>
                <w:rFonts w:cs="Times New Roman"/>
                <w:kern w:val="0"/>
                <w:sz w:val="18"/>
                <w:szCs w:val="18"/>
              </w:rPr>
              <w:t>(0.055)</w:t>
            </w:r>
          </w:p>
        </w:tc>
        <w:tc>
          <w:tcPr>
            <w:tcW w:w="683" w:type="pct"/>
            <w:shd w:val="clear" w:color="auto" w:fill="auto"/>
            <w:noWrap/>
            <w:vAlign w:val="bottom"/>
          </w:tcPr>
          <w:p w14:paraId="6E63C542"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43"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44"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6" w:type="pct"/>
            <w:tcBorders>
              <w:right w:val="nil"/>
            </w:tcBorders>
            <w:shd w:val="clear" w:color="auto" w:fill="auto"/>
            <w:noWrap/>
            <w:vAlign w:val="bottom"/>
          </w:tcPr>
          <w:p w14:paraId="6E63C545" w14:textId="77777777" w:rsidR="00C9320A" w:rsidRDefault="000771DF">
            <w:pPr>
              <w:widowControl/>
              <w:jc w:val="center"/>
              <w:rPr>
                <w:rFonts w:cs="Times New Roman"/>
                <w:kern w:val="0"/>
                <w:sz w:val="18"/>
                <w:szCs w:val="18"/>
              </w:rPr>
            </w:pPr>
            <w:r>
              <w:rPr>
                <w:rFonts w:cs="Times New Roman"/>
                <w:kern w:val="0"/>
                <w:sz w:val="18"/>
                <w:szCs w:val="18"/>
              </w:rPr>
              <w:t>(0.053)</w:t>
            </w:r>
          </w:p>
        </w:tc>
      </w:tr>
      <w:tr w:rsidR="00C9320A" w14:paraId="6E63C54E" w14:textId="77777777">
        <w:trPr>
          <w:trHeight w:val="280"/>
        </w:trPr>
        <w:tc>
          <w:tcPr>
            <w:tcW w:w="1222" w:type="pct"/>
            <w:tcBorders>
              <w:left w:val="nil"/>
            </w:tcBorders>
            <w:shd w:val="clear" w:color="auto" w:fill="auto"/>
            <w:noWrap/>
            <w:vAlign w:val="bottom"/>
          </w:tcPr>
          <w:p w14:paraId="6E63C547" w14:textId="77777777" w:rsidR="00C9320A" w:rsidRDefault="000771DF">
            <w:pPr>
              <w:widowControl/>
              <w:jc w:val="left"/>
              <w:rPr>
                <w:rFonts w:cs="Times New Roman"/>
                <w:kern w:val="0"/>
                <w:sz w:val="18"/>
                <w:szCs w:val="18"/>
              </w:rPr>
            </w:pPr>
            <w:r>
              <w:rPr>
                <w:rFonts w:cs="Times New Roman"/>
                <w:kern w:val="0"/>
                <w:sz w:val="18"/>
                <w:szCs w:val="18"/>
              </w:rPr>
              <w:t>经济困难</w:t>
            </w:r>
          </w:p>
        </w:tc>
        <w:tc>
          <w:tcPr>
            <w:tcW w:w="663" w:type="pct"/>
            <w:shd w:val="clear" w:color="auto" w:fill="auto"/>
            <w:noWrap/>
            <w:vAlign w:val="bottom"/>
          </w:tcPr>
          <w:p w14:paraId="6E63C548"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49" w14:textId="77777777" w:rsidR="00C9320A" w:rsidRDefault="000771DF">
            <w:pPr>
              <w:widowControl/>
              <w:jc w:val="center"/>
              <w:rPr>
                <w:rFonts w:cs="Times New Roman"/>
                <w:kern w:val="0"/>
                <w:sz w:val="18"/>
                <w:szCs w:val="18"/>
              </w:rPr>
            </w:pPr>
            <w:r>
              <w:rPr>
                <w:rFonts w:cs="Times New Roman"/>
                <w:kern w:val="0"/>
                <w:sz w:val="18"/>
                <w:szCs w:val="18"/>
              </w:rPr>
              <w:t>-0.143**</w:t>
            </w:r>
          </w:p>
        </w:tc>
        <w:tc>
          <w:tcPr>
            <w:tcW w:w="683" w:type="pct"/>
            <w:shd w:val="clear" w:color="auto" w:fill="auto"/>
            <w:noWrap/>
            <w:vAlign w:val="bottom"/>
          </w:tcPr>
          <w:p w14:paraId="6E63C54A"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4B"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4C"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6" w:type="pct"/>
            <w:tcBorders>
              <w:right w:val="nil"/>
            </w:tcBorders>
            <w:shd w:val="clear" w:color="auto" w:fill="auto"/>
            <w:noWrap/>
            <w:vAlign w:val="bottom"/>
          </w:tcPr>
          <w:p w14:paraId="6E63C54D" w14:textId="77777777" w:rsidR="00C9320A" w:rsidRDefault="000771DF">
            <w:pPr>
              <w:widowControl/>
              <w:jc w:val="center"/>
              <w:rPr>
                <w:rFonts w:cs="Times New Roman"/>
                <w:kern w:val="0"/>
                <w:sz w:val="18"/>
                <w:szCs w:val="18"/>
              </w:rPr>
            </w:pPr>
            <w:r>
              <w:rPr>
                <w:rFonts w:cs="Times New Roman"/>
                <w:kern w:val="0"/>
                <w:sz w:val="18"/>
                <w:szCs w:val="18"/>
              </w:rPr>
              <w:t>-0.091</w:t>
            </w:r>
          </w:p>
        </w:tc>
      </w:tr>
      <w:tr w:rsidR="00C9320A" w14:paraId="6E63C556" w14:textId="77777777">
        <w:trPr>
          <w:trHeight w:val="280"/>
        </w:trPr>
        <w:tc>
          <w:tcPr>
            <w:tcW w:w="1222" w:type="pct"/>
            <w:tcBorders>
              <w:left w:val="nil"/>
            </w:tcBorders>
            <w:shd w:val="clear" w:color="auto" w:fill="auto"/>
            <w:noWrap/>
            <w:vAlign w:val="bottom"/>
          </w:tcPr>
          <w:p w14:paraId="6E63C54F" w14:textId="77777777" w:rsidR="00C9320A" w:rsidRDefault="000771DF">
            <w:pPr>
              <w:widowControl/>
              <w:jc w:val="left"/>
              <w:rPr>
                <w:rFonts w:cs="Times New Roman"/>
                <w:kern w:val="0"/>
                <w:sz w:val="18"/>
                <w:szCs w:val="18"/>
              </w:rPr>
            </w:pPr>
            <w:r>
              <w:rPr>
                <w:rFonts w:cs="Times New Roman"/>
                <w:kern w:val="0"/>
                <w:sz w:val="18"/>
                <w:szCs w:val="18"/>
              </w:rPr>
              <w:t xml:space="preserve">　</w:t>
            </w:r>
          </w:p>
        </w:tc>
        <w:tc>
          <w:tcPr>
            <w:tcW w:w="663" w:type="pct"/>
            <w:shd w:val="clear" w:color="auto" w:fill="auto"/>
            <w:noWrap/>
            <w:vAlign w:val="bottom"/>
          </w:tcPr>
          <w:p w14:paraId="6E63C550"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51" w14:textId="77777777" w:rsidR="00C9320A" w:rsidRDefault="000771DF">
            <w:pPr>
              <w:widowControl/>
              <w:jc w:val="center"/>
              <w:rPr>
                <w:rFonts w:cs="Times New Roman"/>
                <w:kern w:val="0"/>
                <w:sz w:val="18"/>
                <w:szCs w:val="18"/>
              </w:rPr>
            </w:pPr>
            <w:r>
              <w:rPr>
                <w:rFonts w:cs="Times New Roman"/>
                <w:kern w:val="0"/>
                <w:sz w:val="18"/>
                <w:szCs w:val="18"/>
              </w:rPr>
              <w:t>(0.068)</w:t>
            </w:r>
          </w:p>
        </w:tc>
        <w:tc>
          <w:tcPr>
            <w:tcW w:w="683" w:type="pct"/>
            <w:shd w:val="clear" w:color="auto" w:fill="auto"/>
            <w:noWrap/>
            <w:vAlign w:val="bottom"/>
          </w:tcPr>
          <w:p w14:paraId="6E63C552"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53"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54"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6" w:type="pct"/>
            <w:tcBorders>
              <w:right w:val="nil"/>
            </w:tcBorders>
            <w:shd w:val="clear" w:color="auto" w:fill="auto"/>
            <w:noWrap/>
            <w:vAlign w:val="bottom"/>
          </w:tcPr>
          <w:p w14:paraId="6E63C555" w14:textId="77777777" w:rsidR="00C9320A" w:rsidRDefault="000771DF">
            <w:pPr>
              <w:widowControl/>
              <w:jc w:val="center"/>
              <w:rPr>
                <w:rFonts w:cs="Times New Roman"/>
                <w:kern w:val="0"/>
                <w:sz w:val="18"/>
                <w:szCs w:val="18"/>
              </w:rPr>
            </w:pPr>
            <w:r>
              <w:rPr>
                <w:rFonts w:cs="Times New Roman"/>
                <w:kern w:val="0"/>
                <w:sz w:val="18"/>
                <w:szCs w:val="18"/>
              </w:rPr>
              <w:t>(0.068)</w:t>
            </w:r>
          </w:p>
        </w:tc>
      </w:tr>
      <w:tr w:rsidR="00C9320A" w14:paraId="6E63C55E" w14:textId="77777777">
        <w:trPr>
          <w:trHeight w:val="280"/>
        </w:trPr>
        <w:tc>
          <w:tcPr>
            <w:tcW w:w="1222" w:type="pct"/>
            <w:tcBorders>
              <w:left w:val="nil"/>
            </w:tcBorders>
            <w:shd w:val="clear" w:color="auto" w:fill="auto"/>
            <w:noWrap/>
            <w:vAlign w:val="bottom"/>
          </w:tcPr>
          <w:p w14:paraId="6E63C557" w14:textId="77777777" w:rsidR="00C9320A" w:rsidRDefault="000771DF">
            <w:pPr>
              <w:widowControl/>
              <w:jc w:val="left"/>
              <w:rPr>
                <w:rFonts w:cs="Times New Roman"/>
                <w:kern w:val="0"/>
                <w:sz w:val="18"/>
                <w:szCs w:val="18"/>
              </w:rPr>
            </w:pPr>
            <w:r>
              <w:rPr>
                <w:rFonts w:cs="Times New Roman"/>
                <w:kern w:val="0"/>
                <w:sz w:val="18"/>
                <w:szCs w:val="18"/>
              </w:rPr>
              <w:t>父亲焦虑</w:t>
            </w:r>
          </w:p>
        </w:tc>
        <w:tc>
          <w:tcPr>
            <w:tcW w:w="663" w:type="pct"/>
            <w:shd w:val="clear" w:color="auto" w:fill="auto"/>
            <w:noWrap/>
            <w:vAlign w:val="bottom"/>
          </w:tcPr>
          <w:p w14:paraId="6E63C558"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59"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5A" w14:textId="77777777" w:rsidR="00C9320A" w:rsidRDefault="000771DF">
            <w:pPr>
              <w:widowControl/>
              <w:jc w:val="center"/>
              <w:rPr>
                <w:rFonts w:cs="Times New Roman"/>
                <w:kern w:val="0"/>
                <w:sz w:val="18"/>
                <w:szCs w:val="18"/>
              </w:rPr>
            </w:pPr>
            <w:r>
              <w:rPr>
                <w:rFonts w:cs="Times New Roman"/>
                <w:kern w:val="0"/>
                <w:sz w:val="18"/>
                <w:szCs w:val="18"/>
              </w:rPr>
              <w:t>-0.121</w:t>
            </w:r>
          </w:p>
        </w:tc>
        <w:tc>
          <w:tcPr>
            <w:tcW w:w="617" w:type="pct"/>
            <w:shd w:val="clear" w:color="auto" w:fill="auto"/>
            <w:noWrap/>
            <w:vAlign w:val="bottom"/>
          </w:tcPr>
          <w:p w14:paraId="6E63C55B"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5C"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6" w:type="pct"/>
            <w:tcBorders>
              <w:right w:val="nil"/>
            </w:tcBorders>
            <w:shd w:val="clear" w:color="auto" w:fill="auto"/>
            <w:noWrap/>
            <w:vAlign w:val="bottom"/>
          </w:tcPr>
          <w:p w14:paraId="6E63C55D" w14:textId="77777777" w:rsidR="00C9320A" w:rsidRDefault="000771DF">
            <w:pPr>
              <w:widowControl/>
              <w:jc w:val="center"/>
              <w:rPr>
                <w:rFonts w:cs="Times New Roman"/>
                <w:kern w:val="0"/>
                <w:sz w:val="18"/>
                <w:szCs w:val="18"/>
              </w:rPr>
            </w:pPr>
            <w:r>
              <w:rPr>
                <w:rFonts w:cs="Times New Roman"/>
                <w:kern w:val="0"/>
                <w:sz w:val="18"/>
                <w:szCs w:val="18"/>
              </w:rPr>
              <w:t>-0.099</w:t>
            </w:r>
          </w:p>
        </w:tc>
      </w:tr>
      <w:tr w:rsidR="00C9320A" w14:paraId="6E63C566" w14:textId="77777777">
        <w:trPr>
          <w:trHeight w:val="280"/>
        </w:trPr>
        <w:tc>
          <w:tcPr>
            <w:tcW w:w="1222" w:type="pct"/>
            <w:tcBorders>
              <w:left w:val="nil"/>
            </w:tcBorders>
            <w:shd w:val="clear" w:color="auto" w:fill="auto"/>
            <w:noWrap/>
            <w:vAlign w:val="bottom"/>
          </w:tcPr>
          <w:p w14:paraId="6E63C55F" w14:textId="77777777" w:rsidR="00C9320A" w:rsidRDefault="000771DF">
            <w:pPr>
              <w:widowControl/>
              <w:jc w:val="left"/>
              <w:rPr>
                <w:rFonts w:cs="Times New Roman"/>
                <w:kern w:val="0"/>
                <w:sz w:val="18"/>
                <w:szCs w:val="18"/>
              </w:rPr>
            </w:pPr>
            <w:r>
              <w:rPr>
                <w:rFonts w:cs="Times New Roman"/>
                <w:kern w:val="0"/>
                <w:sz w:val="18"/>
                <w:szCs w:val="18"/>
              </w:rPr>
              <w:t xml:space="preserve">　</w:t>
            </w:r>
          </w:p>
        </w:tc>
        <w:tc>
          <w:tcPr>
            <w:tcW w:w="663" w:type="pct"/>
            <w:shd w:val="clear" w:color="auto" w:fill="auto"/>
            <w:noWrap/>
            <w:vAlign w:val="bottom"/>
          </w:tcPr>
          <w:p w14:paraId="6E63C560"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61"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62" w14:textId="77777777" w:rsidR="00C9320A" w:rsidRDefault="000771DF">
            <w:pPr>
              <w:widowControl/>
              <w:jc w:val="center"/>
              <w:rPr>
                <w:rFonts w:cs="Times New Roman"/>
                <w:kern w:val="0"/>
                <w:sz w:val="18"/>
                <w:szCs w:val="18"/>
              </w:rPr>
            </w:pPr>
            <w:r>
              <w:rPr>
                <w:rFonts w:cs="Times New Roman"/>
                <w:kern w:val="0"/>
                <w:sz w:val="18"/>
                <w:szCs w:val="18"/>
              </w:rPr>
              <w:t>(0.074)</w:t>
            </w:r>
          </w:p>
        </w:tc>
        <w:tc>
          <w:tcPr>
            <w:tcW w:w="617" w:type="pct"/>
            <w:shd w:val="clear" w:color="auto" w:fill="auto"/>
            <w:noWrap/>
            <w:vAlign w:val="bottom"/>
          </w:tcPr>
          <w:p w14:paraId="6E63C563"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64"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6" w:type="pct"/>
            <w:tcBorders>
              <w:right w:val="nil"/>
            </w:tcBorders>
            <w:shd w:val="clear" w:color="auto" w:fill="auto"/>
            <w:noWrap/>
            <w:vAlign w:val="bottom"/>
          </w:tcPr>
          <w:p w14:paraId="6E63C565" w14:textId="77777777" w:rsidR="00C9320A" w:rsidRDefault="000771DF">
            <w:pPr>
              <w:widowControl/>
              <w:jc w:val="center"/>
              <w:rPr>
                <w:rFonts w:cs="Times New Roman"/>
                <w:kern w:val="0"/>
                <w:sz w:val="18"/>
                <w:szCs w:val="18"/>
              </w:rPr>
            </w:pPr>
            <w:r>
              <w:rPr>
                <w:rFonts w:cs="Times New Roman"/>
                <w:kern w:val="0"/>
                <w:sz w:val="18"/>
                <w:szCs w:val="18"/>
              </w:rPr>
              <w:t>(0.075)</w:t>
            </w:r>
          </w:p>
        </w:tc>
      </w:tr>
      <w:tr w:rsidR="00C9320A" w14:paraId="6E63C56E" w14:textId="77777777">
        <w:trPr>
          <w:trHeight w:val="280"/>
        </w:trPr>
        <w:tc>
          <w:tcPr>
            <w:tcW w:w="1222" w:type="pct"/>
            <w:tcBorders>
              <w:left w:val="nil"/>
            </w:tcBorders>
            <w:shd w:val="clear" w:color="auto" w:fill="auto"/>
            <w:noWrap/>
            <w:vAlign w:val="bottom"/>
          </w:tcPr>
          <w:p w14:paraId="6E63C567" w14:textId="77777777" w:rsidR="00C9320A" w:rsidRDefault="000771DF">
            <w:pPr>
              <w:widowControl/>
              <w:jc w:val="left"/>
              <w:rPr>
                <w:rFonts w:cs="Times New Roman"/>
                <w:kern w:val="0"/>
                <w:sz w:val="18"/>
                <w:szCs w:val="18"/>
              </w:rPr>
            </w:pPr>
            <w:r>
              <w:rPr>
                <w:rFonts w:cs="Times New Roman"/>
                <w:kern w:val="0"/>
                <w:sz w:val="18"/>
                <w:szCs w:val="18"/>
              </w:rPr>
              <w:t>母亲焦虑</w:t>
            </w:r>
          </w:p>
        </w:tc>
        <w:tc>
          <w:tcPr>
            <w:tcW w:w="663" w:type="pct"/>
            <w:shd w:val="clear" w:color="auto" w:fill="auto"/>
            <w:noWrap/>
            <w:vAlign w:val="bottom"/>
          </w:tcPr>
          <w:p w14:paraId="6E63C568"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69"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6A" w14:textId="77777777" w:rsidR="00C9320A" w:rsidRDefault="000771DF">
            <w:pPr>
              <w:widowControl/>
              <w:jc w:val="center"/>
              <w:rPr>
                <w:rFonts w:cs="Times New Roman"/>
                <w:kern w:val="0"/>
                <w:sz w:val="18"/>
                <w:szCs w:val="18"/>
              </w:rPr>
            </w:pPr>
            <w:r>
              <w:rPr>
                <w:rFonts w:cs="Times New Roman"/>
                <w:kern w:val="0"/>
                <w:sz w:val="18"/>
                <w:szCs w:val="18"/>
              </w:rPr>
              <w:t>-0.046</w:t>
            </w:r>
          </w:p>
        </w:tc>
        <w:tc>
          <w:tcPr>
            <w:tcW w:w="617" w:type="pct"/>
            <w:shd w:val="clear" w:color="auto" w:fill="auto"/>
            <w:noWrap/>
            <w:vAlign w:val="bottom"/>
          </w:tcPr>
          <w:p w14:paraId="6E63C56B"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6C"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6" w:type="pct"/>
            <w:tcBorders>
              <w:right w:val="nil"/>
            </w:tcBorders>
            <w:shd w:val="clear" w:color="auto" w:fill="auto"/>
            <w:noWrap/>
            <w:vAlign w:val="bottom"/>
          </w:tcPr>
          <w:p w14:paraId="6E63C56D" w14:textId="77777777" w:rsidR="00C9320A" w:rsidRDefault="000771DF">
            <w:pPr>
              <w:widowControl/>
              <w:jc w:val="center"/>
              <w:rPr>
                <w:rFonts w:cs="Times New Roman"/>
                <w:kern w:val="0"/>
                <w:sz w:val="18"/>
                <w:szCs w:val="18"/>
              </w:rPr>
            </w:pPr>
            <w:r>
              <w:rPr>
                <w:rFonts w:cs="Times New Roman"/>
                <w:kern w:val="0"/>
                <w:sz w:val="18"/>
                <w:szCs w:val="18"/>
              </w:rPr>
              <w:t>-0.010</w:t>
            </w:r>
          </w:p>
        </w:tc>
      </w:tr>
      <w:tr w:rsidR="00C9320A" w14:paraId="6E63C576" w14:textId="77777777">
        <w:trPr>
          <w:trHeight w:val="280"/>
        </w:trPr>
        <w:tc>
          <w:tcPr>
            <w:tcW w:w="1222" w:type="pct"/>
            <w:tcBorders>
              <w:left w:val="nil"/>
            </w:tcBorders>
            <w:shd w:val="clear" w:color="auto" w:fill="auto"/>
            <w:noWrap/>
            <w:vAlign w:val="bottom"/>
          </w:tcPr>
          <w:p w14:paraId="6E63C56F" w14:textId="77777777" w:rsidR="00C9320A" w:rsidRDefault="000771DF">
            <w:pPr>
              <w:widowControl/>
              <w:jc w:val="left"/>
              <w:rPr>
                <w:rFonts w:cs="Times New Roman"/>
                <w:kern w:val="0"/>
                <w:sz w:val="18"/>
                <w:szCs w:val="18"/>
              </w:rPr>
            </w:pPr>
            <w:r>
              <w:rPr>
                <w:rFonts w:cs="Times New Roman"/>
                <w:kern w:val="0"/>
                <w:sz w:val="18"/>
                <w:szCs w:val="18"/>
              </w:rPr>
              <w:t xml:space="preserve">　</w:t>
            </w:r>
          </w:p>
        </w:tc>
        <w:tc>
          <w:tcPr>
            <w:tcW w:w="663" w:type="pct"/>
            <w:shd w:val="clear" w:color="auto" w:fill="auto"/>
            <w:noWrap/>
            <w:vAlign w:val="bottom"/>
          </w:tcPr>
          <w:p w14:paraId="6E63C570"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71"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72" w14:textId="77777777" w:rsidR="00C9320A" w:rsidRDefault="000771DF">
            <w:pPr>
              <w:widowControl/>
              <w:jc w:val="center"/>
              <w:rPr>
                <w:rFonts w:cs="Times New Roman"/>
                <w:kern w:val="0"/>
                <w:sz w:val="18"/>
                <w:szCs w:val="18"/>
              </w:rPr>
            </w:pPr>
            <w:r>
              <w:rPr>
                <w:rFonts w:cs="Times New Roman"/>
                <w:kern w:val="0"/>
                <w:sz w:val="18"/>
                <w:szCs w:val="18"/>
              </w:rPr>
              <w:t>(0.062)</w:t>
            </w:r>
          </w:p>
        </w:tc>
        <w:tc>
          <w:tcPr>
            <w:tcW w:w="617" w:type="pct"/>
            <w:shd w:val="clear" w:color="auto" w:fill="auto"/>
            <w:noWrap/>
            <w:vAlign w:val="bottom"/>
          </w:tcPr>
          <w:p w14:paraId="6E63C573"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74"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6" w:type="pct"/>
            <w:tcBorders>
              <w:right w:val="nil"/>
            </w:tcBorders>
            <w:shd w:val="clear" w:color="auto" w:fill="auto"/>
            <w:noWrap/>
            <w:vAlign w:val="bottom"/>
          </w:tcPr>
          <w:p w14:paraId="6E63C575" w14:textId="77777777" w:rsidR="00C9320A" w:rsidRDefault="000771DF">
            <w:pPr>
              <w:widowControl/>
              <w:jc w:val="center"/>
              <w:rPr>
                <w:rFonts w:cs="Times New Roman"/>
                <w:kern w:val="0"/>
                <w:sz w:val="18"/>
                <w:szCs w:val="18"/>
              </w:rPr>
            </w:pPr>
            <w:r>
              <w:rPr>
                <w:rFonts w:cs="Times New Roman"/>
                <w:kern w:val="0"/>
                <w:sz w:val="18"/>
                <w:szCs w:val="18"/>
              </w:rPr>
              <w:t>(0.065)</w:t>
            </w:r>
          </w:p>
        </w:tc>
      </w:tr>
      <w:tr w:rsidR="00C9320A" w14:paraId="6E63C57E" w14:textId="77777777">
        <w:trPr>
          <w:trHeight w:val="280"/>
        </w:trPr>
        <w:tc>
          <w:tcPr>
            <w:tcW w:w="1222" w:type="pct"/>
            <w:tcBorders>
              <w:left w:val="nil"/>
            </w:tcBorders>
            <w:shd w:val="clear" w:color="auto" w:fill="auto"/>
            <w:noWrap/>
            <w:vAlign w:val="bottom"/>
          </w:tcPr>
          <w:p w14:paraId="6E63C577" w14:textId="77777777" w:rsidR="00C9320A" w:rsidRDefault="000771DF">
            <w:pPr>
              <w:widowControl/>
              <w:jc w:val="left"/>
              <w:rPr>
                <w:rFonts w:cs="Times New Roman"/>
                <w:kern w:val="0"/>
                <w:sz w:val="18"/>
                <w:szCs w:val="18"/>
              </w:rPr>
            </w:pPr>
            <w:r>
              <w:rPr>
                <w:rFonts w:cs="Times New Roman"/>
                <w:kern w:val="0"/>
                <w:sz w:val="18"/>
                <w:szCs w:val="18"/>
              </w:rPr>
              <w:t>学习环境安静</w:t>
            </w:r>
          </w:p>
        </w:tc>
        <w:tc>
          <w:tcPr>
            <w:tcW w:w="663" w:type="pct"/>
            <w:shd w:val="clear" w:color="auto" w:fill="auto"/>
            <w:noWrap/>
            <w:vAlign w:val="bottom"/>
          </w:tcPr>
          <w:p w14:paraId="6E63C578"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79"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7A"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7B" w14:textId="77777777" w:rsidR="00C9320A" w:rsidRDefault="000771DF">
            <w:pPr>
              <w:widowControl/>
              <w:jc w:val="center"/>
              <w:rPr>
                <w:rFonts w:cs="Times New Roman"/>
                <w:kern w:val="0"/>
                <w:sz w:val="18"/>
                <w:szCs w:val="18"/>
              </w:rPr>
            </w:pPr>
            <w:r>
              <w:rPr>
                <w:rFonts w:cs="Times New Roman"/>
                <w:kern w:val="0"/>
                <w:sz w:val="18"/>
                <w:szCs w:val="18"/>
              </w:rPr>
              <w:t>0.497***</w:t>
            </w:r>
          </w:p>
        </w:tc>
        <w:tc>
          <w:tcPr>
            <w:tcW w:w="602" w:type="pct"/>
            <w:shd w:val="clear" w:color="auto" w:fill="auto"/>
            <w:noWrap/>
            <w:vAlign w:val="bottom"/>
          </w:tcPr>
          <w:p w14:paraId="6E63C57C"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6" w:type="pct"/>
            <w:tcBorders>
              <w:right w:val="nil"/>
            </w:tcBorders>
            <w:shd w:val="clear" w:color="auto" w:fill="auto"/>
            <w:noWrap/>
            <w:vAlign w:val="bottom"/>
          </w:tcPr>
          <w:p w14:paraId="6E63C57D" w14:textId="77777777" w:rsidR="00C9320A" w:rsidRDefault="000771DF">
            <w:pPr>
              <w:widowControl/>
              <w:jc w:val="center"/>
              <w:rPr>
                <w:rFonts w:cs="Times New Roman"/>
                <w:kern w:val="0"/>
                <w:sz w:val="18"/>
                <w:szCs w:val="18"/>
              </w:rPr>
            </w:pPr>
            <w:r>
              <w:rPr>
                <w:rFonts w:cs="Times New Roman"/>
                <w:kern w:val="0"/>
                <w:sz w:val="18"/>
                <w:szCs w:val="18"/>
              </w:rPr>
              <w:t>0.485***</w:t>
            </w:r>
          </w:p>
        </w:tc>
      </w:tr>
      <w:tr w:rsidR="00C9320A" w14:paraId="6E63C586" w14:textId="77777777">
        <w:trPr>
          <w:trHeight w:val="280"/>
        </w:trPr>
        <w:tc>
          <w:tcPr>
            <w:tcW w:w="1222" w:type="pct"/>
            <w:tcBorders>
              <w:left w:val="nil"/>
            </w:tcBorders>
            <w:shd w:val="clear" w:color="auto" w:fill="auto"/>
            <w:noWrap/>
            <w:vAlign w:val="bottom"/>
          </w:tcPr>
          <w:p w14:paraId="6E63C57F" w14:textId="77777777" w:rsidR="00C9320A" w:rsidRDefault="000771DF">
            <w:pPr>
              <w:widowControl/>
              <w:jc w:val="left"/>
              <w:rPr>
                <w:rFonts w:cs="Times New Roman"/>
                <w:kern w:val="0"/>
                <w:sz w:val="18"/>
                <w:szCs w:val="18"/>
              </w:rPr>
            </w:pPr>
            <w:r>
              <w:rPr>
                <w:rFonts w:cs="Times New Roman"/>
                <w:kern w:val="0"/>
                <w:sz w:val="18"/>
                <w:szCs w:val="18"/>
              </w:rPr>
              <w:t xml:space="preserve">　</w:t>
            </w:r>
          </w:p>
        </w:tc>
        <w:tc>
          <w:tcPr>
            <w:tcW w:w="663" w:type="pct"/>
            <w:shd w:val="clear" w:color="auto" w:fill="auto"/>
            <w:noWrap/>
            <w:vAlign w:val="bottom"/>
          </w:tcPr>
          <w:p w14:paraId="6E63C580"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81"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82"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83" w14:textId="77777777" w:rsidR="00C9320A" w:rsidRDefault="000771DF">
            <w:pPr>
              <w:widowControl/>
              <w:jc w:val="center"/>
              <w:rPr>
                <w:rFonts w:cs="Times New Roman"/>
                <w:kern w:val="0"/>
                <w:sz w:val="18"/>
                <w:szCs w:val="18"/>
              </w:rPr>
            </w:pPr>
            <w:r>
              <w:rPr>
                <w:rFonts w:cs="Times New Roman"/>
                <w:kern w:val="0"/>
                <w:sz w:val="18"/>
                <w:szCs w:val="18"/>
              </w:rPr>
              <w:t>(0.073)</w:t>
            </w:r>
          </w:p>
        </w:tc>
        <w:tc>
          <w:tcPr>
            <w:tcW w:w="602" w:type="pct"/>
            <w:shd w:val="clear" w:color="auto" w:fill="auto"/>
            <w:noWrap/>
            <w:vAlign w:val="bottom"/>
          </w:tcPr>
          <w:p w14:paraId="6E63C584"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6" w:type="pct"/>
            <w:tcBorders>
              <w:right w:val="nil"/>
            </w:tcBorders>
            <w:shd w:val="clear" w:color="auto" w:fill="auto"/>
            <w:noWrap/>
            <w:vAlign w:val="bottom"/>
          </w:tcPr>
          <w:p w14:paraId="6E63C585" w14:textId="77777777" w:rsidR="00C9320A" w:rsidRDefault="000771DF">
            <w:pPr>
              <w:widowControl/>
              <w:jc w:val="center"/>
              <w:rPr>
                <w:rFonts w:cs="Times New Roman"/>
                <w:kern w:val="0"/>
                <w:sz w:val="18"/>
                <w:szCs w:val="18"/>
              </w:rPr>
            </w:pPr>
            <w:r>
              <w:rPr>
                <w:rFonts w:cs="Times New Roman"/>
                <w:kern w:val="0"/>
                <w:sz w:val="18"/>
                <w:szCs w:val="18"/>
              </w:rPr>
              <w:t>(0.073)</w:t>
            </w:r>
          </w:p>
        </w:tc>
      </w:tr>
      <w:tr w:rsidR="00C9320A" w14:paraId="6E63C58E" w14:textId="77777777">
        <w:trPr>
          <w:trHeight w:val="280"/>
        </w:trPr>
        <w:tc>
          <w:tcPr>
            <w:tcW w:w="1222" w:type="pct"/>
            <w:tcBorders>
              <w:left w:val="nil"/>
            </w:tcBorders>
            <w:shd w:val="clear" w:color="auto" w:fill="auto"/>
            <w:noWrap/>
            <w:vAlign w:val="bottom"/>
          </w:tcPr>
          <w:p w14:paraId="6E63C587" w14:textId="77777777" w:rsidR="00C9320A" w:rsidRDefault="000771DF">
            <w:pPr>
              <w:widowControl/>
              <w:jc w:val="left"/>
              <w:rPr>
                <w:rFonts w:cs="Times New Roman"/>
                <w:kern w:val="0"/>
                <w:sz w:val="18"/>
                <w:szCs w:val="18"/>
              </w:rPr>
            </w:pPr>
            <w:r>
              <w:rPr>
                <w:rFonts w:cs="Times New Roman"/>
                <w:kern w:val="0"/>
                <w:sz w:val="18"/>
                <w:szCs w:val="18"/>
              </w:rPr>
              <w:t>下载和上传作业</w:t>
            </w:r>
          </w:p>
        </w:tc>
        <w:tc>
          <w:tcPr>
            <w:tcW w:w="663" w:type="pct"/>
            <w:shd w:val="clear" w:color="auto" w:fill="auto"/>
            <w:noWrap/>
            <w:vAlign w:val="bottom"/>
          </w:tcPr>
          <w:p w14:paraId="6E63C588"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89"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8A"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8B"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8C" w14:textId="77777777" w:rsidR="00C9320A" w:rsidRDefault="000771DF">
            <w:pPr>
              <w:widowControl/>
              <w:jc w:val="center"/>
              <w:rPr>
                <w:rFonts w:cs="Times New Roman"/>
                <w:kern w:val="0"/>
                <w:sz w:val="18"/>
                <w:szCs w:val="18"/>
              </w:rPr>
            </w:pPr>
            <w:r>
              <w:rPr>
                <w:rFonts w:cs="Times New Roman"/>
                <w:kern w:val="0"/>
                <w:sz w:val="18"/>
                <w:szCs w:val="18"/>
              </w:rPr>
              <w:t>-0.017</w:t>
            </w:r>
          </w:p>
        </w:tc>
        <w:tc>
          <w:tcPr>
            <w:tcW w:w="616" w:type="pct"/>
            <w:tcBorders>
              <w:right w:val="nil"/>
            </w:tcBorders>
            <w:shd w:val="clear" w:color="auto" w:fill="auto"/>
            <w:noWrap/>
            <w:vAlign w:val="bottom"/>
          </w:tcPr>
          <w:p w14:paraId="6E63C58D" w14:textId="77777777" w:rsidR="00C9320A" w:rsidRDefault="000771DF">
            <w:pPr>
              <w:widowControl/>
              <w:jc w:val="center"/>
              <w:rPr>
                <w:rFonts w:cs="Times New Roman"/>
                <w:kern w:val="0"/>
                <w:sz w:val="18"/>
                <w:szCs w:val="18"/>
              </w:rPr>
            </w:pPr>
            <w:r>
              <w:rPr>
                <w:rFonts w:cs="Times New Roman"/>
                <w:kern w:val="0"/>
                <w:sz w:val="18"/>
                <w:szCs w:val="18"/>
              </w:rPr>
              <w:t>-0.004</w:t>
            </w:r>
          </w:p>
        </w:tc>
      </w:tr>
      <w:tr w:rsidR="00C9320A" w14:paraId="6E63C596" w14:textId="77777777">
        <w:trPr>
          <w:trHeight w:val="280"/>
        </w:trPr>
        <w:tc>
          <w:tcPr>
            <w:tcW w:w="1222" w:type="pct"/>
            <w:tcBorders>
              <w:left w:val="nil"/>
            </w:tcBorders>
            <w:shd w:val="clear" w:color="auto" w:fill="auto"/>
            <w:noWrap/>
            <w:vAlign w:val="bottom"/>
          </w:tcPr>
          <w:p w14:paraId="6E63C58F" w14:textId="77777777" w:rsidR="00C9320A" w:rsidRDefault="000771DF">
            <w:pPr>
              <w:widowControl/>
              <w:jc w:val="left"/>
              <w:rPr>
                <w:rFonts w:cs="Times New Roman"/>
                <w:kern w:val="0"/>
                <w:sz w:val="18"/>
                <w:szCs w:val="18"/>
              </w:rPr>
            </w:pPr>
            <w:r>
              <w:rPr>
                <w:rFonts w:cs="Times New Roman"/>
                <w:kern w:val="0"/>
                <w:sz w:val="18"/>
                <w:szCs w:val="18"/>
              </w:rPr>
              <w:t xml:space="preserve">　</w:t>
            </w:r>
          </w:p>
        </w:tc>
        <w:tc>
          <w:tcPr>
            <w:tcW w:w="663" w:type="pct"/>
            <w:shd w:val="clear" w:color="auto" w:fill="auto"/>
            <w:noWrap/>
            <w:vAlign w:val="bottom"/>
          </w:tcPr>
          <w:p w14:paraId="6E63C590"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91"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92"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93"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94" w14:textId="77777777" w:rsidR="00C9320A" w:rsidRDefault="000771DF">
            <w:pPr>
              <w:widowControl/>
              <w:jc w:val="center"/>
              <w:rPr>
                <w:rFonts w:cs="Times New Roman"/>
                <w:kern w:val="0"/>
                <w:sz w:val="18"/>
                <w:szCs w:val="18"/>
              </w:rPr>
            </w:pPr>
            <w:r>
              <w:rPr>
                <w:rFonts w:cs="Times New Roman"/>
                <w:kern w:val="0"/>
                <w:sz w:val="18"/>
                <w:szCs w:val="18"/>
              </w:rPr>
              <w:t>(0.063)</w:t>
            </w:r>
          </w:p>
        </w:tc>
        <w:tc>
          <w:tcPr>
            <w:tcW w:w="616" w:type="pct"/>
            <w:tcBorders>
              <w:right w:val="nil"/>
            </w:tcBorders>
            <w:shd w:val="clear" w:color="auto" w:fill="auto"/>
            <w:noWrap/>
            <w:vAlign w:val="bottom"/>
          </w:tcPr>
          <w:p w14:paraId="6E63C595" w14:textId="77777777" w:rsidR="00C9320A" w:rsidRDefault="000771DF">
            <w:pPr>
              <w:widowControl/>
              <w:jc w:val="center"/>
              <w:rPr>
                <w:rFonts w:cs="Times New Roman"/>
                <w:kern w:val="0"/>
                <w:sz w:val="18"/>
                <w:szCs w:val="18"/>
              </w:rPr>
            </w:pPr>
            <w:r>
              <w:rPr>
                <w:rFonts w:cs="Times New Roman"/>
                <w:kern w:val="0"/>
                <w:sz w:val="18"/>
                <w:szCs w:val="18"/>
              </w:rPr>
              <w:t>(0.065)</w:t>
            </w:r>
          </w:p>
        </w:tc>
      </w:tr>
      <w:tr w:rsidR="00C9320A" w14:paraId="6E63C59E" w14:textId="77777777">
        <w:trPr>
          <w:trHeight w:val="280"/>
        </w:trPr>
        <w:tc>
          <w:tcPr>
            <w:tcW w:w="1222" w:type="pct"/>
            <w:tcBorders>
              <w:left w:val="nil"/>
            </w:tcBorders>
            <w:shd w:val="clear" w:color="auto" w:fill="auto"/>
            <w:noWrap/>
            <w:vAlign w:val="bottom"/>
          </w:tcPr>
          <w:p w14:paraId="6E63C597" w14:textId="77777777" w:rsidR="00C9320A" w:rsidRDefault="000771DF">
            <w:pPr>
              <w:widowControl/>
              <w:jc w:val="left"/>
              <w:rPr>
                <w:rFonts w:cs="Times New Roman"/>
                <w:kern w:val="0"/>
                <w:sz w:val="18"/>
                <w:szCs w:val="18"/>
              </w:rPr>
            </w:pPr>
            <w:r>
              <w:rPr>
                <w:rFonts w:cs="Times New Roman"/>
                <w:kern w:val="0"/>
                <w:sz w:val="18"/>
                <w:szCs w:val="18"/>
              </w:rPr>
              <w:t>辅导作业和解答问题</w:t>
            </w:r>
          </w:p>
        </w:tc>
        <w:tc>
          <w:tcPr>
            <w:tcW w:w="663" w:type="pct"/>
            <w:shd w:val="clear" w:color="auto" w:fill="auto"/>
            <w:noWrap/>
            <w:vAlign w:val="bottom"/>
          </w:tcPr>
          <w:p w14:paraId="6E63C598"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99"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9A"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9B"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9C" w14:textId="77777777" w:rsidR="00C9320A" w:rsidRDefault="000771DF">
            <w:pPr>
              <w:widowControl/>
              <w:jc w:val="center"/>
              <w:rPr>
                <w:rFonts w:cs="Times New Roman"/>
                <w:kern w:val="0"/>
                <w:sz w:val="18"/>
                <w:szCs w:val="18"/>
              </w:rPr>
            </w:pPr>
            <w:r>
              <w:rPr>
                <w:rFonts w:cs="Times New Roman"/>
                <w:kern w:val="0"/>
                <w:sz w:val="18"/>
                <w:szCs w:val="18"/>
              </w:rPr>
              <w:t>0.033</w:t>
            </w:r>
          </w:p>
        </w:tc>
        <w:tc>
          <w:tcPr>
            <w:tcW w:w="616" w:type="pct"/>
            <w:tcBorders>
              <w:right w:val="nil"/>
            </w:tcBorders>
            <w:shd w:val="clear" w:color="auto" w:fill="auto"/>
            <w:noWrap/>
            <w:vAlign w:val="bottom"/>
          </w:tcPr>
          <w:p w14:paraId="6E63C59D" w14:textId="77777777" w:rsidR="00C9320A" w:rsidRDefault="000771DF">
            <w:pPr>
              <w:widowControl/>
              <w:jc w:val="center"/>
              <w:rPr>
                <w:rFonts w:cs="Times New Roman"/>
                <w:kern w:val="0"/>
                <w:sz w:val="18"/>
                <w:szCs w:val="18"/>
              </w:rPr>
            </w:pPr>
            <w:r>
              <w:rPr>
                <w:rFonts w:cs="Times New Roman"/>
                <w:kern w:val="0"/>
                <w:sz w:val="18"/>
                <w:szCs w:val="18"/>
              </w:rPr>
              <w:t>0.039</w:t>
            </w:r>
          </w:p>
        </w:tc>
      </w:tr>
      <w:tr w:rsidR="00C9320A" w14:paraId="6E63C5A6" w14:textId="77777777">
        <w:trPr>
          <w:trHeight w:val="280"/>
        </w:trPr>
        <w:tc>
          <w:tcPr>
            <w:tcW w:w="1222" w:type="pct"/>
            <w:tcBorders>
              <w:left w:val="nil"/>
            </w:tcBorders>
            <w:shd w:val="clear" w:color="auto" w:fill="auto"/>
            <w:noWrap/>
            <w:vAlign w:val="bottom"/>
          </w:tcPr>
          <w:p w14:paraId="6E63C59F" w14:textId="77777777" w:rsidR="00C9320A" w:rsidRDefault="000771DF">
            <w:pPr>
              <w:widowControl/>
              <w:jc w:val="left"/>
              <w:rPr>
                <w:rFonts w:cs="Times New Roman"/>
                <w:kern w:val="0"/>
                <w:sz w:val="18"/>
                <w:szCs w:val="18"/>
              </w:rPr>
            </w:pPr>
            <w:r>
              <w:rPr>
                <w:rFonts w:cs="Times New Roman"/>
                <w:kern w:val="0"/>
                <w:sz w:val="18"/>
                <w:szCs w:val="18"/>
              </w:rPr>
              <w:t xml:space="preserve">　</w:t>
            </w:r>
          </w:p>
        </w:tc>
        <w:tc>
          <w:tcPr>
            <w:tcW w:w="663" w:type="pct"/>
            <w:shd w:val="clear" w:color="auto" w:fill="auto"/>
            <w:noWrap/>
            <w:vAlign w:val="bottom"/>
          </w:tcPr>
          <w:p w14:paraId="6E63C5A0"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A1"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A2"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A3"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A4" w14:textId="77777777" w:rsidR="00C9320A" w:rsidRDefault="000771DF">
            <w:pPr>
              <w:widowControl/>
              <w:jc w:val="center"/>
              <w:rPr>
                <w:rFonts w:cs="Times New Roman"/>
                <w:kern w:val="0"/>
                <w:sz w:val="18"/>
                <w:szCs w:val="18"/>
              </w:rPr>
            </w:pPr>
            <w:r>
              <w:rPr>
                <w:rFonts w:cs="Times New Roman"/>
                <w:kern w:val="0"/>
                <w:sz w:val="18"/>
                <w:szCs w:val="18"/>
              </w:rPr>
              <w:t>(0.059)</w:t>
            </w:r>
          </w:p>
        </w:tc>
        <w:tc>
          <w:tcPr>
            <w:tcW w:w="616" w:type="pct"/>
            <w:tcBorders>
              <w:right w:val="nil"/>
            </w:tcBorders>
            <w:shd w:val="clear" w:color="auto" w:fill="auto"/>
            <w:noWrap/>
            <w:vAlign w:val="bottom"/>
          </w:tcPr>
          <w:p w14:paraId="6E63C5A5" w14:textId="77777777" w:rsidR="00C9320A" w:rsidRDefault="000771DF">
            <w:pPr>
              <w:widowControl/>
              <w:jc w:val="center"/>
              <w:rPr>
                <w:rFonts w:cs="Times New Roman"/>
                <w:kern w:val="0"/>
                <w:sz w:val="18"/>
                <w:szCs w:val="18"/>
              </w:rPr>
            </w:pPr>
            <w:r>
              <w:rPr>
                <w:rFonts w:cs="Times New Roman"/>
                <w:kern w:val="0"/>
                <w:sz w:val="18"/>
                <w:szCs w:val="18"/>
              </w:rPr>
              <w:t>(0.058)</w:t>
            </w:r>
          </w:p>
        </w:tc>
      </w:tr>
      <w:tr w:rsidR="00C9320A" w14:paraId="6E63C5AE" w14:textId="77777777">
        <w:trPr>
          <w:trHeight w:val="280"/>
        </w:trPr>
        <w:tc>
          <w:tcPr>
            <w:tcW w:w="1222" w:type="pct"/>
            <w:tcBorders>
              <w:left w:val="nil"/>
            </w:tcBorders>
            <w:shd w:val="clear" w:color="auto" w:fill="auto"/>
            <w:noWrap/>
            <w:vAlign w:val="bottom"/>
          </w:tcPr>
          <w:p w14:paraId="6E63C5A7" w14:textId="77777777" w:rsidR="00C9320A" w:rsidRDefault="000771DF">
            <w:pPr>
              <w:widowControl/>
              <w:jc w:val="left"/>
              <w:rPr>
                <w:rFonts w:cs="Times New Roman"/>
                <w:kern w:val="0"/>
                <w:sz w:val="18"/>
                <w:szCs w:val="18"/>
              </w:rPr>
            </w:pPr>
            <w:r>
              <w:rPr>
                <w:rFonts w:cs="Times New Roman"/>
                <w:kern w:val="0"/>
                <w:sz w:val="18"/>
                <w:szCs w:val="18"/>
              </w:rPr>
              <w:t>查看老师对孩子作业的</w:t>
            </w:r>
          </w:p>
        </w:tc>
        <w:tc>
          <w:tcPr>
            <w:tcW w:w="663" w:type="pct"/>
            <w:shd w:val="clear" w:color="auto" w:fill="auto"/>
            <w:noWrap/>
            <w:vAlign w:val="bottom"/>
          </w:tcPr>
          <w:p w14:paraId="6E63C5A8"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A9"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AA"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AB"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AC" w14:textId="77777777" w:rsidR="00C9320A" w:rsidRDefault="000771DF">
            <w:pPr>
              <w:widowControl/>
              <w:jc w:val="center"/>
              <w:rPr>
                <w:rFonts w:cs="Times New Roman"/>
                <w:kern w:val="0"/>
                <w:sz w:val="18"/>
                <w:szCs w:val="18"/>
              </w:rPr>
            </w:pPr>
            <w:r>
              <w:rPr>
                <w:rFonts w:cs="Times New Roman"/>
                <w:kern w:val="0"/>
                <w:sz w:val="18"/>
                <w:szCs w:val="18"/>
              </w:rPr>
              <w:t>0.117**</w:t>
            </w:r>
          </w:p>
        </w:tc>
        <w:tc>
          <w:tcPr>
            <w:tcW w:w="616" w:type="pct"/>
            <w:tcBorders>
              <w:right w:val="nil"/>
            </w:tcBorders>
            <w:shd w:val="clear" w:color="auto" w:fill="auto"/>
            <w:noWrap/>
            <w:vAlign w:val="bottom"/>
          </w:tcPr>
          <w:p w14:paraId="6E63C5AD" w14:textId="77777777" w:rsidR="00C9320A" w:rsidRDefault="000771DF">
            <w:pPr>
              <w:widowControl/>
              <w:jc w:val="center"/>
              <w:rPr>
                <w:rFonts w:cs="Times New Roman"/>
                <w:kern w:val="0"/>
                <w:sz w:val="18"/>
                <w:szCs w:val="18"/>
              </w:rPr>
            </w:pPr>
            <w:r>
              <w:rPr>
                <w:rFonts w:cs="Times New Roman"/>
                <w:kern w:val="0"/>
                <w:sz w:val="18"/>
                <w:szCs w:val="18"/>
              </w:rPr>
              <w:t>0.114**</w:t>
            </w:r>
          </w:p>
        </w:tc>
      </w:tr>
      <w:tr w:rsidR="00C9320A" w14:paraId="6E63C5B6" w14:textId="77777777">
        <w:trPr>
          <w:trHeight w:val="280"/>
        </w:trPr>
        <w:tc>
          <w:tcPr>
            <w:tcW w:w="1222" w:type="pct"/>
            <w:tcBorders>
              <w:left w:val="nil"/>
            </w:tcBorders>
            <w:shd w:val="clear" w:color="auto" w:fill="auto"/>
            <w:noWrap/>
            <w:vAlign w:val="bottom"/>
          </w:tcPr>
          <w:p w14:paraId="6E63C5AF" w14:textId="77777777" w:rsidR="00C9320A" w:rsidRDefault="000771DF">
            <w:pPr>
              <w:widowControl/>
              <w:jc w:val="left"/>
              <w:rPr>
                <w:rFonts w:cs="Times New Roman"/>
                <w:kern w:val="0"/>
                <w:sz w:val="18"/>
                <w:szCs w:val="18"/>
              </w:rPr>
            </w:pPr>
            <w:r>
              <w:rPr>
                <w:rFonts w:cs="Times New Roman"/>
                <w:kern w:val="0"/>
                <w:sz w:val="18"/>
                <w:szCs w:val="18"/>
              </w:rPr>
              <w:t>批改和反馈</w:t>
            </w:r>
          </w:p>
        </w:tc>
        <w:tc>
          <w:tcPr>
            <w:tcW w:w="663" w:type="pct"/>
            <w:shd w:val="clear" w:color="auto" w:fill="auto"/>
            <w:noWrap/>
            <w:vAlign w:val="bottom"/>
          </w:tcPr>
          <w:p w14:paraId="6E63C5B0"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597" w:type="pct"/>
            <w:shd w:val="clear" w:color="auto" w:fill="auto"/>
            <w:noWrap/>
            <w:vAlign w:val="bottom"/>
          </w:tcPr>
          <w:p w14:paraId="6E63C5B1"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83" w:type="pct"/>
            <w:shd w:val="clear" w:color="auto" w:fill="auto"/>
            <w:noWrap/>
            <w:vAlign w:val="bottom"/>
          </w:tcPr>
          <w:p w14:paraId="6E63C5B2"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17" w:type="pct"/>
            <w:shd w:val="clear" w:color="auto" w:fill="auto"/>
            <w:noWrap/>
            <w:vAlign w:val="bottom"/>
          </w:tcPr>
          <w:p w14:paraId="6E63C5B3" w14:textId="77777777" w:rsidR="00C9320A" w:rsidRDefault="000771DF">
            <w:pPr>
              <w:widowControl/>
              <w:jc w:val="center"/>
              <w:rPr>
                <w:rFonts w:cs="Times New Roman"/>
                <w:kern w:val="0"/>
                <w:sz w:val="18"/>
                <w:szCs w:val="18"/>
              </w:rPr>
            </w:pPr>
            <w:r>
              <w:rPr>
                <w:rFonts w:cs="Times New Roman"/>
                <w:kern w:val="0"/>
                <w:sz w:val="18"/>
                <w:szCs w:val="18"/>
              </w:rPr>
              <w:t xml:space="preserve">　</w:t>
            </w:r>
          </w:p>
        </w:tc>
        <w:tc>
          <w:tcPr>
            <w:tcW w:w="602" w:type="pct"/>
            <w:shd w:val="clear" w:color="auto" w:fill="auto"/>
            <w:noWrap/>
            <w:vAlign w:val="bottom"/>
          </w:tcPr>
          <w:p w14:paraId="6E63C5B4" w14:textId="77777777" w:rsidR="00C9320A" w:rsidRDefault="000771DF">
            <w:pPr>
              <w:widowControl/>
              <w:jc w:val="center"/>
              <w:rPr>
                <w:rFonts w:cs="Times New Roman"/>
                <w:kern w:val="0"/>
                <w:sz w:val="18"/>
                <w:szCs w:val="18"/>
              </w:rPr>
            </w:pPr>
            <w:r>
              <w:rPr>
                <w:rFonts w:cs="Times New Roman"/>
                <w:kern w:val="0"/>
                <w:sz w:val="18"/>
                <w:szCs w:val="18"/>
              </w:rPr>
              <w:t>(0.057)</w:t>
            </w:r>
          </w:p>
        </w:tc>
        <w:tc>
          <w:tcPr>
            <w:tcW w:w="616" w:type="pct"/>
            <w:tcBorders>
              <w:right w:val="nil"/>
            </w:tcBorders>
            <w:shd w:val="clear" w:color="auto" w:fill="auto"/>
            <w:noWrap/>
            <w:vAlign w:val="bottom"/>
          </w:tcPr>
          <w:p w14:paraId="6E63C5B5" w14:textId="77777777" w:rsidR="00C9320A" w:rsidRDefault="000771DF">
            <w:pPr>
              <w:widowControl/>
              <w:jc w:val="center"/>
              <w:rPr>
                <w:rFonts w:cs="Times New Roman"/>
                <w:kern w:val="0"/>
                <w:sz w:val="18"/>
                <w:szCs w:val="18"/>
              </w:rPr>
            </w:pPr>
            <w:r>
              <w:rPr>
                <w:rFonts w:cs="Times New Roman"/>
                <w:kern w:val="0"/>
                <w:sz w:val="18"/>
                <w:szCs w:val="18"/>
              </w:rPr>
              <w:t>(0.055)</w:t>
            </w:r>
          </w:p>
        </w:tc>
      </w:tr>
      <w:tr w:rsidR="00C9320A" w14:paraId="6E63C5BE" w14:textId="77777777">
        <w:trPr>
          <w:trHeight w:val="280"/>
        </w:trPr>
        <w:tc>
          <w:tcPr>
            <w:tcW w:w="1222" w:type="pct"/>
            <w:tcBorders>
              <w:left w:val="nil"/>
            </w:tcBorders>
            <w:shd w:val="clear" w:color="auto" w:fill="auto"/>
            <w:noWrap/>
            <w:vAlign w:val="bottom"/>
          </w:tcPr>
          <w:p w14:paraId="6E63C5B7" w14:textId="77777777" w:rsidR="00C9320A" w:rsidRDefault="000771DF">
            <w:pPr>
              <w:widowControl/>
              <w:jc w:val="left"/>
              <w:rPr>
                <w:rFonts w:cs="Times New Roman"/>
                <w:kern w:val="0"/>
                <w:sz w:val="18"/>
                <w:szCs w:val="18"/>
              </w:rPr>
            </w:pPr>
            <w:r>
              <w:rPr>
                <w:rFonts w:cs="Times New Roman"/>
                <w:kern w:val="0"/>
                <w:sz w:val="18"/>
                <w:szCs w:val="18"/>
              </w:rPr>
              <w:t>学校</w:t>
            </w:r>
            <w:r>
              <w:rPr>
                <w:rFonts w:cs="Times New Roman"/>
                <w:kern w:val="0"/>
                <w:sz w:val="18"/>
                <w:szCs w:val="18"/>
              </w:rPr>
              <w:t>-</w:t>
            </w:r>
            <w:r>
              <w:rPr>
                <w:rFonts w:cs="Times New Roman"/>
                <w:kern w:val="0"/>
                <w:sz w:val="18"/>
                <w:szCs w:val="18"/>
              </w:rPr>
              <w:t>年级固定效应</w:t>
            </w:r>
          </w:p>
        </w:tc>
        <w:tc>
          <w:tcPr>
            <w:tcW w:w="663" w:type="pct"/>
            <w:shd w:val="clear" w:color="auto" w:fill="auto"/>
            <w:noWrap/>
            <w:vAlign w:val="center"/>
          </w:tcPr>
          <w:p w14:paraId="6E63C5B8" w14:textId="77777777" w:rsidR="00C9320A" w:rsidRDefault="000771DF">
            <w:pPr>
              <w:widowControl/>
              <w:jc w:val="center"/>
              <w:rPr>
                <w:rFonts w:cs="Times New Roman"/>
                <w:kern w:val="0"/>
                <w:sz w:val="18"/>
                <w:szCs w:val="18"/>
              </w:rPr>
            </w:pPr>
            <w:r>
              <w:rPr>
                <w:rFonts w:cs="Times New Roman"/>
                <w:kern w:val="0"/>
                <w:sz w:val="18"/>
                <w:szCs w:val="18"/>
              </w:rPr>
              <w:t>是</w:t>
            </w:r>
          </w:p>
        </w:tc>
        <w:tc>
          <w:tcPr>
            <w:tcW w:w="597" w:type="pct"/>
            <w:shd w:val="clear" w:color="auto" w:fill="auto"/>
            <w:noWrap/>
            <w:vAlign w:val="center"/>
          </w:tcPr>
          <w:p w14:paraId="6E63C5B9" w14:textId="77777777" w:rsidR="00C9320A" w:rsidRDefault="000771DF">
            <w:pPr>
              <w:widowControl/>
              <w:jc w:val="center"/>
              <w:rPr>
                <w:rFonts w:cs="Times New Roman"/>
                <w:kern w:val="0"/>
                <w:sz w:val="18"/>
                <w:szCs w:val="18"/>
              </w:rPr>
            </w:pPr>
            <w:r>
              <w:rPr>
                <w:rFonts w:cs="Times New Roman"/>
                <w:kern w:val="0"/>
                <w:sz w:val="18"/>
                <w:szCs w:val="18"/>
              </w:rPr>
              <w:t>是</w:t>
            </w:r>
          </w:p>
        </w:tc>
        <w:tc>
          <w:tcPr>
            <w:tcW w:w="683" w:type="pct"/>
            <w:shd w:val="clear" w:color="auto" w:fill="auto"/>
            <w:noWrap/>
            <w:vAlign w:val="center"/>
          </w:tcPr>
          <w:p w14:paraId="6E63C5BA" w14:textId="77777777" w:rsidR="00C9320A" w:rsidRDefault="000771DF">
            <w:pPr>
              <w:widowControl/>
              <w:jc w:val="center"/>
              <w:rPr>
                <w:rFonts w:cs="Times New Roman"/>
                <w:kern w:val="0"/>
                <w:sz w:val="18"/>
                <w:szCs w:val="18"/>
              </w:rPr>
            </w:pPr>
            <w:r>
              <w:rPr>
                <w:rFonts w:cs="Times New Roman"/>
                <w:kern w:val="0"/>
                <w:sz w:val="18"/>
                <w:szCs w:val="18"/>
              </w:rPr>
              <w:t>是</w:t>
            </w:r>
          </w:p>
        </w:tc>
        <w:tc>
          <w:tcPr>
            <w:tcW w:w="617" w:type="pct"/>
            <w:shd w:val="clear" w:color="auto" w:fill="auto"/>
            <w:noWrap/>
            <w:vAlign w:val="center"/>
          </w:tcPr>
          <w:p w14:paraId="6E63C5BB" w14:textId="77777777" w:rsidR="00C9320A" w:rsidRDefault="000771DF">
            <w:pPr>
              <w:widowControl/>
              <w:jc w:val="center"/>
              <w:rPr>
                <w:rFonts w:cs="Times New Roman"/>
                <w:kern w:val="0"/>
                <w:sz w:val="18"/>
                <w:szCs w:val="18"/>
              </w:rPr>
            </w:pPr>
            <w:r>
              <w:rPr>
                <w:rFonts w:cs="Times New Roman"/>
                <w:kern w:val="0"/>
                <w:sz w:val="18"/>
                <w:szCs w:val="18"/>
              </w:rPr>
              <w:t>是</w:t>
            </w:r>
          </w:p>
        </w:tc>
        <w:tc>
          <w:tcPr>
            <w:tcW w:w="602" w:type="pct"/>
            <w:shd w:val="clear" w:color="auto" w:fill="auto"/>
            <w:noWrap/>
            <w:vAlign w:val="center"/>
          </w:tcPr>
          <w:p w14:paraId="6E63C5BC" w14:textId="77777777" w:rsidR="00C9320A" w:rsidRDefault="000771DF">
            <w:pPr>
              <w:widowControl/>
              <w:jc w:val="center"/>
              <w:rPr>
                <w:rFonts w:cs="Times New Roman"/>
                <w:kern w:val="0"/>
                <w:sz w:val="18"/>
                <w:szCs w:val="18"/>
              </w:rPr>
            </w:pPr>
            <w:r>
              <w:rPr>
                <w:rFonts w:cs="Times New Roman"/>
                <w:kern w:val="0"/>
                <w:sz w:val="18"/>
                <w:szCs w:val="18"/>
              </w:rPr>
              <w:t>是</w:t>
            </w:r>
          </w:p>
        </w:tc>
        <w:tc>
          <w:tcPr>
            <w:tcW w:w="616" w:type="pct"/>
            <w:shd w:val="clear" w:color="auto" w:fill="auto"/>
            <w:noWrap/>
            <w:vAlign w:val="center"/>
          </w:tcPr>
          <w:p w14:paraId="6E63C5BD" w14:textId="77777777" w:rsidR="00C9320A" w:rsidRDefault="000771DF">
            <w:pPr>
              <w:widowControl/>
              <w:jc w:val="center"/>
              <w:rPr>
                <w:rFonts w:cs="Times New Roman"/>
                <w:kern w:val="0"/>
                <w:sz w:val="18"/>
                <w:szCs w:val="18"/>
              </w:rPr>
            </w:pPr>
            <w:r>
              <w:rPr>
                <w:rFonts w:cs="Times New Roman"/>
                <w:kern w:val="0"/>
                <w:sz w:val="18"/>
                <w:szCs w:val="18"/>
              </w:rPr>
              <w:t>是</w:t>
            </w:r>
          </w:p>
        </w:tc>
      </w:tr>
      <w:tr w:rsidR="00C9320A" w14:paraId="6E63C5C6" w14:textId="77777777">
        <w:trPr>
          <w:trHeight w:val="280"/>
        </w:trPr>
        <w:tc>
          <w:tcPr>
            <w:tcW w:w="1222" w:type="pct"/>
            <w:tcBorders>
              <w:left w:val="nil"/>
            </w:tcBorders>
            <w:shd w:val="clear" w:color="auto" w:fill="auto"/>
            <w:noWrap/>
            <w:vAlign w:val="bottom"/>
          </w:tcPr>
          <w:p w14:paraId="6E63C5BF" w14:textId="77777777" w:rsidR="00C9320A" w:rsidRDefault="000771DF">
            <w:pPr>
              <w:widowControl/>
              <w:jc w:val="left"/>
              <w:rPr>
                <w:rFonts w:cs="Times New Roman"/>
                <w:kern w:val="0"/>
                <w:sz w:val="18"/>
                <w:szCs w:val="18"/>
              </w:rPr>
            </w:pPr>
            <w:r>
              <w:rPr>
                <w:rFonts w:cs="Times New Roman"/>
                <w:kern w:val="0"/>
                <w:sz w:val="18"/>
                <w:szCs w:val="18"/>
              </w:rPr>
              <w:t>控制变量</w:t>
            </w:r>
          </w:p>
        </w:tc>
        <w:tc>
          <w:tcPr>
            <w:tcW w:w="663" w:type="pct"/>
            <w:shd w:val="clear" w:color="auto" w:fill="auto"/>
            <w:noWrap/>
            <w:vAlign w:val="center"/>
          </w:tcPr>
          <w:p w14:paraId="6E63C5C0" w14:textId="77777777" w:rsidR="00C9320A" w:rsidRDefault="000771DF">
            <w:pPr>
              <w:widowControl/>
              <w:jc w:val="center"/>
              <w:rPr>
                <w:rFonts w:cs="Times New Roman"/>
                <w:kern w:val="0"/>
                <w:sz w:val="18"/>
                <w:szCs w:val="18"/>
              </w:rPr>
            </w:pPr>
            <w:r>
              <w:rPr>
                <w:rFonts w:cs="Times New Roman"/>
                <w:kern w:val="0"/>
                <w:sz w:val="18"/>
                <w:szCs w:val="18"/>
              </w:rPr>
              <w:t>是</w:t>
            </w:r>
          </w:p>
        </w:tc>
        <w:tc>
          <w:tcPr>
            <w:tcW w:w="597" w:type="pct"/>
            <w:shd w:val="clear" w:color="auto" w:fill="auto"/>
            <w:noWrap/>
            <w:vAlign w:val="center"/>
          </w:tcPr>
          <w:p w14:paraId="6E63C5C1" w14:textId="77777777" w:rsidR="00C9320A" w:rsidRDefault="000771DF">
            <w:pPr>
              <w:widowControl/>
              <w:jc w:val="center"/>
              <w:rPr>
                <w:rFonts w:cs="Times New Roman"/>
                <w:kern w:val="0"/>
                <w:sz w:val="18"/>
                <w:szCs w:val="18"/>
              </w:rPr>
            </w:pPr>
            <w:r>
              <w:rPr>
                <w:rFonts w:cs="Times New Roman"/>
                <w:kern w:val="0"/>
                <w:sz w:val="18"/>
                <w:szCs w:val="18"/>
              </w:rPr>
              <w:t>是</w:t>
            </w:r>
          </w:p>
        </w:tc>
        <w:tc>
          <w:tcPr>
            <w:tcW w:w="683" w:type="pct"/>
            <w:shd w:val="clear" w:color="auto" w:fill="auto"/>
            <w:noWrap/>
            <w:vAlign w:val="center"/>
          </w:tcPr>
          <w:p w14:paraId="6E63C5C2" w14:textId="77777777" w:rsidR="00C9320A" w:rsidRDefault="000771DF">
            <w:pPr>
              <w:widowControl/>
              <w:jc w:val="center"/>
              <w:rPr>
                <w:rFonts w:cs="Times New Roman"/>
                <w:kern w:val="0"/>
                <w:sz w:val="18"/>
                <w:szCs w:val="18"/>
              </w:rPr>
            </w:pPr>
            <w:r>
              <w:rPr>
                <w:rFonts w:cs="Times New Roman"/>
                <w:kern w:val="0"/>
                <w:sz w:val="18"/>
                <w:szCs w:val="18"/>
              </w:rPr>
              <w:t>是</w:t>
            </w:r>
          </w:p>
        </w:tc>
        <w:tc>
          <w:tcPr>
            <w:tcW w:w="617" w:type="pct"/>
            <w:shd w:val="clear" w:color="auto" w:fill="auto"/>
            <w:noWrap/>
            <w:vAlign w:val="center"/>
          </w:tcPr>
          <w:p w14:paraId="6E63C5C3" w14:textId="77777777" w:rsidR="00C9320A" w:rsidRDefault="000771DF">
            <w:pPr>
              <w:widowControl/>
              <w:jc w:val="center"/>
              <w:rPr>
                <w:rFonts w:cs="Times New Roman"/>
                <w:kern w:val="0"/>
                <w:sz w:val="18"/>
                <w:szCs w:val="18"/>
              </w:rPr>
            </w:pPr>
            <w:r>
              <w:rPr>
                <w:rFonts w:cs="Times New Roman"/>
                <w:kern w:val="0"/>
                <w:sz w:val="18"/>
                <w:szCs w:val="18"/>
              </w:rPr>
              <w:t>是</w:t>
            </w:r>
          </w:p>
        </w:tc>
        <w:tc>
          <w:tcPr>
            <w:tcW w:w="602" w:type="pct"/>
            <w:shd w:val="clear" w:color="auto" w:fill="auto"/>
            <w:noWrap/>
            <w:vAlign w:val="center"/>
          </w:tcPr>
          <w:p w14:paraId="6E63C5C4" w14:textId="77777777" w:rsidR="00C9320A" w:rsidRDefault="000771DF">
            <w:pPr>
              <w:widowControl/>
              <w:jc w:val="center"/>
              <w:rPr>
                <w:rFonts w:cs="Times New Roman"/>
                <w:kern w:val="0"/>
                <w:sz w:val="18"/>
                <w:szCs w:val="18"/>
              </w:rPr>
            </w:pPr>
            <w:r>
              <w:rPr>
                <w:rFonts w:cs="Times New Roman"/>
                <w:kern w:val="0"/>
                <w:sz w:val="18"/>
                <w:szCs w:val="18"/>
              </w:rPr>
              <w:t>是</w:t>
            </w:r>
          </w:p>
        </w:tc>
        <w:tc>
          <w:tcPr>
            <w:tcW w:w="616" w:type="pct"/>
            <w:shd w:val="clear" w:color="auto" w:fill="auto"/>
            <w:noWrap/>
            <w:vAlign w:val="center"/>
          </w:tcPr>
          <w:p w14:paraId="6E63C5C5" w14:textId="77777777" w:rsidR="00C9320A" w:rsidRDefault="000771DF">
            <w:pPr>
              <w:widowControl/>
              <w:jc w:val="center"/>
              <w:rPr>
                <w:rFonts w:cs="Times New Roman"/>
                <w:kern w:val="0"/>
                <w:sz w:val="18"/>
                <w:szCs w:val="18"/>
              </w:rPr>
            </w:pPr>
            <w:r>
              <w:rPr>
                <w:rFonts w:cs="Times New Roman"/>
                <w:kern w:val="0"/>
                <w:sz w:val="18"/>
                <w:szCs w:val="18"/>
              </w:rPr>
              <w:t>是</w:t>
            </w:r>
          </w:p>
        </w:tc>
      </w:tr>
      <w:tr w:rsidR="00C9320A" w14:paraId="6E63C5CE" w14:textId="77777777">
        <w:trPr>
          <w:trHeight w:val="280"/>
        </w:trPr>
        <w:tc>
          <w:tcPr>
            <w:tcW w:w="1222" w:type="pct"/>
            <w:tcBorders>
              <w:left w:val="nil"/>
            </w:tcBorders>
            <w:shd w:val="clear" w:color="auto" w:fill="auto"/>
            <w:noWrap/>
            <w:vAlign w:val="bottom"/>
          </w:tcPr>
          <w:p w14:paraId="6E63C5C7" w14:textId="77777777" w:rsidR="00C9320A" w:rsidRDefault="000771DF">
            <w:pPr>
              <w:widowControl/>
              <w:jc w:val="left"/>
              <w:rPr>
                <w:rFonts w:cs="Times New Roman"/>
                <w:kern w:val="0"/>
                <w:sz w:val="18"/>
                <w:szCs w:val="18"/>
              </w:rPr>
            </w:pPr>
            <w:r>
              <w:rPr>
                <w:rFonts w:cs="Times New Roman"/>
                <w:kern w:val="0"/>
                <w:sz w:val="18"/>
                <w:szCs w:val="18"/>
              </w:rPr>
              <w:t>观测值</w:t>
            </w:r>
          </w:p>
        </w:tc>
        <w:tc>
          <w:tcPr>
            <w:tcW w:w="663" w:type="pct"/>
            <w:shd w:val="clear" w:color="auto" w:fill="auto"/>
            <w:noWrap/>
            <w:vAlign w:val="bottom"/>
          </w:tcPr>
          <w:p w14:paraId="6E63C5C8" w14:textId="77777777" w:rsidR="00C9320A" w:rsidRDefault="000771DF">
            <w:pPr>
              <w:widowControl/>
              <w:jc w:val="center"/>
              <w:rPr>
                <w:rFonts w:cs="Times New Roman"/>
                <w:kern w:val="0"/>
                <w:sz w:val="18"/>
                <w:szCs w:val="18"/>
              </w:rPr>
            </w:pPr>
            <w:r>
              <w:rPr>
                <w:rFonts w:cs="Times New Roman"/>
                <w:kern w:val="0"/>
                <w:sz w:val="18"/>
                <w:szCs w:val="18"/>
              </w:rPr>
              <w:t>1,288</w:t>
            </w:r>
          </w:p>
        </w:tc>
        <w:tc>
          <w:tcPr>
            <w:tcW w:w="597" w:type="pct"/>
            <w:shd w:val="clear" w:color="auto" w:fill="auto"/>
            <w:noWrap/>
            <w:vAlign w:val="bottom"/>
          </w:tcPr>
          <w:p w14:paraId="6E63C5C9" w14:textId="77777777" w:rsidR="00C9320A" w:rsidRDefault="000771DF">
            <w:pPr>
              <w:widowControl/>
              <w:jc w:val="center"/>
              <w:rPr>
                <w:rFonts w:cs="Times New Roman"/>
                <w:kern w:val="0"/>
                <w:sz w:val="18"/>
                <w:szCs w:val="18"/>
              </w:rPr>
            </w:pPr>
            <w:r>
              <w:rPr>
                <w:rFonts w:cs="Times New Roman"/>
                <w:kern w:val="0"/>
                <w:sz w:val="18"/>
                <w:szCs w:val="18"/>
              </w:rPr>
              <w:t>1,288</w:t>
            </w:r>
          </w:p>
        </w:tc>
        <w:tc>
          <w:tcPr>
            <w:tcW w:w="683" w:type="pct"/>
            <w:shd w:val="clear" w:color="auto" w:fill="auto"/>
            <w:noWrap/>
            <w:vAlign w:val="bottom"/>
          </w:tcPr>
          <w:p w14:paraId="6E63C5CA" w14:textId="77777777" w:rsidR="00C9320A" w:rsidRDefault="000771DF">
            <w:pPr>
              <w:widowControl/>
              <w:jc w:val="center"/>
              <w:rPr>
                <w:rFonts w:cs="Times New Roman"/>
                <w:kern w:val="0"/>
                <w:sz w:val="18"/>
                <w:szCs w:val="18"/>
              </w:rPr>
            </w:pPr>
            <w:r>
              <w:rPr>
                <w:rFonts w:cs="Times New Roman"/>
                <w:kern w:val="0"/>
                <w:sz w:val="18"/>
                <w:szCs w:val="18"/>
              </w:rPr>
              <w:t>1,288</w:t>
            </w:r>
          </w:p>
        </w:tc>
        <w:tc>
          <w:tcPr>
            <w:tcW w:w="617" w:type="pct"/>
            <w:shd w:val="clear" w:color="auto" w:fill="auto"/>
            <w:noWrap/>
            <w:vAlign w:val="bottom"/>
          </w:tcPr>
          <w:p w14:paraId="6E63C5CB" w14:textId="77777777" w:rsidR="00C9320A" w:rsidRDefault="000771DF">
            <w:pPr>
              <w:widowControl/>
              <w:jc w:val="center"/>
              <w:rPr>
                <w:rFonts w:cs="Times New Roman"/>
                <w:kern w:val="0"/>
                <w:sz w:val="18"/>
                <w:szCs w:val="18"/>
              </w:rPr>
            </w:pPr>
            <w:r>
              <w:rPr>
                <w:rFonts w:cs="Times New Roman"/>
                <w:kern w:val="0"/>
                <w:sz w:val="18"/>
                <w:szCs w:val="18"/>
              </w:rPr>
              <w:t>1,288</w:t>
            </w:r>
          </w:p>
        </w:tc>
        <w:tc>
          <w:tcPr>
            <w:tcW w:w="602" w:type="pct"/>
            <w:shd w:val="clear" w:color="auto" w:fill="auto"/>
            <w:noWrap/>
            <w:vAlign w:val="bottom"/>
          </w:tcPr>
          <w:p w14:paraId="6E63C5CC" w14:textId="77777777" w:rsidR="00C9320A" w:rsidRDefault="000771DF">
            <w:pPr>
              <w:widowControl/>
              <w:jc w:val="center"/>
              <w:rPr>
                <w:rFonts w:cs="Times New Roman"/>
                <w:kern w:val="0"/>
                <w:sz w:val="18"/>
                <w:szCs w:val="18"/>
              </w:rPr>
            </w:pPr>
            <w:r>
              <w:rPr>
                <w:rFonts w:cs="Times New Roman"/>
                <w:kern w:val="0"/>
                <w:sz w:val="18"/>
                <w:szCs w:val="18"/>
              </w:rPr>
              <w:t>1,288</w:t>
            </w:r>
          </w:p>
        </w:tc>
        <w:tc>
          <w:tcPr>
            <w:tcW w:w="616" w:type="pct"/>
            <w:tcBorders>
              <w:right w:val="nil"/>
            </w:tcBorders>
            <w:shd w:val="clear" w:color="auto" w:fill="auto"/>
            <w:noWrap/>
            <w:vAlign w:val="bottom"/>
          </w:tcPr>
          <w:p w14:paraId="6E63C5CD" w14:textId="77777777" w:rsidR="00C9320A" w:rsidRDefault="000771DF">
            <w:pPr>
              <w:widowControl/>
              <w:jc w:val="center"/>
              <w:rPr>
                <w:rFonts w:cs="Times New Roman"/>
                <w:kern w:val="0"/>
                <w:sz w:val="18"/>
                <w:szCs w:val="18"/>
              </w:rPr>
            </w:pPr>
            <w:r>
              <w:rPr>
                <w:rFonts w:cs="Times New Roman"/>
                <w:kern w:val="0"/>
                <w:sz w:val="18"/>
                <w:szCs w:val="18"/>
              </w:rPr>
              <w:t>1,288</w:t>
            </w:r>
          </w:p>
        </w:tc>
      </w:tr>
      <w:tr w:rsidR="00C9320A" w14:paraId="6E63C5D6" w14:textId="77777777">
        <w:trPr>
          <w:trHeight w:val="290"/>
        </w:trPr>
        <w:tc>
          <w:tcPr>
            <w:tcW w:w="1222" w:type="pct"/>
            <w:tcBorders>
              <w:left w:val="nil"/>
              <w:bottom w:val="single" w:sz="12" w:space="0" w:color="auto"/>
            </w:tcBorders>
            <w:shd w:val="clear" w:color="auto" w:fill="auto"/>
            <w:noWrap/>
            <w:vAlign w:val="bottom"/>
          </w:tcPr>
          <w:p w14:paraId="6E63C5CF" w14:textId="77777777" w:rsidR="00C9320A" w:rsidRDefault="000771DF">
            <w:pPr>
              <w:widowControl/>
              <w:jc w:val="left"/>
              <w:rPr>
                <w:rFonts w:cs="Times New Roman"/>
                <w:kern w:val="0"/>
                <w:sz w:val="18"/>
                <w:szCs w:val="18"/>
              </w:rPr>
            </w:pPr>
            <w:r>
              <w:rPr>
                <w:rFonts w:cs="Times New Roman"/>
                <w:kern w:val="0"/>
                <w:sz w:val="18"/>
                <w:szCs w:val="18"/>
              </w:rPr>
              <w:t>R-squared</w:t>
            </w:r>
          </w:p>
        </w:tc>
        <w:tc>
          <w:tcPr>
            <w:tcW w:w="663" w:type="pct"/>
            <w:tcBorders>
              <w:bottom w:val="single" w:sz="12" w:space="0" w:color="auto"/>
            </w:tcBorders>
            <w:shd w:val="clear" w:color="auto" w:fill="auto"/>
            <w:noWrap/>
            <w:vAlign w:val="bottom"/>
          </w:tcPr>
          <w:p w14:paraId="6E63C5D0" w14:textId="77777777" w:rsidR="00C9320A" w:rsidRDefault="000771DF">
            <w:pPr>
              <w:widowControl/>
              <w:jc w:val="center"/>
              <w:rPr>
                <w:rFonts w:cs="Times New Roman"/>
                <w:kern w:val="0"/>
                <w:sz w:val="18"/>
                <w:szCs w:val="18"/>
              </w:rPr>
            </w:pPr>
            <w:r>
              <w:rPr>
                <w:rFonts w:cs="Times New Roman"/>
                <w:kern w:val="0"/>
                <w:sz w:val="18"/>
                <w:szCs w:val="18"/>
              </w:rPr>
              <w:t>0.057</w:t>
            </w:r>
          </w:p>
        </w:tc>
        <w:tc>
          <w:tcPr>
            <w:tcW w:w="597" w:type="pct"/>
            <w:tcBorders>
              <w:bottom w:val="single" w:sz="12" w:space="0" w:color="auto"/>
            </w:tcBorders>
            <w:shd w:val="clear" w:color="auto" w:fill="auto"/>
            <w:noWrap/>
            <w:vAlign w:val="bottom"/>
          </w:tcPr>
          <w:p w14:paraId="6E63C5D1" w14:textId="77777777" w:rsidR="00C9320A" w:rsidRDefault="000771DF">
            <w:pPr>
              <w:widowControl/>
              <w:jc w:val="center"/>
              <w:rPr>
                <w:rFonts w:cs="Times New Roman"/>
                <w:kern w:val="0"/>
                <w:sz w:val="18"/>
                <w:szCs w:val="18"/>
              </w:rPr>
            </w:pPr>
            <w:r>
              <w:rPr>
                <w:rFonts w:cs="Times New Roman"/>
                <w:kern w:val="0"/>
                <w:sz w:val="18"/>
                <w:szCs w:val="18"/>
              </w:rPr>
              <w:t>0.062</w:t>
            </w:r>
          </w:p>
        </w:tc>
        <w:tc>
          <w:tcPr>
            <w:tcW w:w="683" w:type="pct"/>
            <w:tcBorders>
              <w:bottom w:val="single" w:sz="12" w:space="0" w:color="auto"/>
            </w:tcBorders>
            <w:shd w:val="clear" w:color="auto" w:fill="auto"/>
            <w:noWrap/>
            <w:vAlign w:val="bottom"/>
          </w:tcPr>
          <w:p w14:paraId="6E63C5D2" w14:textId="77777777" w:rsidR="00C9320A" w:rsidRDefault="000771DF">
            <w:pPr>
              <w:widowControl/>
              <w:jc w:val="center"/>
              <w:rPr>
                <w:rFonts w:cs="Times New Roman"/>
                <w:kern w:val="0"/>
                <w:sz w:val="18"/>
                <w:szCs w:val="18"/>
              </w:rPr>
            </w:pPr>
            <w:r>
              <w:rPr>
                <w:rFonts w:cs="Times New Roman"/>
                <w:kern w:val="0"/>
                <w:sz w:val="18"/>
                <w:szCs w:val="18"/>
              </w:rPr>
              <w:t>0.063</w:t>
            </w:r>
          </w:p>
        </w:tc>
        <w:tc>
          <w:tcPr>
            <w:tcW w:w="617" w:type="pct"/>
            <w:tcBorders>
              <w:bottom w:val="single" w:sz="12" w:space="0" w:color="auto"/>
            </w:tcBorders>
            <w:shd w:val="clear" w:color="auto" w:fill="auto"/>
            <w:noWrap/>
            <w:vAlign w:val="bottom"/>
          </w:tcPr>
          <w:p w14:paraId="6E63C5D3" w14:textId="77777777" w:rsidR="00C9320A" w:rsidRDefault="000771DF">
            <w:pPr>
              <w:widowControl/>
              <w:jc w:val="center"/>
              <w:rPr>
                <w:rFonts w:cs="Times New Roman"/>
                <w:kern w:val="0"/>
                <w:sz w:val="18"/>
                <w:szCs w:val="18"/>
              </w:rPr>
            </w:pPr>
            <w:r>
              <w:rPr>
                <w:rFonts w:cs="Times New Roman"/>
                <w:kern w:val="0"/>
                <w:sz w:val="18"/>
                <w:szCs w:val="18"/>
              </w:rPr>
              <w:t>0.086</w:t>
            </w:r>
          </w:p>
        </w:tc>
        <w:tc>
          <w:tcPr>
            <w:tcW w:w="602" w:type="pct"/>
            <w:tcBorders>
              <w:bottom w:val="single" w:sz="12" w:space="0" w:color="auto"/>
            </w:tcBorders>
            <w:shd w:val="clear" w:color="auto" w:fill="auto"/>
            <w:noWrap/>
            <w:vAlign w:val="bottom"/>
          </w:tcPr>
          <w:p w14:paraId="6E63C5D4" w14:textId="77777777" w:rsidR="00C9320A" w:rsidRDefault="000771DF">
            <w:pPr>
              <w:widowControl/>
              <w:jc w:val="center"/>
              <w:rPr>
                <w:rFonts w:cs="Times New Roman"/>
                <w:kern w:val="0"/>
                <w:sz w:val="18"/>
                <w:szCs w:val="18"/>
              </w:rPr>
            </w:pPr>
            <w:r>
              <w:rPr>
                <w:rFonts w:cs="Times New Roman"/>
                <w:kern w:val="0"/>
                <w:sz w:val="18"/>
                <w:szCs w:val="18"/>
              </w:rPr>
              <w:t>0.061</w:t>
            </w:r>
          </w:p>
        </w:tc>
        <w:tc>
          <w:tcPr>
            <w:tcW w:w="616" w:type="pct"/>
            <w:tcBorders>
              <w:bottom w:val="single" w:sz="12" w:space="0" w:color="auto"/>
              <w:right w:val="nil"/>
            </w:tcBorders>
            <w:shd w:val="clear" w:color="auto" w:fill="auto"/>
            <w:noWrap/>
            <w:vAlign w:val="bottom"/>
          </w:tcPr>
          <w:p w14:paraId="6E63C5D5" w14:textId="77777777" w:rsidR="00C9320A" w:rsidRDefault="000771DF">
            <w:pPr>
              <w:widowControl/>
              <w:jc w:val="center"/>
              <w:rPr>
                <w:rFonts w:cs="Times New Roman"/>
                <w:kern w:val="0"/>
                <w:sz w:val="18"/>
                <w:szCs w:val="18"/>
              </w:rPr>
            </w:pPr>
            <w:r>
              <w:rPr>
                <w:rFonts w:cs="Times New Roman"/>
                <w:kern w:val="0"/>
                <w:sz w:val="18"/>
                <w:szCs w:val="18"/>
              </w:rPr>
              <w:t>0.096</w:t>
            </w:r>
          </w:p>
        </w:tc>
      </w:tr>
    </w:tbl>
    <w:p w14:paraId="6E63C5D7" w14:textId="77777777" w:rsidR="00C9320A" w:rsidRDefault="000771DF">
      <w:pPr>
        <w:spacing w:line="240" w:lineRule="auto"/>
        <w:ind w:firstLineChars="200" w:firstLine="360"/>
        <w:rPr>
          <w:rFonts w:cs="Times New Roman"/>
          <w:sz w:val="18"/>
          <w:szCs w:val="18"/>
        </w:rPr>
      </w:pPr>
      <w:r>
        <w:rPr>
          <w:rFonts w:cs="Times New Roman"/>
          <w:sz w:val="18"/>
          <w:szCs w:val="18"/>
        </w:rPr>
        <w:t>注：</w:t>
      </w:r>
      <w:r>
        <w:rPr>
          <w:rFonts w:cs="Times New Roman" w:hint="eastAsia"/>
          <w:sz w:val="18"/>
          <w:szCs w:val="18"/>
        </w:rPr>
        <w:t>控制变量包括性别、独生子女、父亲</w:t>
      </w:r>
      <w:r>
        <w:rPr>
          <w:rFonts w:cs="Times New Roman" w:hint="eastAsia"/>
          <w:sz w:val="18"/>
          <w:szCs w:val="18"/>
        </w:rPr>
        <w:t>/</w:t>
      </w:r>
      <w:r>
        <w:rPr>
          <w:rFonts w:cs="Times New Roman" w:hint="eastAsia"/>
          <w:sz w:val="18"/>
          <w:szCs w:val="18"/>
        </w:rPr>
        <w:t>母亲受教育水平在高中及以上、家庭月平均收入在</w:t>
      </w:r>
      <w:r>
        <w:rPr>
          <w:rFonts w:cs="Times New Roman" w:hint="eastAsia"/>
          <w:sz w:val="18"/>
          <w:szCs w:val="18"/>
        </w:rPr>
        <w:t>1</w:t>
      </w:r>
      <w:r>
        <w:rPr>
          <w:rFonts w:cs="Times New Roman" w:hint="eastAsia"/>
          <w:sz w:val="18"/>
          <w:szCs w:val="18"/>
        </w:rPr>
        <w:t>万元及以上。</w:t>
      </w:r>
      <w:r>
        <w:rPr>
          <w:rFonts w:cs="Times New Roman"/>
          <w:sz w:val="18"/>
          <w:szCs w:val="18"/>
        </w:rPr>
        <w:t>标准误聚类在学校</w:t>
      </w:r>
      <w:r>
        <w:rPr>
          <w:rFonts w:cs="Times New Roman"/>
          <w:sz w:val="18"/>
          <w:szCs w:val="18"/>
        </w:rPr>
        <w:t>-</w:t>
      </w:r>
      <w:r>
        <w:rPr>
          <w:rFonts w:cs="Times New Roman"/>
          <w:sz w:val="18"/>
          <w:szCs w:val="18"/>
        </w:rPr>
        <w:t>年级</w:t>
      </w:r>
      <w:r>
        <w:rPr>
          <w:rFonts w:cs="Times New Roman"/>
          <w:sz w:val="18"/>
          <w:szCs w:val="18"/>
        </w:rPr>
        <w:t>-</w:t>
      </w:r>
      <w:r>
        <w:rPr>
          <w:rFonts w:cs="Times New Roman"/>
          <w:sz w:val="18"/>
          <w:szCs w:val="18"/>
        </w:rPr>
        <w:t>班级层面。</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w:t>
      </w:r>
      <w:r>
        <w:rPr>
          <w:rFonts w:cs="Times New Roman"/>
          <w:sz w:val="18"/>
          <w:szCs w:val="18"/>
        </w:rPr>
        <w:t>分别表示在</w:t>
      </w:r>
      <w:r>
        <w:rPr>
          <w:rFonts w:cs="Times New Roman"/>
          <w:sz w:val="18"/>
          <w:szCs w:val="18"/>
        </w:rPr>
        <w:t>1%</w:t>
      </w:r>
      <w:r>
        <w:rPr>
          <w:rFonts w:cs="Times New Roman"/>
          <w:sz w:val="18"/>
          <w:szCs w:val="18"/>
        </w:rPr>
        <w:t>、</w:t>
      </w:r>
      <w:r>
        <w:rPr>
          <w:rFonts w:cs="Times New Roman"/>
          <w:sz w:val="18"/>
          <w:szCs w:val="18"/>
        </w:rPr>
        <w:t>5%</w:t>
      </w:r>
      <w:r>
        <w:rPr>
          <w:rFonts w:cs="Times New Roman"/>
          <w:sz w:val="18"/>
          <w:szCs w:val="18"/>
        </w:rPr>
        <w:t>、</w:t>
      </w:r>
      <w:r>
        <w:rPr>
          <w:rFonts w:cs="Times New Roman"/>
          <w:sz w:val="18"/>
          <w:szCs w:val="18"/>
        </w:rPr>
        <w:t>10%</w:t>
      </w:r>
      <w:r>
        <w:rPr>
          <w:rFonts w:cs="Times New Roman"/>
          <w:sz w:val="18"/>
          <w:szCs w:val="18"/>
        </w:rPr>
        <w:t>水平上统计显著。</w:t>
      </w:r>
    </w:p>
    <w:p w14:paraId="6E63C5D8" w14:textId="77777777" w:rsidR="00C9320A" w:rsidRDefault="00C9320A">
      <w:pPr>
        <w:ind w:firstLineChars="200" w:firstLine="420"/>
        <w:rPr>
          <w:rFonts w:cs="Times New Roman"/>
          <w:szCs w:val="21"/>
        </w:rPr>
      </w:pPr>
    </w:p>
    <w:p w14:paraId="6E63C5D9" w14:textId="77777777" w:rsidR="00C9320A" w:rsidRDefault="00C9320A">
      <w:pPr>
        <w:ind w:firstLineChars="200" w:firstLine="420"/>
        <w:rPr>
          <w:rFonts w:cs="Times New Roman"/>
          <w:szCs w:val="21"/>
        </w:rPr>
        <w:sectPr w:rsidR="00C9320A">
          <w:footnotePr>
            <w:numRestart w:val="eachPage"/>
          </w:footnotePr>
          <w:pgSz w:w="11906" w:h="16838"/>
          <w:pgMar w:top="1440" w:right="1800" w:bottom="1440" w:left="1800" w:header="851" w:footer="992" w:gutter="0"/>
          <w:cols w:space="720"/>
          <w:docGrid w:type="lines" w:linePitch="326"/>
        </w:sectPr>
      </w:pPr>
    </w:p>
    <w:p w14:paraId="6E63C5DA" w14:textId="77777777" w:rsidR="00C9320A" w:rsidRDefault="000771DF">
      <w:pPr>
        <w:pStyle w:val="1"/>
        <w:numPr>
          <w:ilvl w:val="0"/>
          <w:numId w:val="0"/>
        </w:numPr>
        <w:ind w:right="210"/>
        <w:rPr>
          <w:b w:val="0"/>
          <w:bCs w:val="0"/>
          <w:sz w:val="24"/>
          <w:szCs w:val="40"/>
        </w:rPr>
      </w:pPr>
      <w:bookmarkStart w:id="12" w:name="_Toc170660301"/>
      <w:r>
        <w:rPr>
          <w:rFonts w:hint="eastAsia"/>
          <w:b w:val="0"/>
          <w:bCs w:val="0"/>
          <w:sz w:val="24"/>
          <w:szCs w:val="40"/>
        </w:rPr>
        <w:lastRenderedPageBreak/>
        <w:t>参考文献</w:t>
      </w:r>
      <w:bookmarkEnd w:id="12"/>
    </w:p>
    <w:p w14:paraId="6E63C5DB" w14:textId="77777777" w:rsidR="00C9320A" w:rsidRDefault="000771DF">
      <w:pPr>
        <w:pStyle w:val="aff4"/>
        <w:numPr>
          <w:ilvl w:val="0"/>
          <w:numId w:val="4"/>
        </w:numPr>
        <w:spacing w:line="276" w:lineRule="auto"/>
        <w:ind w:firstLineChars="0"/>
        <w:rPr>
          <w:rFonts w:cs="Times New Roman"/>
          <w:szCs w:val="21"/>
        </w:rPr>
      </w:pPr>
      <w:r>
        <w:rPr>
          <w:rFonts w:cs="Times New Roman"/>
          <w:szCs w:val="21"/>
        </w:rPr>
        <w:t xml:space="preserve">Cook, C., R. Diamond, J. V. Hall, J. A. List, and P. Oyer, “The Gender Earnings Gap in the Gig Economy: Evidence from Over a Million Rideshare Drivers”, </w:t>
      </w:r>
      <w:r>
        <w:rPr>
          <w:rFonts w:cs="Times New Roman"/>
          <w:i/>
          <w:iCs/>
          <w:szCs w:val="21"/>
        </w:rPr>
        <w:t>The Review of Economic Studies</w:t>
      </w:r>
      <w:r>
        <w:rPr>
          <w:rFonts w:cs="Times New Roman"/>
          <w:szCs w:val="21"/>
        </w:rPr>
        <w:t>, 2021, 88(5), 2210-2238.</w:t>
      </w:r>
    </w:p>
    <w:p w14:paraId="6E63C5DC" w14:textId="77777777" w:rsidR="00C9320A" w:rsidRDefault="000771DF">
      <w:pPr>
        <w:pStyle w:val="aff4"/>
        <w:numPr>
          <w:ilvl w:val="0"/>
          <w:numId w:val="4"/>
        </w:numPr>
        <w:spacing w:line="276" w:lineRule="auto"/>
        <w:ind w:firstLineChars="0"/>
        <w:rPr>
          <w:rFonts w:cs="Times New Roman"/>
          <w:szCs w:val="21"/>
        </w:rPr>
      </w:pPr>
      <w:r>
        <w:rPr>
          <w:rFonts w:cs="Times New Roman"/>
          <w:szCs w:val="21"/>
        </w:rPr>
        <w:t xml:space="preserve">Elkins, R. K., S. C. Kassenboehmer, and S. Schurer, “The Stability of Personality Traits in Adolescence and Young Adulthood”, </w:t>
      </w:r>
      <w:r>
        <w:rPr>
          <w:rFonts w:cs="Times New Roman"/>
          <w:i/>
          <w:iCs/>
          <w:szCs w:val="21"/>
        </w:rPr>
        <w:t>Journal of Economic Psychology</w:t>
      </w:r>
      <w:r>
        <w:rPr>
          <w:rFonts w:cs="Times New Roman"/>
          <w:szCs w:val="21"/>
        </w:rPr>
        <w:t>, 2017, 60, 37-52.</w:t>
      </w:r>
    </w:p>
    <w:p w14:paraId="6E63C5DD" w14:textId="77777777" w:rsidR="00C9320A" w:rsidRDefault="000771DF">
      <w:pPr>
        <w:pStyle w:val="aff4"/>
        <w:numPr>
          <w:ilvl w:val="0"/>
          <w:numId w:val="4"/>
        </w:numPr>
        <w:spacing w:line="276" w:lineRule="auto"/>
        <w:ind w:firstLineChars="0"/>
        <w:rPr>
          <w:rFonts w:cs="Times New Roman"/>
          <w:szCs w:val="21"/>
        </w:rPr>
      </w:pPr>
      <w:r>
        <w:rPr>
          <w:rFonts w:cs="Times New Roman"/>
          <w:szCs w:val="21"/>
        </w:rPr>
        <w:t xml:space="preserve">Gelbach, J. B., “When Do Covariates Matter? And Which Ones, and How Much?”, </w:t>
      </w:r>
      <w:r>
        <w:rPr>
          <w:rFonts w:cs="Times New Roman"/>
          <w:i/>
          <w:iCs/>
          <w:szCs w:val="21"/>
        </w:rPr>
        <w:t>Journal of Labor Economics</w:t>
      </w:r>
      <w:r>
        <w:rPr>
          <w:rFonts w:cs="Times New Roman"/>
          <w:szCs w:val="21"/>
        </w:rPr>
        <w:t>, 2016, 34 (2), 509-543.</w:t>
      </w:r>
    </w:p>
    <w:p w14:paraId="6E63C5DE" w14:textId="77777777" w:rsidR="00C9320A" w:rsidRDefault="000771DF">
      <w:pPr>
        <w:pStyle w:val="aff4"/>
        <w:numPr>
          <w:ilvl w:val="0"/>
          <w:numId w:val="4"/>
        </w:numPr>
        <w:spacing w:line="276" w:lineRule="auto"/>
        <w:ind w:firstLineChars="0"/>
        <w:rPr>
          <w:rFonts w:cs="Times New Roman"/>
          <w:szCs w:val="21"/>
        </w:rPr>
      </w:pPr>
      <w:r>
        <w:rPr>
          <w:rFonts w:cs="Times New Roman"/>
          <w:szCs w:val="21"/>
        </w:rPr>
        <w:t xml:space="preserve">Lee, D. S., “Training, Wages, and Sample Selection: Estimating Sharp Bounds on Treatment Effects”, </w:t>
      </w:r>
      <w:r>
        <w:rPr>
          <w:rFonts w:cs="Times New Roman"/>
          <w:i/>
          <w:iCs/>
          <w:szCs w:val="21"/>
        </w:rPr>
        <w:t>Review of Economic Studies</w:t>
      </w:r>
      <w:r>
        <w:rPr>
          <w:rFonts w:cs="Times New Roman"/>
          <w:szCs w:val="21"/>
        </w:rPr>
        <w:t>, 2009, 76 (3), 1071-1102.</w:t>
      </w:r>
    </w:p>
    <w:p w14:paraId="6E63C5DF" w14:textId="77777777" w:rsidR="00C9320A" w:rsidRDefault="000771DF">
      <w:pPr>
        <w:pStyle w:val="aff4"/>
        <w:numPr>
          <w:ilvl w:val="0"/>
          <w:numId w:val="4"/>
        </w:numPr>
        <w:spacing w:line="276" w:lineRule="auto"/>
        <w:ind w:firstLineChars="0"/>
        <w:rPr>
          <w:rFonts w:cs="Times New Roman"/>
          <w:szCs w:val="21"/>
        </w:rPr>
      </w:pPr>
      <w:r>
        <w:rPr>
          <w:rFonts w:cs="Times New Roman" w:hint="eastAsia"/>
          <w:szCs w:val="21"/>
        </w:rPr>
        <w:t>梁文泉、陆铭，“城市人力资本的分化</w:t>
      </w:r>
      <w:r>
        <w:rPr>
          <w:rFonts w:cs="Times New Roman" w:hint="eastAsia"/>
          <w:szCs w:val="21"/>
        </w:rPr>
        <w:t>：</w:t>
      </w:r>
      <w:r>
        <w:rPr>
          <w:rFonts w:cs="Times New Roman"/>
          <w:szCs w:val="21"/>
        </w:rPr>
        <w:t>探索不同技能劳动者的互补和空间集聚</w:t>
      </w:r>
      <w:r>
        <w:rPr>
          <w:rFonts w:cs="Times New Roman"/>
          <w:szCs w:val="21"/>
        </w:rPr>
        <w:t>”</w:t>
      </w:r>
      <w:r>
        <w:rPr>
          <w:rFonts w:cs="Times New Roman"/>
          <w:szCs w:val="21"/>
        </w:rPr>
        <w:t>，《经济社会体制比较》，</w:t>
      </w:r>
      <w:r>
        <w:rPr>
          <w:rFonts w:cs="Times New Roman"/>
          <w:szCs w:val="21"/>
        </w:rPr>
        <w:t>2015</w:t>
      </w:r>
      <w:r>
        <w:rPr>
          <w:rFonts w:cs="Times New Roman"/>
          <w:szCs w:val="21"/>
        </w:rPr>
        <w:t>年第</w:t>
      </w:r>
      <w:r>
        <w:rPr>
          <w:rFonts w:cs="Times New Roman"/>
          <w:szCs w:val="21"/>
        </w:rPr>
        <w:t>3</w:t>
      </w:r>
      <w:r>
        <w:rPr>
          <w:rFonts w:cs="Times New Roman"/>
          <w:szCs w:val="21"/>
        </w:rPr>
        <w:t>期，第</w:t>
      </w:r>
      <w:r>
        <w:rPr>
          <w:rFonts w:cs="Times New Roman"/>
          <w:szCs w:val="21"/>
        </w:rPr>
        <w:t>185-197</w:t>
      </w:r>
      <w:r>
        <w:rPr>
          <w:rFonts w:cs="Times New Roman"/>
          <w:szCs w:val="21"/>
        </w:rPr>
        <w:t>页。</w:t>
      </w:r>
    </w:p>
    <w:p w14:paraId="6E63C5E0" w14:textId="77777777" w:rsidR="00C9320A" w:rsidRDefault="00C9320A">
      <w:pPr>
        <w:pStyle w:val="aff4"/>
        <w:spacing w:line="276" w:lineRule="auto"/>
        <w:ind w:left="420" w:firstLineChars="0" w:firstLine="0"/>
        <w:rPr>
          <w:rFonts w:cs="Times New Roman"/>
          <w:szCs w:val="21"/>
        </w:rPr>
      </w:pPr>
    </w:p>
    <w:p w14:paraId="6E63C5E1" w14:textId="77777777" w:rsidR="00C9320A" w:rsidRDefault="00C9320A">
      <w:pPr>
        <w:pStyle w:val="aff4"/>
        <w:spacing w:line="276" w:lineRule="auto"/>
        <w:ind w:left="420" w:firstLineChars="0" w:firstLine="0"/>
        <w:rPr>
          <w:rFonts w:cs="Times New Roman"/>
          <w:szCs w:val="21"/>
        </w:rPr>
      </w:pPr>
    </w:p>
    <w:p w14:paraId="6E63C5E2" w14:textId="77777777" w:rsidR="00C9320A" w:rsidRDefault="000771DF">
      <w:pPr>
        <w:ind w:leftChars="-1" w:left="-2"/>
        <w:rPr>
          <w:rFonts w:ascii="宋体" w:eastAsia="宋体" w:hAnsi="宋体" w:cs="宋体"/>
          <w:b/>
          <w:kern w:val="0"/>
          <w:szCs w:val="21"/>
        </w:rPr>
      </w:pPr>
      <w:r>
        <w:rPr>
          <w:rFonts w:ascii="宋体" w:eastAsia="宋体" w:hAnsi="宋体" w:cs="宋体" w:hint="eastAsia"/>
          <w:b/>
        </w:rPr>
        <w:t>注：该附录是期刊所发表论文的组成部分，同样视为作者公开发表的内容。如研究中使用该附录中的内容，</w:t>
      </w:r>
      <w:r>
        <w:rPr>
          <w:rFonts w:ascii="宋体" w:eastAsia="宋体" w:hAnsi="宋体" w:cs="宋体" w:hint="eastAsia"/>
          <w:b/>
          <w:kern w:val="0"/>
          <w:szCs w:val="21"/>
        </w:rPr>
        <w:t>请务必在研究成果上注明</w:t>
      </w:r>
      <w:r>
        <w:rPr>
          <w:rFonts w:ascii="宋体" w:eastAsia="宋体" w:hAnsi="宋体" w:cs="宋体" w:hint="eastAsia"/>
          <w:b/>
          <w:kern w:val="0"/>
          <w:szCs w:val="21"/>
        </w:rPr>
        <w:t>附录</w:t>
      </w:r>
      <w:r>
        <w:rPr>
          <w:rFonts w:ascii="宋体" w:eastAsia="宋体" w:hAnsi="宋体" w:cs="宋体" w:hint="eastAsia"/>
          <w:b/>
          <w:kern w:val="0"/>
          <w:szCs w:val="21"/>
        </w:rPr>
        <w:t>下载出处。</w:t>
      </w:r>
    </w:p>
    <w:p w14:paraId="6E63C5E3" w14:textId="77777777" w:rsidR="00C9320A" w:rsidRDefault="00C9320A">
      <w:pPr>
        <w:pStyle w:val="aff4"/>
        <w:spacing w:line="276" w:lineRule="auto"/>
        <w:ind w:left="420" w:firstLineChars="0" w:firstLine="0"/>
        <w:rPr>
          <w:rFonts w:cs="Times New Roman"/>
          <w:szCs w:val="21"/>
        </w:rPr>
      </w:pPr>
    </w:p>
    <w:sectPr w:rsidR="00C9320A">
      <w:footnotePr>
        <w:numRestart w:val="eachPage"/>
      </w:footnotePr>
      <w:pgSz w:w="11906" w:h="16838"/>
      <w:pgMar w:top="1440" w:right="1800" w:bottom="1440" w:left="1800"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3C5EC" w14:textId="77777777" w:rsidR="00C9320A" w:rsidRDefault="000771DF">
      <w:pPr>
        <w:spacing w:line="240" w:lineRule="auto"/>
      </w:pPr>
      <w:r>
        <w:separator/>
      </w:r>
    </w:p>
  </w:endnote>
  <w:endnote w:type="continuationSeparator" w:id="0">
    <w:p w14:paraId="6E63C5ED" w14:textId="77777777" w:rsidR="00C9320A" w:rsidRDefault="00077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567506"/>
    </w:sdtPr>
    <w:sdtEndPr/>
    <w:sdtContent>
      <w:p w14:paraId="6E63C5EE" w14:textId="77777777" w:rsidR="00C9320A" w:rsidRDefault="000771DF">
        <w:pPr>
          <w:pStyle w:val="af0"/>
          <w:jc w:val="center"/>
        </w:pPr>
        <w:r>
          <w:fldChar w:fldCharType="begin"/>
        </w:r>
        <w:r>
          <w:instrText>PAGE   \* MERGEFORMAT</w:instrText>
        </w:r>
        <w:r>
          <w:fldChar w:fldCharType="separate"/>
        </w:r>
        <w:r>
          <w:rPr>
            <w:lang w:val="zh-CN"/>
          </w:rPr>
          <w:t>2</w:t>
        </w:r>
        <w:r>
          <w:fldChar w:fldCharType="end"/>
        </w:r>
      </w:p>
    </w:sdtContent>
  </w:sdt>
  <w:p w14:paraId="6E63C5EF" w14:textId="77777777" w:rsidR="00C9320A" w:rsidRDefault="00C9320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3C5F1" w14:textId="77777777" w:rsidR="00C9320A" w:rsidRDefault="000771DF">
    <w:pPr>
      <w:pStyle w:val="af0"/>
      <w:jc w:val="center"/>
      <w:rPr>
        <w:rFonts w:cs="Times New Roman"/>
      </w:rPr>
    </w:pPr>
    <w:sdt>
      <w:sdtPr>
        <w:id w:val="675087488"/>
      </w:sdtPr>
      <w:sdtEndPr>
        <w:rPr>
          <w:rFonts w:cs="Times New Roman"/>
        </w:rPr>
      </w:sdtEndPr>
      <w:sdtContent>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2</w:t>
        </w:r>
        <w:r>
          <w:rPr>
            <w:rFonts w:cs="Times New Roman"/>
          </w:rPr>
          <w:fldChar w:fldCharType="end"/>
        </w:r>
      </w:sdtContent>
    </w:sdt>
  </w:p>
  <w:p w14:paraId="6E63C5F2" w14:textId="77777777" w:rsidR="00C9320A" w:rsidRDefault="00C9320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3C5EA" w14:textId="77777777" w:rsidR="00C9320A" w:rsidRDefault="000771DF">
      <w:r>
        <w:separator/>
      </w:r>
    </w:p>
  </w:footnote>
  <w:footnote w:type="continuationSeparator" w:id="0">
    <w:p w14:paraId="6E63C5EB" w14:textId="77777777" w:rsidR="00C9320A" w:rsidRDefault="000771DF">
      <w:r>
        <w:continuationSeparator/>
      </w:r>
    </w:p>
  </w:footnote>
  <w:footnote w:id="1">
    <w:p w14:paraId="6E63C5F3" w14:textId="77777777" w:rsidR="00C9320A" w:rsidRDefault="000771DF">
      <w:pPr>
        <w:pStyle w:val="af6"/>
      </w:pPr>
      <w:r>
        <w:rPr>
          <w:rStyle w:val="aff1"/>
        </w:rPr>
        <w:footnoteRef/>
      </w:r>
      <w:r>
        <w:t xml:space="preserve"> </w:t>
      </w:r>
      <w:r>
        <w:rPr>
          <w:rFonts w:hint="eastAsia"/>
        </w:rPr>
        <w:t>最优的情况是可以使用标准化的期末考试成绩来衡量学生的学习表现，但由于考虑到网课的上课质量以及学生的心理承受能力，上海市教育局全面取消了小学</w:t>
      </w:r>
      <w:r>
        <w:rPr>
          <w:rFonts w:hint="eastAsia"/>
        </w:rPr>
        <w:t>2</w:t>
      </w:r>
      <w:r>
        <w:t>020</w:t>
      </w:r>
      <w:r>
        <w:rPr>
          <w:rFonts w:hint="eastAsia"/>
        </w:rPr>
        <w:t>年春季学期期末考试。</w:t>
      </w:r>
    </w:p>
  </w:footnote>
  <w:footnote w:id="2">
    <w:p w14:paraId="6E63C5F4" w14:textId="77777777" w:rsidR="00C9320A" w:rsidRDefault="000771DF">
      <w:pPr>
        <w:pStyle w:val="af6"/>
      </w:pPr>
      <w:r>
        <w:rPr>
          <w:rStyle w:val="aff1"/>
        </w:rPr>
        <w:footnoteRef/>
      </w:r>
      <w:r>
        <w:t xml:space="preserve"> </w:t>
      </w:r>
      <w:r>
        <w:rPr>
          <w:rFonts w:hint="eastAsia"/>
        </w:rPr>
        <w:t>考虑到班主任对以上几个方面的评价为有序离散变量，本文也使用</w:t>
      </w:r>
      <w:r>
        <w:rPr>
          <w:rFonts w:hint="eastAsia"/>
        </w:rPr>
        <w:t>Ordered Probit</w:t>
      </w:r>
      <w:r>
        <w:rPr>
          <w:rFonts w:hint="eastAsia"/>
        </w:rPr>
        <w:t>模型进行估计，结果基本一致。</w:t>
      </w:r>
    </w:p>
  </w:footnote>
  <w:footnote w:id="3">
    <w:p w14:paraId="6E63C5F5" w14:textId="77777777" w:rsidR="00C9320A" w:rsidRDefault="000771DF">
      <w:pPr>
        <w:pStyle w:val="af6"/>
      </w:pPr>
      <w:r>
        <w:rPr>
          <w:rStyle w:val="aff1"/>
        </w:rPr>
        <w:footnoteRef/>
      </w:r>
      <w:r>
        <w:t xml:space="preserve"> 2020</w:t>
      </w:r>
      <w:r>
        <w:rPr>
          <w:rFonts w:hint="eastAsia"/>
        </w:rPr>
        <w:t>年个别学校五年级学生没有城市或农村户口信息，因此使用该信息会导致回归样本有一定减少。</w:t>
      </w:r>
    </w:p>
  </w:footnote>
  <w:footnote w:id="4">
    <w:p w14:paraId="6E63C5F6" w14:textId="77777777" w:rsidR="00C9320A" w:rsidRDefault="000771DF">
      <w:pPr>
        <w:pStyle w:val="af6"/>
      </w:pPr>
      <w:r>
        <w:rPr>
          <w:rStyle w:val="aff1"/>
        </w:rPr>
        <w:footnoteRef/>
      </w:r>
      <w:r>
        <w:rPr>
          <w:rFonts w:hint="eastAsia"/>
        </w:rPr>
        <w:t>由于</w:t>
      </w:r>
      <w:r>
        <w:rPr>
          <w:rFonts w:hint="eastAsia"/>
        </w:rPr>
        <w:t xml:space="preserve"> 2020 </w:t>
      </w:r>
      <w:r>
        <w:rPr>
          <w:rFonts w:hint="eastAsia"/>
        </w:rPr>
        <w:t>年调查学生的出生年月有部分学校信息缺失，又考虑到学生均来自四、五年级，同一年级学生的年龄相近，因此按照性别</w:t>
      </w:r>
      <w:r>
        <w:rPr>
          <w:rFonts w:hint="eastAsia"/>
        </w:rPr>
        <w:t>-</w:t>
      </w:r>
      <w:r>
        <w:rPr>
          <w:rFonts w:hint="eastAsia"/>
        </w:rPr>
        <w:t>年级进行标准化。</w:t>
      </w:r>
    </w:p>
  </w:footnote>
  <w:footnote w:id="5">
    <w:p w14:paraId="6E63C5F7" w14:textId="77777777" w:rsidR="00C9320A" w:rsidRDefault="000771DF">
      <w:pPr>
        <w:pStyle w:val="af6"/>
      </w:pPr>
      <w:r>
        <w:rPr>
          <w:rStyle w:val="aff1"/>
        </w:rPr>
        <w:footnoteRef/>
      </w:r>
      <w:r>
        <w:t xml:space="preserve"> </w:t>
      </w:r>
      <w:r>
        <w:rPr>
          <w:rFonts w:hint="eastAsia"/>
        </w:rPr>
        <w:t>需要说明的是，家长年龄和学生出生年月信息有部分缺失，其中</w:t>
      </w:r>
      <w:r>
        <w:rPr>
          <w:rFonts w:hint="eastAsia"/>
        </w:rPr>
        <w:t>2017-2018</w:t>
      </w:r>
      <w:r>
        <w:rPr>
          <w:rFonts w:hint="eastAsia"/>
        </w:rPr>
        <w:t>年这两个变量的缺失样本占基准回归分析样本的</w:t>
      </w:r>
      <w:r>
        <w:rPr>
          <w:rFonts w:hint="eastAsia"/>
        </w:rPr>
        <w:t>18%</w:t>
      </w:r>
      <w:r>
        <w:rPr>
          <w:rFonts w:hint="eastAsia"/>
        </w:rPr>
        <w:t>，</w:t>
      </w:r>
      <w:r>
        <w:rPr>
          <w:rFonts w:hint="eastAsia"/>
        </w:rPr>
        <w:t>2020</w:t>
      </w:r>
      <w:r>
        <w:rPr>
          <w:rFonts w:hint="eastAsia"/>
        </w:rPr>
        <w:t>年的缺失样本占</w:t>
      </w:r>
      <w:r>
        <w:rPr>
          <w:rFonts w:hint="eastAsia"/>
        </w:rPr>
        <w:t>28%</w:t>
      </w:r>
      <w:r>
        <w:rPr>
          <w:rFonts w:hint="eastAsia"/>
        </w:rPr>
        <w:t>。因此，这里用于回归分析的样本有所减少。</w:t>
      </w:r>
    </w:p>
  </w:footnote>
  <w:footnote w:id="6">
    <w:p w14:paraId="6E63C5F8" w14:textId="77777777" w:rsidR="00C9320A" w:rsidRDefault="000771DF">
      <w:pPr>
        <w:pStyle w:val="af6"/>
      </w:pPr>
      <w:r>
        <w:rPr>
          <w:rStyle w:val="aff1"/>
        </w:rPr>
        <w:footnoteRef/>
      </w:r>
      <w:r>
        <w:t xml:space="preserve"> </w:t>
      </w:r>
      <w:r>
        <w:rPr>
          <w:rFonts w:hint="eastAsia"/>
        </w:rPr>
        <w:t>这里假设疫情的影响是单调的，即疫情的影响只能要么是使得流动儿童更多回到老家，要么则是使得更多流动儿童回到上海。</w:t>
      </w:r>
    </w:p>
  </w:footnote>
  <w:footnote w:id="7">
    <w:p w14:paraId="6E63C5F9" w14:textId="77777777" w:rsidR="00C9320A" w:rsidRDefault="000771DF">
      <w:pPr>
        <w:pStyle w:val="af6"/>
      </w:pPr>
      <w:r>
        <w:rPr>
          <w:rStyle w:val="aff1"/>
        </w:rPr>
        <w:footnoteRef/>
      </w:r>
      <w:r>
        <w:t xml:space="preserve"> </w:t>
      </w:r>
      <w:r>
        <w:rPr>
          <w:rFonts w:hint="eastAsia"/>
        </w:rPr>
        <w:t>文献中该方法主要运用于解释性别工资差距的问题（</w:t>
      </w:r>
      <w:r>
        <w:rPr>
          <w:rFonts w:hint="eastAsia"/>
        </w:rPr>
        <w:t>Cook et al., 202</w:t>
      </w:r>
      <w:r>
        <w:t>1</w:t>
      </w:r>
      <w:r>
        <w:rPr>
          <w:rFonts w:hint="eastAsia"/>
        </w:rPr>
        <w:t>；</w:t>
      </w:r>
      <w:r>
        <w:rPr>
          <w:rFonts w:hint="eastAsia"/>
        </w:rPr>
        <w:t>Gelbach, 2016</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3C5F0" w14:textId="77777777" w:rsidR="00C9320A" w:rsidRDefault="000771DF">
    <w:pPr>
      <w:pStyle w:val="af2"/>
    </w:pPr>
    <w:r>
      <w:rPr>
        <w:rFonts w:hint="eastAsia"/>
      </w:rPr>
      <w:t>《</w:t>
    </w:r>
    <w:r>
      <w:rPr>
        <w:rFonts w:hint="eastAsia"/>
      </w:rPr>
      <w:t>经济学</w:t>
    </w:r>
    <w:r>
      <w:rPr>
        <w:rFonts w:hint="eastAsia"/>
      </w:rPr>
      <w:t>》（</w:t>
    </w:r>
    <w:r>
      <w:rPr>
        <w:rFonts w:hint="eastAsia"/>
      </w:rPr>
      <w:t>季刊</w:t>
    </w:r>
    <w:r>
      <w:rPr>
        <w:rFonts w:hint="eastAsia"/>
      </w:rPr>
      <w:t>）</w:t>
    </w:r>
    <w:r>
      <w:rPr>
        <w:rFonts w:hint="eastAsia"/>
      </w:rPr>
      <w:t xml:space="preserve">                                                                                                                             2024</w:t>
    </w:r>
    <w:r>
      <w:rPr>
        <w:rFonts w:hint="eastAsia"/>
      </w:rPr>
      <w:t>年第</w:t>
    </w:r>
    <w:r>
      <w:rPr>
        <w:rFonts w:hint="eastAsia"/>
      </w:rPr>
      <w:t>4</w:t>
    </w:r>
    <w:r>
      <w:rPr>
        <w:rFonts w:hint="eastAsia"/>
      </w:rPr>
      <w:t>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D455B"/>
    <w:multiLevelType w:val="multilevel"/>
    <w:tmpl w:val="0B3D455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737BA8"/>
    <w:multiLevelType w:val="multilevel"/>
    <w:tmpl w:val="16737BA8"/>
    <w:lvl w:ilvl="0">
      <w:start w:val="1"/>
      <w:numFmt w:val="chineseCountingThousand"/>
      <w:pStyle w:val="1"/>
      <w:lvlText w:val="%1、"/>
      <w:lvlJc w:val="left"/>
      <w:pPr>
        <w:ind w:left="4672" w:hanging="420"/>
      </w:pPr>
      <w:rPr>
        <w:rFonts w:hint="eastAsia"/>
      </w:rPr>
    </w:lvl>
    <w:lvl w:ilvl="1">
      <w:start w:val="1"/>
      <w:numFmt w:val="lowerLetter"/>
      <w:lvlText w:val="%2)"/>
      <w:lvlJc w:val="left"/>
      <w:pPr>
        <w:ind w:left="5092" w:hanging="420"/>
      </w:pPr>
    </w:lvl>
    <w:lvl w:ilvl="2">
      <w:start w:val="1"/>
      <w:numFmt w:val="lowerRoman"/>
      <w:lvlText w:val="%3."/>
      <w:lvlJc w:val="right"/>
      <w:pPr>
        <w:ind w:left="5512" w:hanging="420"/>
      </w:pPr>
    </w:lvl>
    <w:lvl w:ilvl="3">
      <w:start w:val="1"/>
      <w:numFmt w:val="decimal"/>
      <w:lvlText w:val="%4."/>
      <w:lvlJc w:val="left"/>
      <w:pPr>
        <w:ind w:left="5932" w:hanging="420"/>
      </w:pPr>
    </w:lvl>
    <w:lvl w:ilvl="4">
      <w:start w:val="1"/>
      <w:numFmt w:val="lowerLetter"/>
      <w:lvlText w:val="%5)"/>
      <w:lvlJc w:val="left"/>
      <w:pPr>
        <w:ind w:left="6352" w:hanging="420"/>
      </w:pPr>
    </w:lvl>
    <w:lvl w:ilvl="5">
      <w:start w:val="1"/>
      <w:numFmt w:val="lowerRoman"/>
      <w:lvlText w:val="%6."/>
      <w:lvlJc w:val="right"/>
      <w:pPr>
        <w:ind w:left="6772" w:hanging="420"/>
      </w:pPr>
    </w:lvl>
    <w:lvl w:ilvl="6">
      <w:start w:val="1"/>
      <w:numFmt w:val="decimal"/>
      <w:lvlText w:val="%7."/>
      <w:lvlJc w:val="left"/>
      <w:pPr>
        <w:ind w:left="7192" w:hanging="420"/>
      </w:pPr>
    </w:lvl>
    <w:lvl w:ilvl="7">
      <w:start w:val="1"/>
      <w:numFmt w:val="lowerLetter"/>
      <w:lvlText w:val="%8)"/>
      <w:lvlJc w:val="left"/>
      <w:pPr>
        <w:ind w:left="7612" w:hanging="420"/>
      </w:pPr>
    </w:lvl>
    <w:lvl w:ilvl="8">
      <w:start w:val="1"/>
      <w:numFmt w:val="lowerRoman"/>
      <w:lvlText w:val="%9."/>
      <w:lvlJc w:val="right"/>
      <w:pPr>
        <w:ind w:left="8032" w:hanging="420"/>
      </w:pPr>
    </w:lvl>
  </w:abstractNum>
  <w:abstractNum w:abstractNumId="2" w15:restartNumberingAfterBreak="0">
    <w:nsid w:val="35FF36C8"/>
    <w:multiLevelType w:val="multilevel"/>
    <w:tmpl w:val="35FF36C8"/>
    <w:lvl w:ilvl="0">
      <w:start w:val="1"/>
      <w:numFmt w:val="decimal"/>
      <w:pStyle w:val="a"/>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61B47EEA"/>
    <w:multiLevelType w:val="multilevel"/>
    <w:tmpl w:val="61B47EEA"/>
    <w:lvl w:ilvl="0">
      <w:start w:val="1"/>
      <w:numFmt w:val="chineseCountingThousand"/>
      <w:pStyle w:val="2"/>
      <w:lvlText w:val="（%1）"/>
      <w:lvlJc w:val="left"/>
      <w:pPr>
        <w:ind w:left="66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418675543">
    <w:abstractNumId w:val="1"/>
  </w:num>
  <w:num w:numId="2" w16cid:durableId="1679967522">
    <w:abstractNumId w:val="3"/>
  </w:num>
  <w:num w:numId="3" w16cid:durableId="1552039295">
    <w:abstractNumId w:val="2"/>
  </w:num>
  <w:num w:numId="4" w16cid:durableId="23778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63"/>
  <w:displayHorizontalDrawingGridEvery w:val="2"/>
  <w:displayVertic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DAxNWZhMmRiMTY5YWI4NjAwOTAyNmUyMjJkNDE2NTcifQ=="/>
  </w:docVars>
  <w:rsids>
    <w:rsidRoot w:val="0032515E"/>
    <w:rsid w:val="00000963"/>
    <w:rsid w:val="00000C0C"/>
    <w:rsid w:val="0000119A"/>
    <w:rsid w:val="00002E3F"/>
    <w:rsid w:val="0000599A"/>
    <w:rsid w:val="00010D4B"/>
    <w:rsid w:val="00017E39"/>
    <w:rsid w:val="00024326"/>
    <w:rsid w:val="00025090"/>
    <w:rsid w:val="000328FA"/>
    <w:rsid w:val="00032CEB"/>
    <w:rsid w:val="000348F1"/>
    <w:rsid w:val="00035325"/>
    <w:rsid w:val="00037B47"/>
    <w:rsid w:val="0004353D"/>
    <w:rsid w:val="00044BC6"/>
    <w:rsid w:val="00045693"/>
    <w:rsid w:val="000475BC"/>
    <w:rsid w:val="000543F8"/>
    <w:rsid w:val="00054582"/>
    <w:rsid w:val="00055E42"/>
    <w:rsid w:val="00060969"/>
    <w:rsid w:val="000620F9"/>
    <w:rsid w:val="000631F9"/>
    <w:rsid w:val="00063FA6"/>
    <w:rsid w:val="00065558"/>
    <w:rsid w:val="00066877"/>
    <w:rsid w:val="00073B6D"/>
    <w:rsid w:val="000741CF"/>
    <w:rsid w:val="00075A49"/>
    <w:rsid w:val="00075CEE"/>
    <w:rsid w:val="00077159"/>
    <w:rsid w:val="000771DF"/>
    <w:rsid w:val="000818BA"/>
    <w:rsid w:val="00082CC9"/>
    <w:rsid w:val="0008399A"/>
    <w:rsid w:val="000872E4"/>
    <w:rsid w:val="00092D17"/>
    <w:rsid w:val="00093B9A"/>
    <w:rsid w:val="000949E7"/>
    <w:rsid w:val="000A0495"/>
    <w:rsid w:val="000A19B7"/>
    <w:rsid w:val="000A6265"/>
    <w:rsid w:val="000A7756"/>
    <w:rsid w:val="000B759D"/>
    <w:rsid w:val="000B7B02"/>
    <w:rsid w:val="000C0D62"/>
    <w:rsid w:val="000C1E31"/>
    <w:rsid w:val="000C21AF"/>
    <w:rsid w:val="000C2D07"/>
    <w:rsid w:val="000C368B"/>
    <w:rsid w:val="000D01E3"/>
    <w:rsid w:val="000D1520"/>
    <w:rsid w:val="000D16C8"/>
    <w:rsid w:val="000D1A9B"/>
    <w:rsid w:val="000D2920"/>
    <w:rsid w:val="000D35E6"/>
    <w:rsid w:val="000D481F"/>
    <w:rsid w:val="000D78CF"/>
    <w:rsid w:val="000E00E2"/>
    <w:rsid w:val="000E21CF"/>
    <w:rsid w:val="000E247E"/>
    <w:rsid w:val="000E3563"/>
    <w:rsid w:val="000E58BE"/>
    <w:rsid w:val="000F1586"/>
    <w:rsid w:val="000F1CC2"/>
    <w:rsid w:val="000F4E08"/>
    <w:rsid w:val="001021B0"/>
    <w:rsid w:val="00103FA4"/>
    <w:rsid w:val="00106D56"/>
    <w:rsid w:val="001105E3"/>
    <w:rsid w:val="00111484"/>
    <w:rsid w:val="00122990"/>
    <w:rsid w:val="0012575B"/>
    <w:rsid w:val="00126EDC"/>
    <w:rsid w:val="00135E06"/>
    <w:rsid w:val="0013779D"/>
    <w:rsid w:val="00137BAF"/>
    <w:rsid w:val="00147866"/>
    <w:rsid w:val="00150B8B"/>
    <w:rsid w:val="001513E8"/>
    <w:rsid w:val="0015162A"/>
    <w:rsid w:val="00152C2F"/>
    <w:rsid w:val="00156000"/>
    <w:rsid w:val="0016189E"/>
    <w:rsid w:val="001646EF"/>
    <w:rsid w:val="00165CA0"/>
    <w:rsid w:val="00165D61"/>
    <w:rsid w:val="0016677A"/>
    <w:rsid w:val="00167C1C"/>
    <w:rsid w:val="00170A2C"/>
    <w:rsid w:val="00170ED2"/>
    <w:rsid w:val="001767FB"/>
    <w:rsid w:val="00183A80"/>
    <w:rsid w:val="00184D92"/>
    <w:rsid w:val="0018653C"/>
    <w:rsid w:val="0019021C"/>
    <w:rsid w:val="001910DE"/>
    <w:rsid w:val="00191194"/>
    <w:rsid w:val="00194467"/>
    <w:rsid w:val="001A0032"/>
    <w:rsid w:val="001A145F"/>
    <w:rsid w:val="001A159F"/>
    <w:rsid w:val="001A48B1"/>
    <w:rsid w:val="001A7E5F"/>
    <w:rsid w:val="001B00B9"/>
    <w:rsid w:val="001B1A75"/>
    <w:rsid w:val="001B1B24"/>
    <w:rsid w:val="001B3225"/>
    <w:rsid w:val="001B496E"/>
    <w:rsid w:val="001B5D42"/>
    <w:rsid w:val="001B5E8D"/>
    <w:rsid w:val="001B65B3"/>
    <w:rsid w:val="001C0B45"/>
    <w:rsid w:val="001C1A74"/>
    <w:rsid w:val="001C26B7"/>
    <w:rsid w:val="001C29BC"/>
    <w:rsid w:val="001C31BF"/>
    <w:rsid w:val="001C332E"/>
    <w:rsid w:val="001C6382"/>
    <w:rsid w:val="001D0781"/>
    <w:rsid w:val="001D1262"/>
    <w:rsid w:val="001D1A31"/>
    <w:rsid w:val="001D1A3A"/>
    <w:rsid w:val="001D20D8"/>
    <w:rsid w:val="001D5116"/>
    <w:rsid w:val="001D6E22"/>
    <w:rsid w:val="001E1CA9"/>
    <w:rsid w:val="001E55F0"/>
    <w:rsid w:val="001F09D9"/>
    <w:rsid w:val="001F156B"/>
    <w:rsid w:val="001F54F5"/>
    <w:rsid w:val="001F6576"/>
    <w:rsid w:val="001F79B4"/>
    <w:rsid w:val="00201DB5"/>
    <w:rsid w:val="00204138"/>
    <w:rsid w:val="00204215"/>
    <w:rsid w:val="00205C6F"/>
    <w:rsid w:val="00206654"/>
    <w:rsid w:val="00212559"/>
    <w:rsid w:val="002132AB"/>
    <w:rsid w:val="002147D9"/>
    <w:rsid w:val="00222973"/>
    <w:rsid w:val="002238CE"/>
    <w:rsid w:val="0023067A"/>
    <w:rsid w:val="002308B1"/>
    <w:rsid w:val="002341B2"/>
    <w:rsid w:val="00235373"/>
    <w:rsid w:val="002420C5"/>
    <w:rsid w:val="002436D0"/>
    <w:rsid w:val="0024706F"/>
    <w:rsid w:val="002510FD"/>
    <w:rsid w:val="002517F6"/>
    <w:rsid w:val="00253071"/>
    <w:rsid w:val="00253432"/>
    <w:rsid w:val="00255E45"/>
    <w:rsid w:val="00257B37"/>
    <w:rsid w:val="002639A8"/>
    <w:rsid w:val="00273BE6"/>
    <w:rsid w:val="002745EF"/>
    <w:rsid w:val="00277F2D"/>
    <w:rsid w:val="00281176"/>
    <w:rsid w:val="00282167"/>
    <w:rsid w:val="002845F2"/>
    <w:rsid w:val="00286E08"/>
    <w:rsid w:val="00291BD1"/>
    <w:rsid w:val="002A0E7B"/>
    <w:rsid w:val="002A2CD5"/>
    <w:rsid w:val="002A3DBC"/>
    <w:rsid w:val="002A4459"/>
    <w:rsid w:val="002A6C60"/>
    <w:rsid w:val="002A76C8"/>
    <w:rsid w:val="002B0F3F"/>
    <w:rsid w:val="002B1137"/>
    <w:rsid w:val="002B6B2E"/>
    <w:rsid w:val="002B73B3"/>
    <w:rsid w:val="002C1FD7"/>
    <w:rsid w:val="002C3565"/>
    <w:rsid w:val="002D13D5"/>
    <w:rsid w:val="002D1ED7"/>
    <w:rsid w:val="002D20D5"/>
    <w:rsid w:val="002D25FB"/>
    <w:rsid w:val="002E543B"/>
    <w:rsid w:val="002F0DB3"/>
    <w:rsid w:val="002F3638"/>
    <w:rsid w:val="00302D9F"/>
    <w:rsid w:val="00303DFA"/>
    <w:rsid w:val="00304E34"/>
    <w:rsid w:val="00310056"/>
    <w:rsid w:val="0031336E"/>
    <w:rsid w:val="00314D45"/>
    <w:rsid w:val="0031585B"/>
    <w:rsid w:val="00316393"/>
    <w:rsid w:val="003205B6"/>
    <w:rsid w:val="0032515E"/>
    <w:rsid w:val="0032670D"/>
    <w:rsid w:val="003309B8"/>
    <w:rsid w:val="003311A5"/>
    <w:rsid w:val="003317B6"/>
    <w:rsid w:val="003331C2"/>
    <w:rsid w:val="00334A0A"/>
    <w:rsid w:val="00336E63"/>
    <w:rsid w:val="00336FDD"/>
    <w:rsid w:val="00340096"/>
    <w:rsid w:val="003415FC"/>
    <w:rsid w:val="00343C2F"/>
    <w:rsid w:val="003457A7"/>
    <w:rsid w:val="00351E6B"/>
    <w:rsid w:val="00353B85"/>
    <w:rsid w:val="0035623E"/>
    <w:rsid w:val="00357C8D"/>
    <w:rsid w:val="00357E9D"/>
    <w:rsid w:val="0036237E"/>
    <w:rsid w:val="0036269B"/>
    <w:rsid w:val="00363638"/>
    <w:rsid w:val="003651E0"/>
    <w:rsid w:val="00365EF3"/>
    <w:rsid w:val="00367157"/>
    <w:rsid w:val="00371565"/>
    <w:rsid w:val="00372460"/>
    <w:rsid w:val="003727A9"/>
    <w:rsid w:val="003736A2"/>
    <w:rsid w:val="0037454C"/>
    <w:rsid w:val="0037611E"/>
    <w:rsid w:val="0037749E"/>
    <w:rsid w:val="00380302"/>
    <w:rsid w:val="00381918"/>
    <w:rsid w:val="00381DBA"/>
    <w:rsid w:val="00383AC2"/>
    <w:rsid w:val="0038555B"/>
    <w:rsid w:val="003905D5"/>
    <w:rsid w:val="00392580"/>
    <w:rsid w:val="00394D3C"/>
    <w:rsid w:val="003957F8"/>
    <w:rsid w:val="003968CF"/>
    <w:rsid w:val="00396D92"/>
    <w:rsid w:val="003A0EEA"/>
    <w:rsid w:val="003A1E04"/>
    <w:rsid w:val="003A35EC"/>
    <w:rsid w:val="003A5E8D"/>
    <w:rsid w:val="003A7E4A"/>
    <w:rsid w:val="003B084D"/>
    <w:rsid w:val="003B36BE"/>
    <w:rsid w:val="003B3A4D"/>
    <w:rsid w:val="003B4484"/>
    <w:rsid w:val="003B691B"/>
    <w:rsid w:val="003B6D31"/>
    <w:rsid w:val="003C0DAA"/>
    <w:rsid w:val="003C47CA"/>
    <w:rsid w:val="003C4A56"/>
    <w:rsid w:val="003C6E30"/>
    <w:rsid w:val="003D05CA"/>
    <w:rsid w:val="003D3194"/>
    <w:rsid w:val="003D565F"/>
    <w:rsid w:val="003D5E9C"/>
    <w:rsid w:val="003D71B9"/>
    <w:rsid w:val="003D76A1"/>
    <w:rsid w:val="003D7E8E"/>
    <w:rsid w:val="003E05EB"/>
    <w:rsid w:val="003E0D71"/>
    <w:rsid w:val="003E2547"/>
    <w:rsid w:val="003E373B"/>
    <w:rsid w:val="003E6C93"/>
    <w:rsid w:val="003E7F69"/>
    <w:rsid w:val="003F150C"/>
    <w:rsid w:val="003F3DA8"/>
    <w:rsid w:val="003F4FCD"/>
    <w:rsid w:val="003F5214"/>
    <w:rsid w:val="00403C41"/>
    <w:rsid w:val="00406404"/>
    <w:rsid w:val="00411B95"/>
    <w:rsid w:val="00412E7E"/>
    <w:rsid w:val="004162FB"/>
    <w:rsid w:val="00420E18"/>
    <w:rsid w:val="00421284"/>
    <w:rsid w:val="004227AA"/>
    <w:rsid w:val="004240A2"/>
    <w:rsid w:val="00424919"/>
    <w:rsid w:val="00425060"/>
    <w:rsid w:val="0042762D"/>
    <w:rsid w:val="00427AF6"/>
    <w:rsid w:val="0043151F"/>
    <w:rsid w:val="004328D0"/>
    <w:rsid w:val="00434E5A"/>
    <w:rsid w:val="004373F3"/>
    <w:rsid w:val="00442472"/>
    <w:rsid w:val="00442B70"/>
    <w:rsid w:val="004507C5"/>
    <w:rsid w:val="0045357A"/>
    <w:rsid w:val="00455D6A"/>
    <w:rsid w:val="004566EB"/>
    <w:rsid w:val="00456AE1"/>
    <w:rsid w:val="00456E31"/>
    <w:rsid w:val="0046102D"/>
    <w:rsid w:val="00466CB9"/>
    <w:rsid w:val="004719DD"/>
    <w:rsid w:val="00472935"/>
    <w:rsid w:val="00475D1A"/>
    <w:rsid w:val="00476B22"/>
    <w:rsid w:val="00477885"/>
    <w:rsid w:val="00480769"/>
    <w:rsid w:val="00480774"/>
    <w:rsid w:val="00480DE4"/>
    <w:rsid w:val="00481C19"/>
    <w:rsid w:val="00484998"/>
    <w:rsid w:val="00485D37"/>
    <w:rsid w:val="00486306"/>
    <w:rsid w:val="00487198"/>
    <w:rsid w:val="004909FC"/>
    <w:rsid w:val="00490ACE"/>
    <w:rsid w:val="0049123C"/>
    <w:rsid w:val="00492B11"/>
    <w:rsid w:val="00493DA0"/>
    <w:rsid w:val="00496CF4"/>
    <w:rsid w:val="004A06FD"/>
    <w:rsid w:val="004A2B77"/>
    <w:rsid w:val="004A53EE"/>
    <w:rsid w:val="004A5F4D"/>
    <w:rsid w:val="004A613F"/>
    <w:rsid w:val="004A6853"/>
    <w:rsid w:val="004B34E6"/>
    <w:rsid w:val="004B48AF"/>
    <w:rsid w:val="004C0650"/>
    <w:rsid w:val="004C0ECD"/>
    <w:rsid w:val="004C13D0"/>
    <w:rsid w:val="004C2620"/>
    <w:rsid w:val="004C26EA"/>
    <w:rsid w:val="004C3018"/>
    <w:rsid w:val="004C4A3F"/>
    <w:rsid w:val="004C605F"/>
    <w:rsid w:val="004C6AAE"/>
    <w:rsid w:val="004C7BCB"/>
    <w:rsid w:val="004D164A"/>
    <w:rsid w:val="004E030E"/>
    <w:rsid w:val="004E12AB"/>
    <w:rsid w:val="004E2F07"/>
    <w:rsid w:val="004E5672"/>
    <w:rsid w:val="004E6180"/>
    <w:rsid w:val="004E67FF"/>
    <w:rsid w:val="004F086A"/>
    <w:rsid w:val="004F1CDA"/>
    <w:rsid w:val="004F2A26"/>
    <w:rsid w:val="004F33C0"/>
    <w:rsid w:val="004F593E"/>
    <w:rsid w:val="004F59D2"/>
    <w:rsid w:val="004F75B9"/>
    <w:rsid w:val="00500045"/>
    <w:rsid w:val="00500FD2"/>
    <w:rsid w:val="0050255D"/>
    <w:rsid w:val="0050790B"/>
    <w:rsid w:val="00507A36"/>
    <w:rsid w:val="00507D18"/>
    <w:rsid w:val="00511963"/>
    <w:rsid w:val="00511DFC"/>
    <w:rsid w:val="00513BF0"/>
    <w:rsid w:val="00515E9F"/>
    <w:rsid w:val="005203E8"/>
    <w:rsid w:val="00521B31"/>
    <w:rsid w:val="005225D8"/>
    <w:rsid w:val="0052334E"/>
    <w:rsid w:val="00524D15"/>
    <w:rsid w:val="0052507C"/>
    <w:rsid w:val="00525DDE"/>
    <w:rsid w:val="005263C7"/>
    <w:rsid w:val="00532E41"/>
    <w:rsid w:val="00534E78"/>
    <w:rsid w:val="00535790"/>
    <w:rsid w:val="00535D95"/>
    <w:rsid w:val="0054137A"/>
    <w:rsid w:val="00544CD5"/>
    <w:rsid w:val="00545618"/>
    <w:rsid w:val="005500C3"/>
    <w:rsid w:val="00550AD3"/>
    <w:rsid w:val="00552B87"/>
    <w:rsid w:val="005540DB"/>
    <w:rsid w:val="00554F8C"/>
    <w:rsid w:val="0055552C"/>
    <w:rsid w:val="005556C2"/>
    <w:rsid w:val="00555C6B"/>
    <w:rsid w:val="00562F9F"/>
    <w:rsid w:val="0056332F"/>
    <w:rsid w:val="00567303"/>
    <w:rsid w:val="00567753"/>
    <w:rsid w:val="00571102"/>
    <w:rsid w:val="00571D86"/>
    <w:rsid w:val="00573303"/>
    <w:rsid w:val="0057432B"/>
    <w:rsid w:val="00575182"/>
    <w:rsid w:val="005753FA"/>
    <w:rsid w:val="00575E16"/>
    <w:rsid w:val="0057606B"/>
    <w:rsid w:val="00580BB4"/>
    <w:rsid w:val="00583C65"/>
    <w:rsid w:val="00587296"/>
    <w:rsid w:val="00590B62"/>
    <w:rsid w:val="0059252B"/>
    <w:rsid w:val="005937C4"/>
    <w:rsid w:val="00593AD9"/>
    <w:rsid w:val="00594563"/>
    <w:rsid w:val="00595624"/>
    <w:rsid w:val="00596190"/>
    <w:rsid w:val="005A2C41"/>
    <w:rsid w:val="005A66FF"/>
    <w:rsid w:val="005B011D"/>
    <w:rsid w:val="005B03F0"/>
    <w:rsid w:val="005B3953"/>
    <w:rsid w:val="005B4FDF"/>
    <w:rsid w:val="005B772E"/>
    <w:rsid w:val="005C06E3"/>
    <w:rsid w:val="005C3D12"/>
    <w:rsid w:val="005C4430"/>
    <w:rsid w:val="005C454F"/>
    <w:rsid w:val="005C4CCF"/>
    <w:rsid w:val="005C5A0D"/>
    <w:rsid w:val="005C794B"/>
    <w:rsid w:val="005C7BE2"/>
    <w:rsid w:val="005D01A5"/>
    <w:rsid w:val="005D0394"/>
    <w:rsid w:val="005D12F6"/>
    <w:rsid w:val="005D1F38"/>
    <w:rsid w:val="005D5D3B"/>
    <w:rsid w:val="005E1606"/>
    <w:rsid w:val="005E1618"/>
    <w:rsid w:val="005E5D0B"/>
    <w:rsid w:val="005E7470"/>
    <w:rsid w:val="005F080E"/>
    <w:rsid w:val="005F0BE4"/>
    <w:rsid w:val="005F562F"/>
    <w:rsid w:val="005F656D"/>
    <w:rsid w:val="005F66EE"/>
    <w:rsid w:val="005F6791"/>
    <w:rsid w:val="00601D01"/>
    <w:rsid w:val="00601FEE"/>
    <w:rsid w:val="00605E9E"/>
    <w:rsid w:val="00606521"/>
    <w:rsid w:val="006072B4"/>
    <w:rsid w:val="00607424"/>
    <w:rsid w:val="00614A98"/>
    <w:rsid w:val="00617616"/>
    <w:rsid w:val="006212E1"/>
    <w:rsid w:val="00621936"/>
    <w:rsid w:val="0062782D"/>
    <w:rsid w:val="006301CD"/>
    <w:rsid w:val="00630DF8"/>
    <w:rsid w:val="00631BD0"/>
    <w:rsid w:val="00632859"/>
    <w:rsid w:val="00636776"/>
    <w:rsid w:val="006420BD"/>
    <w:rsid w:val="00643AB5"/>
    <w:rsid w:val="00643F2F"/>
    <w:rsid w:val="00645CA1"/>
    <w:rsid w:val="006463B4"/>
    <w:rsid w:val="0064756A"/>
    <w:rsid w:val="006477B5"/>
    <w:rsid w:val="00647DF0"/>
    <w:rsid w:val="006531AE"/>
    <w:rsid w:val="00654CB6"/>
    <w:rsid w:val="0065707C"/>
    <w:rsid w:val="00657A88"/>
    <w:rsid w:val="00663150"/>
    <w:rsid w:val="00665C3D"/>
    <w:rsid w:val="00667C3E"/>
    <w:rsid w:val="006719E5"/>
    <w:rsid w:val="00675999"/>
    <w:rsid w:val="006762F9"/>
    <w:rsid w:val="00677245"/>
    <w:rsid w:val="006804FE"/>
    <w:rsid w:val="0068280B"/>
    <w:rsid w:val="00685632"/>
    <w:rsid w:val="00692C1D"/>
    <w:rsid w:val="00693EA8"/>
    <w:rsid w:val="00694386"/>
    <w:rsid w:val="00695FD1"/>
    <w:rsid w:val="006973C4"/>
    <w:rsid w:val="006979E4"/>
    <w:rsid w:val="006A00AA"/>
    <w:rsid w:val="006A1716"/>
    <w:rsid w:val="006A217A"/>
    <w:rsid w:val="006A3355"/>
    <w:rsid w:val="006A33B4"/>
    <w:rsid w:val="006A5D61"/>
    <w:rsid w:val="006A62F1"/>
    <w:rsid w:val="006B00C0"/>
    <w:rsid w:val="006B0C11"/>
    <w:rsid w:val="006C02C3"/>
    <w:rsid w:val="006C15BD"/>
    <w:rsid w:val="006C2C52"/>
    <w:rsid w:val="006C2FD5"/>
    <w:rsid w:val="006C54F0"/>
    <w:rsid w:val="006C5744"/>
    <w:rsid w:val="006C5B2A"/>
    <w:rsid w:val="006C6268"/>
    <w:rsid w:val="006D0E0B"/>
    <w:rsid w:val="006D1B22"/>
    <w:rsid w:val="006D3D2B"/>
    <w:rsid w:val="006D4FEF"/>
    <w:rsid w:val="006D58B0"/>
    <w:rsid w:val="006E521C"/>
    <w:rsid w:val="006E6C90"/>
    <w:rsid w:val="006F2794"/>
    <w:rsid w:val="006F6087"/>
    <w:rsid w:val="006F62B7"/>
    <w:rsid w:val="006F6614"/>
    <w:rsid w:val="006F71F1"/>
    <w:rsid w:val="0070135D"/>
    <w:rsid w:val="0070233E"/>
    <w:rsid w:val="007023AA"/>
    <w:rsid w:val="00707364"/>
    <w:rsid w:val="00707BA0"/>
    <w:rsid w:val="00712839"/>
    <w:rsid w:val="00712AD5"/>
    <w:rsid w:val="00713FB6"/>
    <w:rsid w:val="007261E8"/>
    <w:rsid w:val="00726744"/>
    <w:rsid w:val="007273A9"/>
    <w:rsid w:val="00732549"/>
    <w:rsid w:val="0073270C"/>
    <w:rsid w:val="007348E9"/>
    <w:rsid w:val="00735DFE"/>
    <w:rsid w:val="00736C95"/>
    <w:rsid w:val="00736D87"/>
    <w:rsid w:val="00740A70"/>
    <w:rsid w:val="00740EA6"/>
    <w:rsid w:val="0074141C"/>
    <w:rsid w:val="007415A2"/>
    <w:rsid w:val="00741F4A"/>
    <w:rsid w:val="007438D5"/>
    <w:rsid w:val="007446F4"/>
    <w:rsid w:val="0074731A"/>
    <w:rsid w:val="00752B63"/>
    <w:rsid w:val="00754548"/>
    <w:rsid w:val="00754960"/>
    <w:rsid w:val="00756207"/>
    <w:rsid w:val="007564A9"/>
    <w:rsid w:val="007602B9"/>
    <w:rsid w:val="00763407"/>
    <w:rsid w:val="00763661"/>
    <w:rsid w:val="00763DB2"/>
    <w:rsid w:val="00765ABF"/>
    <w:rsid w:val="00766795"/>
    <w:rsid w:val="00770EBA"/>
    <w:rsid w:val="00771AAE"/>
    <w:rsid w:val="00771C98"/>
    <w:rsid w:val="00781484"/>
    <w:rsid w:val="00783003"/>
    <w:rsid w:val="00783B2C"/>
    <w:rsid w:val="0078425E"/>
    <w:rsid w:val="00785FEC"/>
    <w:rsid w:val="00786D0D"/>
    <w:rsid w:val="0079094F"/>
    <w:rsid w:val="00791C34"/>
    <w:rsid w:val="007921EF"/>
    <w:rsid w:val="00792D36"/>
    <w:rsid w:val="007936D2"/>
    <w:rsid w:val="00794503"/>
    <w:rsid w:val="007A0A42"/>
    <w:rsid w:val="007A45E6"/>
    <w:rsid w:val="007A7205"/>
    <w:rsid w:val="007A7A53"/>
    <w:rsid w:val="007A7A93"/>
    <w:rsid w:val="007B26D4"/>
    <w:rsid w:val="007B3BE7"/>
    <w:rsid w:val="007B58FB"/>
    <w:rsid w:val="007B5C6A"/>
    <w:rsid w:val="007B6894"/>
    <w:rsid w:val="007C2F1C"/>
    <w:rsid w:val="007C3E91"/>
    <w:rsid w:val="007C62C7"/>
    <w:rsid w:val="007C786C"/>
    <w:rsid w:val="007D0CA6"/>
    <w:rsid w:val="007D324C"/>
    <w:rsid w:val="007D440A"/>
    <w:rsid w:val="007D6058"/>
    <w:rsid w:val="007D6A33"/>
    <w:rsid w:val="007D7232"/>
    <w:rsid w:val="007E148F"/>
    <w:rsid w:val="007E2ECB"/>
    <w:rsid w:val="007E4ACB"/>
    <w:rsid w:val="007E627A"/>
    <w:rsid w:val="007F4162"/>
    <w:rsid w:val="00806FB1"/>
    <w:rsid w:val="00807E90"/>
    <w:rsid w:val="008105CD"/>
    <w:rsid w:val="00810B23"/>
    <w:rsid w:val="00810F5D"/>
    <w:rsid w:val="00811A9E"/>
    <w:rsid w:val="00812EA9"/>
    <w:rsid w:val="00813C96"/>
    <w:rsid w:val="008146D8"/>
    <w:rsid w:val="00816364"/>
    <w:rsid w:val="0082234E"/>
    <w:rsid w:val="00824A81"/>
    <w:rsid w:val="008313B4"/>
    <w:rsid w:val="008342C7"/>
    <w:rsid w:val="0083471F"/>
    <w:rsid w:val="00837099"/>
    <w:rsid w:val="008404D1"/>
    <w:rsid w:val="008405F6"/>
    <w:rsid w:val="0084304B"/>
    <w:rsid w:val="0084461B"/>
    <w:rsid w:val="00852328"/>
    <w:rsid w:val="00852C48"/>
    <w:rsid w:val="0085366C"/>
    <w:rsid w:val="00856148"/>
    <w:rsid w:val="0086017A"/>
    <w:rsid w:val="008652D3"/>
    <w:rsid w:val="0086642C"/>
    <w:rsid w:val="0086711C"/>
    <w:rsid w:val="008705B1"/>
    <w:rsid w:val="00871B50"/>
    <w:rsid w:val="00872BC3"/>
    <w:rsid w:val="0087504B"/>
    <w:rsid w:val="008763ED"/>
    <w:rsid w:val="00876893"/>
    <w:rsid w:val="0088098F"/>
    <w:rsid w:val="00881BB3"/>
    <w:rsid w:val="00886A67"/>
    <w:rsid w:val="00887215"/>
    <w:rsid w:val="0088745B"/>
    <w:rsid w:val="00890B29"/>
    <w:rsid w:val="008933C8"/>
    <w:rsid w:val="008945CD"/>
    <w:rsid w:val="00894E01"/>
    <w:rsid w:val="00896B57"/>
    <w:rsid w:val="008974A4"/>
    <w:rsid w:val="00897C9F"/>
    <w:rsid w:val="008A0098"/>
    <w:rsid w:val="008A0E5A"/>
    <w:rsid w:val="008A18A0"/>
    <w:rsid w:val="008A7182"/>
    <w:rsid w:val="008B2041"/>
    <w:rsid w:val="008B2ACA"/>
    <w:rsid w:val="008B3070"/>
    <w:rsid w:val="008B4C65"/>
    <w:rsid w:val="008B52B3"/>
    <w:rsid w:val="008B5F5E"/>
    <w:rsid w:val="008B6E67"/>
    <w:rsid w:val="008C0A87"/>
    <w:rsid w:val="008C100A"/>
    <w:rsid w:val="008C21E2"/>
    <w:rsid w:val="008C35AD"/>
    <w:rsid w:val="008C4149"/>
    <w:rsid w:val="008D5DCE"/>
    <w:rsid w:val="008D61D7"/>
    <w:rsid w:val="008D6865"/>
    <w:rsid w:val="008D7C52"/>
    <w:rsid w:val="008E0F9A"/>
    <w:rsid w:val="008E4606"/>
    <w:rsid w:val="008E602C"/>
    <w:rsid w:val="008E64CC"/>
    <w:rsid w:val="008E7F10"/>
    <w:rsid w:val="008F0E4F"/>
    <w:rsid w:val="008F0EE0"/>
    <w:rsid w:val="008F1D74"/>
    <w:rsid w:val="008F2576"/>
    <w:rsid w:val="008F3D8E"/>
    <w:rsid w:val="00900D39"/>
    <w:rsid w:val="00904FDC"/>
    <w:rsid w:val="00913BC4"/>
    <w:rsid w:val="00920A95"/>
    <w:rsid w:val="009248E2"/>
    <w:rsid w:val="0092497A"/>
    <w:rsid w:val="009260B5"/>
    <w:rsid w:val="00927336"/>
    <w:rsid w:val="00936F93"/>
    <w:rsid w:val="00941B12"/>
    <w:rsid w:val="00942B8A"/>
    <w:rsid w:val="00944765"/>
    <w:rsid w:val="00945749"/>
    <w:rsid w:val="00951C88"/>
    <w:rsid w:val="009523DD"/>
    <w:rsid w:val="009547DE"/>
    <w:rsid w:val="00954923"/>
    <w:rsid w:val="009629DB"/>
    <w:rsid w:val="009644CA"/>
    <w:rsid w:val="00966139"/>
    <w:rsid w:val="009667A3"/>
    <w:rsid w:val="009703B5"/>
    <w:rsid w:val="00970774"/>
    <w:rsid w:val="00970CE1"/>
    <w:rsid w:val="00973D2E"/>
    <w:rsid w:val="00977700"/>
    <w:rsid w:val="00977DA2"/>
    <w:rsid w:val="009809FD"/>
    <w:rsid w:val="0098320F"/>
    <w:rsid w:val="00983FA0"/>
    <w:rsid w:val="009844E1"/>
    <w:rsid w:val="00985C27"/>
    <w:rsid w:val="00992D3B"/>
    <w:rsid w:val="009A1C88"/>
    <w:rsid w:val="009A3460"/>
    <w:rsid w:val="009A3E30"/>
    <w:rsid w:val="009A3E57"/>
    <w:rsid w:val="009A3F50"/>
    <w:rsid w:val="009A4F60"/>
    <w:rsid w:val="009A500B"/>
    <w:rsid w:val="009A719D"/>
    <w:rsid w:val="009B11FD"/>
    <w:rsid w:val="009B540F"/>
    <w:rsid w:val="009B5523"/>
    <w:rsid w:val="009B56EC"/>
    <w:rsid w:val="009B77BC"/>
    <w:rsid w:val="009C3417"/>
    <w:rsid w:val="009C7DDC"/>
    <w:rsid w:val="009C7E77"/>
    <w:rsid w:val="009D0B75"/>
    <w:rsid w:val="009D134C"/>
    <w:rsid w:val="009D1F3A"/>
    <w:rsid w:val="009D5E0F"/>
    <w:rsid w:val="009E108D"/>
    <w:rsid w:val="009E15AF"/>
    <w:rsid w:val="009E1948"/>
    <w:rsid w:val="009E1E04"/>
    <w:rsid w:val="009E5EC8"/>
    <w:rsid w:val="009E6D02"/>
    <w:rsid w:val="009E74CF"/>
    <w:rsid w:val="009F2F5F"/>
    <w:rsid w:val="009F41B7"/>
    <w:rsid w:val="009F56E5"/>
    <w:rsid w:val="009F78A3"/>
    <w:rsid w:val="00A014D1"/>
    <w:rsid w:val="00A04787"/>
    <w:rsid w:val="00A05895"/>
    <w:rsid w:val="00A11081"/>
    <w:rsid w:val="00A1296B"/>
    <w:rsid w:val="00A13075"/>
    <w:rsid w:val="00A13410"/>
    <w:rsid w:val="00A142F4"/>
    <w:rsid w:val="00A14B59"/>
    <w:rsid w:val="00A150DB"/>
    <w:rsid w:val="00A16C64"/>
    <w:rsid w:val="00A176F8"/>
    <w:rsid w:val="00A17D03"/>
    <w:rsid w:val="00A209D4"/>
    <w:rsid w:val="00A23BF1"/>
    <w:rsid w:val="00A258B2"/>
    <w:rsid w:val="00A2752B"/>
    <w:rsid w:val="00A278BE"/>
    <w:rsid w:val="00A33BB3"/>
    <w:rsid w:val="00A34086"/>
    <w:rsid w:val="00A3593C"/>
    <w:rsid w:val="00A3674D"/>
    <w:rsid w:val="00A379B2"/>
    <w:rsid w:val="00A41F10"/>
    <w:rsid w:val="00A420BA"/>
    <w:rsid w:val="00A47985"/>
    <w:rsid w:val="00A510D4"/>
    <w:rsid w:val="00A55C43"/>
    <w:rsid w:val="00A55E48"/>
    <w:rsid w:val="00A56D71"/>
    <w:rsid w:val="00A66ADB"/>
    <w:rsid w:val="00A724F6"/>
    <w:rsid w:val="00A73FC7"/>
    <w:rsid w:val="00A76E4E"/>
    <w:rsid w:val="00A803F1"/>
    <w:rsid w:val="00A83094"/>
    <w:rsid w:val="00AA0144"/>
    <w:rsid w:val="00AA12D6"/>
    <w:rsid w:val="00AA4202"/>
    <w:rsid w:val="00AA4BCA"/>
    <w:rsid w:val="00AA683E"/>
    <w:rsid w:val="00AA7DA0"/>
    <w:rsid w:val="00AB5485"/>
    <w:rsid w:val="00AB5FAB"/>
    <w:rsid w:val="00AC06F4"/>
    <w:rsid w:val="00AC2FC5"/>
    <w:rsid w:val="00AC3FAE"/>
    <w:rsid w:val="00AC523E"/>
    <w:rsid w:val="00AC79A2"/>
    <w:rsid w:val="00AD063D"/>
    <w:rsid w:val="00AD0657"/>
    <w:rsid w:val="00AD6EBE"/>
    <w:rsid w:val="00AE17A1"/>
    <w:rsid w:val="00AE2671"/>
    <w:rsid w:val="00AE29F5"/>
    <w:rsid w:val="00AE454A"/>
    <w:rsid w:val="00AE5DA3"/>
    <w:rsid w:val="00AF1909"/>
    <w:rsid w:val="00AF20E8"/>
    <w:rsid w:val="00AF2ED6"/>
    <w:rsid w:val="00AF53DD"/>
    <w:rsid w:val="00AF5D41"/>
    <w:rsid w:val="00AF7BE5"/>
    <w:rsid w:val="00B01A29"/>
    <w:rsid w:val="00B04DF2"/>
    <w:rsid w:val="00B05BB0"/>
    <w:rsid w:val="00B118BD"/>
    <w:rsid w:val="00B12E5C"/>
    <w:rsid w:val="00B20D73"/>
    <w:rsid w:val="00B2349D"/>
    <w:rsid w:val="00B26BDC"/>
    <w:rsid w:val="00B2793B"/>
    <w:rsid w:val="00B30CF0"/>
    <w:rsid w:val="00B4137A"/>
    <w:rsid w:val="00B4279F"/>
    <w:rsid w:val="00B45188"/>
    <w:rsid w:val="00B47683"/>
    <w:rsid w:val="00B47F1C"/>
    <w:rsid w:val="00B50EFA"/>
    <w:rsid w:val="00B5365F"/>
    <w:rsid w:val="00B5481B"/>
    <w:rsid w:val="00B55862"/>
    <w:rsid w:val="00B62DCB"/>
    <w:rsid w:val="00B6431F"/>
    <w:rsid w:val="00B65BE2"/>
    <w:rsid w:val="00B66F29"/>
    <w:rsid w:val="00B73D67"/>
    <w:rsid w:val="00B76F79"/>
    <w:rsid w:val="00B77A20"/>
    <w:rsid w:val="00B81919"/>
    <w:rsid w:val="00B8729E"/>
    <w:rsid w:val="00B875A4"/>
    <w:rsid w:val="00B914FE"/>
    <w:rsid w:val="00BA187A"/>
    <w:rsid w:val="00BA1F83"/>
    <w:rsid w:val="00BA3189"/>
    <w:rsid w:val="00BA6459"/>
    <w:rsid w:val="00BB31E8"/>
    <w:rsid w:val="00BB62C6"/>
    <w:rsid w:val="00BB6999"/>
    <w:rsid w:val="00BB7DFE"/>
    <w:rsid w:val="00BC2279"/>
    <w:rsid w:val="00BC4BD7"/>
    <w:rsid w:val="00BC563D"/>
    <w:rsid w:val="00BC6B72"/>
    <w:rsid w:val="00BC6FDD"/>
    <w:rsid w:val="00BC7DD7"/>
    <w:rsid w:val="00BC7E7C"/>
    <w:rsid w:val="00BD0810"/>
    <w:rsid w:val="00BD254B"/>
    <w:rsid w:val="00BD43B3"/>
    <w:rsid w:val="00BD6704"/>
    <w:rsid w:val="00BD7CC6"/>
    <w:rsid w:val="00BE1A18"/>
    <w:rsid w:val="00BE231F"/>
    <w:rsid w:val="00BE2A09"/>
    <w:rsid w:val="00BE2C76"/>
    <w:rsid w:val="00BE33E5"/>
    <w:rsid w:val="00BE5EF3"/>
    <w:rsid w:val="00BE68BA"/>
    <w:rsid w:val="00BF0565"/>
    <w:rsid w:val="00BF0919"/>
    <w:rsid w:val="00BF0D06"/>
    <w:rsid w:val="00BF1300"/>
    <w:rsid w:val="00BF1E79"/>
    <w:rsid w:val="00BF228A"/>
    <w:rsid w:val="00BF26B8"/>
    <w:rsid w:val="00BF2A72"/>
    <w:rsid w:val="00BF35DE"/>
    <w:rsid w:val="00BF4773"/>
    <w:rsid w:val="00BF4857"/>
    <w:rsid w:val="00BF541A"/>
    <w:rsid w:val="00BF6013"/>
    <w:rsid w:val="00BF7F0E"/>
    <w:rsid w:val="00C046CE"/>
    <w:rsid w:val="00C0600B"/>
    <w:rsid w:val="00C105C1"/>
    <w:rsid w:val="00C13774"/>
    <w:rsid w:val="00C142EB"/>
    <w:rsid w:val="00C20469"/>
    <w:rsid w:val="00C210F0"/>
    <w:rsid w:val="00C24416"/>
    <w:rsid w:val="00C24438"/>
    <w:rsid w:val="00C26FCB"/>
    <w:rsid w:val="00C30989"/>
    <w:rsid w:val="00C32D99"/>
    <w:rsid w:val="00C34ADB"/>
    <w:rsid w:val="00C37C1B"/>
    <w:rsid w:val="00C42ABF"/>
    <w:rsid w:val="00C43A97"/>
    <w:rsid w:val="00C45EC1"/>
    <w:rsid w:val="00C4770B"/>
    <w:rsid w:val="00C50AFC"/>
    <w:rsid w:val="00C56557"/>
    <w:rsid w:val="00C647F9"/>
    <w:rsid w:val="00C703ED"/>
    <w:rsid w:val="00C714B5"/>
    <w:rsid w:val="00C80D61"/>
    <w:rsid w:val="00C84D49"/>
    <w:rsid w:val="00C87F88"/>
    <w:rsid w:val="00C9021D"/>
    <w:rsid w:val="00C9320A"/>
    <w:rsid w:val="00C94CE8"/>
    <w:rsid w:val="00CA2955"/>
    <w:rsid w:val="00CA6AA1"/>
    <w:rsid w:val="00CB1841"/>
    <w:rsid w:val="00CB1A06"/>
    <w:rsid w:val="00CB1FCA"/>
    <w:rsid w:val="00CB6FF6"/>
    <w:rsid w:val="00CB73B7"/>
    <w:rsid w:val="00CC162E"/>
    <w:rsid w:val="00CC27AD"/>
    <w:rsid w:val="00CC6F72"/>
    <w:rsid w:val="00CD0760"/>
    <w:rsid w:val="00CD1E3A"/>
    <w:rsid w:val="00CD4AD4"/>
    <w:rsid w:val="00CE14CB"/>
    <w:rsid w:val="00CE40CE"/>
    <w:rsid w:val="00CE6712"/>
    <w:rsid w:val="00CE7740"/>
    <w:rsid w:val="00CF62C0"/>
    <w:rsid w:val="00CF7800"/>
    <w:rsid w:val="00CF79F2"/>
    <w:rsid w:val="00CF7DD8"/>
    <w:rsid w:val="00CF7FA5"/>
    <w:rsid w:val="00D01137"/>
    <w:rsid w:val="00D040AD"/>
    <w:rsid w:val="00D05F45"/>
    <w:rsid w:val="00D0786B"/>
    <w:rsid w:val="00D1002F"/>
    <w:rsid w:val="00D13EF6"/>
    <w:rsid w:val="00D14A08"/>
    <w:rsid w:val="00D16FCF"/>
    <w:rsid w:val="00D21940"/>
    <w:rsid w:val="00D22BA5"/>
    <w:rsid w:val="00D27390"/>
    <w:rsid w:val="00D306F4"/>
    <w:rsid w:val="00D31A6B"/>
    <w:rsid w:val="00D32558"/>
    <w:rsid w:val="00D3418E"/>
    <w:rsid w:val="00D348B8"/>
    <w:rsid w:val="00D36F5F"/>
    <w:rsid w:val="00D41272"/>
    <w:rsid w:val="00D433D7"/>
    <w:rsid w:val="00D43769"/>
    <w:rsid w:val="00D46E33"/>
    <w:rsid w:val="00D51833"/>
    <w:rsid w:val="00D52007"/>
    <w:rsid w:val="00D5306D"/>
    <w:rsid w:val="00D541F6"/>
    <w:rsid w:val="00D56272"/>
    <w:rsid w:val="00D60827"/>
    <w:rsid w:val="00D63D3A"/>
    <w:rsid w:val="00D6463A"/>
    <w:rsid w:val="00D67CC5"/>
    <w:rsid w:val="00D71146"/>
    <w:rsid w:val="00D71A8E"/>
    <w:rsid w:val="00D73DE3"/>
    <w:rsid w:val="00D750F9"/>
    <w:rsid w:val="00D80CCF"/>
    <w:rsid w:val="00D81444"/>
    <w:rsid w:val="00D839F6"/>
    <w:rsid w:val="00D844DC"/>
    <w:rsid w:val="00D862CD"/>
    <w:rsid w:val="00D873AD"/>
    <w:rsid w:val="00D906C6"/>
    <w:rsid w:val="00D92F58"/>
    <w:rsid w:val="00D94900"/>
    <w:rsid w:val="00D94B56"/>
    <w:rsid w:val="00DA15D3"/>
    <w:rsid w:val="00DA2662"/>
    <w:rsid w:val="00DA319F"/>
    <w:rsid w:val="00DA4466"/>
    <w:rsid w:val="00DA6334"/>
    <w:rsid w:val="00DA6D3F"/>
    <w:rsid w:val="00DA79E2"/>
    <w:rsid w:val="00DB0173"/>
    <w:rsid w:val="00DB0922"/>
    <w:rsid w:val="00DB095B"/>
    <w:rsid w:val="00DB0FBA"/>
    <w:rsid w:val="00DB1135"/>
    <w:rsid w:val="00DB2921"/>
    <w:rsid w:val="00DB40FD"/>
    <w:rsid w:val="00DB6758"/>
    <w:rsid w:val="00DC108B"/>
    <w:rsid w:val="00DC182F"/>
    <w:rsid w:val="00DC19EA"/>
    <w:rsid w:val="00DC4EFC"/>
    <w:rsid w:val="00DD0CFB"/>
    <w:rsid w:val="00DD2B2D"/>
    <w:rsid w:val="00DD752A"/>
    <w:rsid w:val="00DD7EF8"/>
    <w:rsid w:val="00DE37F7"/>
    <w:rsid w:val="00DE45D4"/>
    <w:rsid w:val="00DE5B03"/>
    <w:rsid w:val="00DE6444"/>
    <w:rsid w:val="00DE6568"/>
    <w:rsid w:val="00DF016B"/>
    <w:rsid w:val="00DF1DEB"/>
    <w:rsid w:val="00DF2FB9"/>
    <w:rsid w:val="00DF39A0"/>
    <w:rsid w:val="00DF4412"/>
    <w:rsid w:val="00DF48E0"/>
    <w:rsid w:val="00DF63DC"/>
    <w:rsid w:val="00DF6EDC"/>
    <w:rsid w:val="00DF7E39"/>
    <w:rsid w:val="00E0329A"/>
    <w:rsid w:val="00E04C0F"/>
    <w:rsid w:val="00E06FAD"/>
    <w:rsid w:val="00E10179"/>
    <w:rsid w:val="00E11B46"/>
    <w:rsid w:val="00E12677"/>
    <w:rsid w:val="00E13C46"/>
    <w:rsid w:val="00E16F8A"/>
    <w:rsid w:val="00E24310"/>
    <w:rsid w:val="00E247A7"/>
    <w:rsid w:val="00E2498D"/>
    <w:rsid w:val="00E24C4E"/>
    <w:rsid w:val="00E2689E"/>
    <w:rsid w:val="00E27B80"/>
    <w:rsid w:val="00E321D6"/>
    <w:rsid w:val="00E3362F"/>
    <w:rsid w:val="00E35309"/>
    <w:rsid w:val="00E353C8"/>
    <w:rsid w:val="00E3730C"/>
    <w:rsid w:val="00E37D1A"/>
    <w:rsid w:val="00E40E32"/>
    <w:rsid w:val="00E41483"/>
    <w:rsid w:val="00E42BA0"/>
    <w:rsid w:val="00E43188"/>
    <w:rsid w:val="00E4688D"/>
    <w:rsid w:val="00E47723"/>
    <w:rsid w:val="00E47C89"/>
    <w:rsid w:val="00E52B69"/>
    <w:rsid w:val="00E559D5"/>
    <w:rsid w:val="00E567AF"/>
    <w:rsid w:val="00E57DEB"/>
    <w:rsid w:val="00E63F15"/>
    <w:rsid w:val="00E649E5"/>
    <w:rsid w:val="00E66337"/>
    <w:rsid w:val="00E76CE1"/>
    <w:rsid w:val="00E8259B"/>
    <w:rsid w:val="00E82708"/>
    <w:rsid w:val="00E85357"/>
    <w:rsid w:val="00E943A8"/>
    <w:rsid w:val="00E94E03"/>
    <w:rsid w:val="00E9715B"/>
    <w:rsid w:val="00EA3513"/>
    <w:rsid w:val="00EA3576"/>
    <w:rsid w:val="00EB1D40"/>
    <w:rsid w:val="00EB26A5"/>
    <w:rsid w:val="00EB286C"/>
    <w:rsid w:val="00EB2C90"/>
    <w:rsid w:val="00EB30E2"/>
    <w:rsid w:val="00EB4983"/>
    <w:rsid w:val="00EB4990"/>
    <w:rsid w:val="00EC4441"/>
    <w:rsid w:val="00EC7245"/>
    <w:rsid w:val="00ED0C3F"/>
    <w:rsid w:val="00ED2B90"/>
    <w:rsid w:val="00ED300E"/>
    <w:rsid w:val="00ED6E02"/>
    <w:rsid w:val="00EE2B0A"/>
    <w:rsid w:val="00EE6BA6"/>
    <w:rsid w:val="00EF1921"/>
    <w:rsid w:val="00EF205A"/>
    <w:rsid w:val="00F00A61"/>
    <w:rsid w:val="00F0251D"/>
    <w:rsid w:val="00F0280D"/>
    <w:rsid w:val="00F05F75"/>
    <w:rsid w:val="00F12EFD"/>
    <w:rsid w:val="00F14722"/>
    <w:rsid w:val="00F22E44"/>
    <w:rsid w:val="00F2479A"/>
    <w:rsid w:val="00F2496B"/>
    <w:rsid w:val="00F26792"/>
    <w:rsid w:val="00F26DB4"/>
    <w:rsid w:val="00F3134A"/>
    <w:rsid w:val="00F3295D"/>
    <w:rsid w:val="00F355AA"/>
    <w:rsid w:val="00F358F0"/>
    <w:rsid w:val="00F371E8"/>
    <w:rsid w:val="00F37B2E"/>
    <w:rsid w:val="00F4267E"/>
    <w:rsid w:val="00F43655"/>
    <w:rsid w:val="00F43B38"/>
    <w:rsid w:val="00F451AE"/>
    <w:rsid w:val="00F452CD"/>
    <w:rsid w:val="00F47243"/>
    <w:rsid w:val="00F56D84"/>
    <w:rsid w:val="00F57070"/>
    <w:rsid w:val="00F6274F"/>
    <w:rsid w:val="00F629AB"/>
    <w:rsid w:val="00F64339"/>
    <w:rsid w:val="00F701CF"/>
    <w:rsid w:val="00F71E94"/>
    <w:rsid w:val="00F75B76"/>
    <w:rsid w:val="00F76105"/>
    <w:rsid w:val="00F76500"/>
    <w:rsid w:val="00F76915"/>
    <w:rsid w:val="00F771B2"/>
    <w:rsid w:val="00F8367C"/>
    <w:rsid w:val="00F83966"/>
    <w:rsid w:val="00F839C5"/>
    <w:rsid w:val="00F83D7B"/>
    <w:rsid w:val="00F8458F"/>
    <w:rsid w:val="00F92D49"/>
    <w:rsid w:val="00F93C55"/>
    <w:rsid w:val="00F944DD"/>
    <w:rsid w:val="00F96394"/>
    <w:rsid w:val="00FA26A4"/>
    <w:rsid w:val="00FB0AF0"/>
    <w:rsid w:val="00FB1056"/>
    <w:rsid w:val="00FB1416"/>
    <w:rsid w:val="00FB2A71"/>
    <w:rsid w:val="00FB2EFE"/>
    <w:rsid w:val="00FB588D"/>
    <w:rsid w:val="00FB7F27"/>
    <w:rsid w:val="00FC0067"/>
    <w:rsid w:val="00FC0D13"/>
    <w:rsid w:val="00FC15C8"/>
    <w:rsid w:val="00FC592E"/>
    <w:rsid w:val="00FC71BA"/>
    <w:rsid w:val="00FC7A2E"/>
    <w:rsid w:val="00FD2A26"/>
    <w:rsid w:val="00FD3146"/>
    <w:rsid w:val="00FD3B42"/>
    <w:rsid w:val="00FD3B43"/>
    <w:rsid w:val="00FD70F0"/>
    <w:rsid w:val="00FD7D7C"/>
    <w:rsid w:val="00FE0750"/>
    <w:rsid w:val="00FE2156"/>
    <w:rsid w:val="00FE2390"/>
    <w:rsid w:val="00FE4DB5"/>
    <w:rsid w:val="00FE4FD4"/>
    <w:rsid w:val="00FE610A"/>
    <w:rsid w:val="00FE7019"/>
    <w:rsid w:val="00FF0BFC"/>
    <w:rsid w:val="00FF1177"/>
    <w:rsid w:val="00FF123A"/>
    <w:rsid w:val="00FF2447"/>
    <w:rsid w:val="00FF45E0"/>
    <w:rsid w:val="00FF7EDE"/>
    <w:rsid w:val="11A6571F"/>
    <w:rsid w:val="2335782F"/>
    <w:rsid w:val="3CCF1C06"/>
    <w:rsid w:val="5C3D2493"/>
    <w:rsid w:val="5E453881"/>
    <w:rsid w:val="5F663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C23A"/>
  <w15:docId w15:val="{FAC1D78C-EBFB-49E6-BD10-4DDD346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jc w:val="both"/>
    </w:pPr>
    <w:rPr>
      <w:rFonts w:ascii="Times New Roman" w:eastAsia="仿宋" w:hAnsi="Times New Roman"/>
      <w:kern w:val="2"/>
      <w:sz w:val="21"/>
      <w:szCs w:val="22"/>
    </w:rPr>
  </w:style>
  <w:style w:type="paragraph" w:styleId="1">
    <w:name w:val="heading 1"/>
    <w:basedOn w:val="a0"/>
    <w:next w:val="a0"/>
    <w:link w:val="10"/>
    <w:uiPriority w:val="9"/>
    <w:qFormat/>
    <w:pPr>
      <w:keepNext/>
      <w:keepLines/>
      <w:numPr>
        <w:numId w:val="1"/>
      </w:numPr>
      <w:spacing w:before="240" w:after="240" w:line="480" w:lineRule="auto"/>
      <w:ind w:rightChars="100" w:right="100"/>
      <w:jc w:val="center"/>
      <w:outlineLvl w:val="0"/>
    </w:pPr>
    <w:rPr>
      <w:rFonts w:eastAsia="楷体"/>
      <w:b/>
      <w:bCs/>
      <w:kern w:val="44"/>
      <w:sz w:val="28"/>
      <w:szCs w:val="44"/>
    </w:rPr>
  </w:style>
  <w:style w:type="paragraph" w:styleId="2">
    <w:name w:val="heading 2"/>
    <w:basedOn w:val="a0"/>
    <w:next w:val="a0"/>
    <w:link w:val="20"/>
    <w:uiPriority w:val="9"/>
    <w:unhideWhenUsed/>
    <w:qFormat/>
    <w:pPr>
      <w:keepNext/>
      <w:keepLines/>
      <w:numPr>
        <w:numId w:val="2"/>
      </w:numPr>
      <w:adjustRightInd w:val="0"/>
      <w:spacing w:before="260" w:after="260" w:line="415" w:lineRule="auto"/>
      <w:ind w:rightChars="200" w:right="200"/>
      <w:outlineLvl w:val="1"/>
    </w:pPr>
    <w:rPr>
      <w:rFonts w:cstheme="majorBidi"/>
      <w:b/>
      <w:bCs/>
      <w:szCs w:val="32"/>
    </w:rPr>
  </w:style>
  <w:style w:type="paragraph" w:styleId="3">
    <w:name w:val="heading 3"/>
    <w:basedOn w:val="a0"/>
    <w:next w:val="a0"/>
    <w:link w:val="30"/>
    <w:autoRedefine/>
    <w:uiPriority w:val="9"/>
    <w:semiHidden/>
    <w:unhideWhenUsed/>
    <w:qFormat/>
    <w:pPr>
      <w:keepNext/>
      <w:keepLines/>
      <w:widowControl/>
      <w:spacing w:before="200" w:after="200" w:line="276" w:lineRule="auto"/>
      <w:jc w:val="left"/>
      <w:outlineLvl w:val="2"/>
    </w:pPr>
    <w:rPr>
      <w:rFonts w:eastAsia="楷体" w:cstheme="majorBidi"/>
      <w:b/>
      <w:bCs/>
      <w:kern w:val="0"/>
    </w:rPr>
  </w:style>
  <w:style w:type="paragraph" w:styleId="4">
    <w:name w:val="heading 4"/>
    <w:basedOn w:val="a0"/>
    <w:next w:val="a0"/>
    <w:link w:val="40"/>
    <w:uiPriority w:val="9"/>
    <w:semiHidden/>
    <w:unhideWhenUsed/>
    <w:qFormat/>
    <w:pPr>
      <w:keepNext/>
      <w:keepLines/>
      <w:widowControl/>
      <w:spacing w:before="200" w:after="200" w:line="276" w:lineRule="auto"/>
      <w:jc w:val="left"/>
      <w:outlineLvl w:val="3"/>
    </w:pPr>
    <w:rPr>
      <w:rFonts w:asciiTheme="majorHAnsi" w:eastAsiaTheme="majorEastAsia" w:hAnsiTheme="majorHAnsi" w:cstheme="majorBidi"/>
      <w:b/>
      <w:bCs/>
      <w:i/>
      <w:iCs/>
      <w:color w:val="4472C4" w:themeColor="accent1"/>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rPr>
      <w:rFonts w:asciiTheme="majorHAnsi" w:eastAsia="黑体" w:hAnsiTheme="majorHAnsi" w:cstheme="majorBidi"/>
      <w:sz w:val="20"/>
      <w:szCs w:val="20"/>
    </w:rPr>
  </w:style>
  <w:style w:type="paragraph" w:styleId="a6">
    <w:name w:val="annotation text"/>
    <w:basedOn w:val="a0"/>
    <w:link w:val="a7"/>
    <w:uiPriority w:val="99"/>
    <w:unhideWhenUsed/>
    <w:qFormat/>
    <w:pPr>
      <w:jc w:val="left"/>
    </w:pPr>
    <w:rPr>
      <w:rFonts w:cs="Times New Roman"/>
      <w:szCs w:val="24"/>
    </w:rPr>
  </w:style>
  <w:style w:type="paragraph" w:styleId="a8">
    <w:name w:val="Body Text Indent"/>
    <w:basedOn w:val="a0"/>
    <w:link w:val="a9"/>
    <w:uiPriority w:val="99"/>
    <w:semiHidden/>
    <w:unhideWhenUsed/>
    <w:qFormat/>
    <w:pPr>
      <w:ind w:left="645" w:hanging="645"/>
    </w:pPr>
    <w:rPr>
      <w:rFonts w:cs="Times New Roman"/>
      <w:sz w:val="28"/>
      <w:szCs w:val="20"/>
    </w:rPr>
  </w:style>
  <w:style w:type="paragraph" w:styleId="aa">
    <w:name w:val="Date"/>
    <w:basedOn w:val="a0"/>
    <w:next w:val="a0"/>
    <w:link w:val="ab"/>
    <w:uiPriority w:val="99"/>
    <w:semiHidden/>
    <w:unhideWhenUsed/>
    <w:qFormat/>
    <w:pPr>
      <w:ind w:leftChars="2500" w:left="100"/>
    </w:pPr>
  </w:style>
  <w:style w:type="paragraph" w:styleId="ac">
    <w:name w:val="endnote text"/>
    <w:basedOn w:val="a0"/>
    <w:link w:val="ad"/>
    <w:uiPriority w:val="99"/>
    <w:semiHidden/>
    <w:unhideWhenUsed/>
    <w:qFormat/>
    <w:pPr>
      <w:snapToGrid w:val="0"/>
      <w:jc w:val="left"/>
    </w:pPr>
  </w:style>
  <w:style w:type="paragraph" w:styleId="ae">
    <w:name w:val="Balloon Text"/>
    <w:basedOn w:val="a0"/>
    <w:link w:val="af"/>
    <w:uiPriority w:val="99"/>
    <w:semiHidden/>
    <w:unhideWhenUsed/>
    <w:qFormat/>
    <w:rPr>
      <w:rFonts w:ascii="宋体"/>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unhideWhenUsed/>
  </w:style>
  <w:style w:type="paragraph" w:styleId="af4">
    <w:name w:val="Subtitle"/>
    <w:basedOn w:val="a0"/>
    <w:next w:val="a0"/>
    <w:link w:val="af5"/>
    <w:uiPriority w:val="11"/>
    <w:qFormat/>
    <w:pPr>
      <w:widowControl/>
      <w:spacing w:after="200" w:line="276" w:lineRule="auto"/>
      <w:ind w:left="86"/>
      <w:jc w:val="left"/>
    </w:pPr>
    <w:rPr>
      <w:rFonts w:asciiTheme="majorHAnsi" w:eastAsiaTheme="majorEastAsia" w:hAnsiTheme="majorHAnsi" w:cstheme="majorBidi"/>
      <w:i/>
      <w:iCs/>
      <w:color w:val="4472C4" w:themeColor="accent1"/>
      <w:spacing w:val="15"/>
      <w:kern w:val="0"/>
      <w:szCs w:val="24"/>
      <w:lang w:eastAsia="en-US"/>
    </w:rPr>
  </w:style>
  <w:style w:type="paragraph" w:styleId="af6">
    <w:name w:val="footnote text"/>
    <w:basedOn w:val="a0"/>
    <w:link w:val="af7"/>
    <w:uiPriority w:val="99"/>
    <w:unhideWhenUsed/>
    <w:qFormat/>
    <w:pPr>
      <w:snapToGrid w:val="0"/>
      <w:jc w:val="left"/>
    </w:pPr>
    <w:rPr>
      <w:sz w:val="18"/>
      <w:szCs w:val="18"/>
    </w:rPr>
  </w:style>
  <w:style w:type="paragraph" w:styleId="af8">
    <w:name w:val="Normal (Web)"/>
    <w:basedOn w:val="a0"/>
    <w:uiPriority w:val="99"/>
    <w:unhideWhenUsed/>
    <w:qFormat/>
    <w:pPr>
      <w:widowControl/>
      <w:spacing w:before="100" w:beforeAutospacing="1" w:after="100" w:afterAutospacing="1"/>
      <w:jc w:val="left"/>
    </w:pPr>
    <w:rPr>
      <w:rFonts w:ascii="宋体" w:hAnsi="宋体" w:cs="宋体"/>
      <w:kern w:val="0"/>
      <w:szCs w:val="24"/>
    </w:rPr>
  </w:style>
  <w:style w:type="paragraph" w:styleId="af9">
    <w:name w:val="Title"/>
    <w:basedOn w:val="a0"/>
    <w:next w:val="a0"/>
    <w:link w:val="afa"/>
    <w:uiPriority w:val="10"/>
    <w:qFormat/>
    <w:pPr>
      <w:widowControl/>
      <w:pBdr>
        <w:bottom w:val="single" w:sz="8" w:space="4" w:color="4472C4" w:themeColor="accent1"/>
      </w:pBdr>
      <w:spacing w:after="300" w:line="276" w:lineRule="auto"/>
      <w:contextualSpacing/>
      <w:jc w:val="left"/>
    </w:pPr>
    <w:rPr>
      <w:rFonts w:asciiTheme="majorHAnsi" w:eastAsiaTheme="majorEastAsia" w:hAnsiTheme="majorHAnsi" w:cstheme="majorBidi"/>
      <w:color w:val="323E4F" w:themeColor="text2" w:themeShade="BF"/>
      <w:spacing w:val="5"/>
      <w:kern w:val="28"/>
      <w:sz w:val="52"/>
      <w:szCs w:val="52"/>
      <w:lang w:eastAsia="en-US"/>
    </w:rPr>
  </w:style>
  <w:style w:type="paragraph" w:styleId="afb">
    <w:name w:val="annotation subject"/>
    <w:basedOn w:val="a6"/>
    <w:next w:val="a6"/>
    <w:link w:val="afc"/>
    <w:uiPriority w:val="99"/>
    <w:semiHidden/>
    <w:unhideWhenUsed/>
    <w:qFormat/>
    <w:rPr>
      <w:rFonts w:cstheme="minorBidi"/>
      <w:b/>
      <w:bCs/>
      <w:sz w:val="24"/>
      <w:szCs w:val="22"/>
    </w:rPr>
  </w:style>
  <w:style w:type="character" w:styleId="afd">
    <w:name w:val="Strong"/>
    <w:basedOn w:val="a1"/>
    <w:uiPriority w:val="22"/>
    <w:qFormat/>
    <w:rPr>
      <w:b/>
      <w:bCs/>
    </w:rPr>
  </w:style>
  <w:style w:type="character" w:styleId="afe">
    <w:name w:val="FollowedHyperlink"/>
    <w:basedOn w:val="a1"/>
    <w:uiPriority w:val="99"/>
    <w:semiHidden/>
    <w:unhideWhenUsed/>
    <w:rPr>
      <w:color w:val="954F72" w:themeColor="followedHyperlink"/>
      <w:u w:val="single"/>
    </w:rPr>
  </w:style>
  <w:style w:type="character" w:styleId="aff">
    <w:name w:val="Hyperlink"/>
    <w:basedOn w:val="a1"/>
    <w:uiPriority w:val="99"/>
    <w:unhideWhenUsed/>
    <w:qFormat/>
    <w:rPr>
      <w:color w:val="0563C1" w:themeColor="hyperlink"/>
      <w:u w:val="single"/>
    </w:rPr>
  </w:style>
  <w:style w:type="character" w:styleId="aff0">
    <w:name w:val="annotation reference"/>
    <w:basedOn w:val="a1"/>
    <w:uiPriority w:val="99"/>
    <w:semiHidden/>
    <w:unhideWhenUsed/>
    <w:qFormat/>
    <w:rPr>
      <w:sz w:val="21"/>
      <w:szCs w:val="21"/>
    </w:rPr>
  </w:style>
  <w:style w:type="character" w:styleId="aff1">
    <w:name w:val="footnote reference"/>
    <w:basedOn w:val="a1"/>
    <w:uiPriority w:val="99"/>
    <w:semiHidden/>
    <w:unhideWhenUsed/>
    <w:qFormat/>
    <w:rPr>
      <w:vertAlign w:val="superscript"/>
    </w:rPr>
  </w:style>
  <w:style w:type="character" w:customStyle="1" w:styleId="10">
    <w:name w:val="标题 1 字符"/>
    <w:basedOn w:val="a1"/>
    <w:link w:val="1"/>
    <w:uiPriority w:val="9"/>
    <w:qFormat/>
    <w:rPr>
      <w:rFonts w:ascii="Times New Roman" w:eastAsia="楷体" w:hAnsi="Times New Roman"/>
      <w:b/>
      <w:bCs/>
      <w:kern w:val="44"/>
      <w:sz w:val="28"/>
      <w:szCs w:val="44"/>
    </w:rPr>
  </w:style>
  <w:style w:type="character" w:customStyle="1" w:styleId="20">
    <w:name w:val="标题 2 字符"/>
    <w:basedOn w:val="a1"/>
    <w:link w:val="2"/>
    <w:uiPriority w:val="9"/>
    <w:qFormat/>
    <w:rPr>
      <w:rFonts w:ascii="Times New Roman" w:eastAsia="宋体" w:hAnsi="Times New Roman" w:cstheme="majorBidi"/>
      <w:b/>
      <w:bCs/>
      <w:szCs w:val="32"/>
    </w:rPr>
  </w:style>
  <w:style w:type="character" w:customStyle="1" w:styleId="30">
    <w:name w:val="标题 3 字符"/>
    <w:basedOn w:val="a1"/>
    <w:link w:val="3"/>
    <w:uiPriority w:val="9"/>
    <w:semiHidden/>
    <w:qFormat/>
    <w:rPr>
      <w:rFonts w:ascii="Times New Roman" w:eastAsia="楷体" w:hAnsi="Times New Roman" w:cstheme="majorBidi"/>
      <w:b/>
      <w:bCs/>
      <w:kern w:val="0"/>
      <w:sz w:val="24"/>
    </w:rPr>
  </w:style>
  <w:style w:type="character" w:customStyle="1" w:styleId="40">
    <w:name w:val="标题 4 字符"/>
    <w:basedOn w:val="a1"/>
    <w:link w:val="4"/>
    <w:uiPriority w:val="9"/>
    <w:semiHidden/>
    <w:qFormat/>
    <w:rPr>
      <w:rFonts w:asciiTheme="majorHAnsi" w:eastAsiaTheme="majorEastAsia" w:hAnsiTheme="majorHAnsi" w:cstheme="majorBidi"/>
      <w:b/>
      <w:bCs/>
      <w:i/>
      <w:iCs/>
      <w:color w:val="4472C4" w:themeColor="accent1"/>
      <w:kern w:val="0"/>
      <w:sz w:val="22"/>
      <w:lang w:eastAsia="en-US"/>
    </w:rPr>
  </w:style>
  <w:style w:type="character" w:customStyle="1" w:styleId="af7">
    <w:name w:val="脚注文本 字符"/>
    <w:basedOn w:val="a1"/>
    <w:link w:val="af6"/>
    <w:uiPriority w:val="99"/>
    <w:qFormat/>
    <w:rPr>
      <w:rFonts w:ascii="Times New Roman" w:eastAsia="宋体" w:hAnsi="Times New Roman"/>
      <w:sz w:val="18"/>
      <w:szCs w:val="18"/>
    </w:rPr>
  </w:style>
  <w:style w:type="paragraph" w:customStyle="1" w:styleId="aff2">
    <w:name w:val="图"/>
    <w:basedOn w:val="a4"/>
    <w:link w:val="aff3"/>
    <w:qFormat/>
    <w:pPr>
      <w:jc w:val="center"/>
    </w:pPr>
    <w:rPr>
      <w:rFonts w:ascii="Times New Roman" w:eastAsia="宋体" w:hAnsi="Times New Roman"/>
      <w:sz w:val="24"/>
    </w:rPr>
  </w:style>
  <w:style w:type="character" w:customStyle="1" w:styleId="a5">
    <w:name w:val="题注 字符"/>
    <w:basedOn w:val="a1"/>
    <w:link w:val="a4"/>
    <w:uiPriority w:val="35"/>
    <w:qFormat/>
    <w:locked/>
    <w:rPr>
      <w:rFonts w:asciiTheme="majorHAnsi" w:eastAsia="黑体" w:hAnsiTheme="majorHAnsi" w:cstheme="majorBidi"/>
      <w:sz w:val="20"/>
      <w:szCs w:val="20"/>
    </w:rPr>
  </w:style>
  <w:style w:type="character" w:customStyle="1" w:styleId="aff3">
    <w:name w:val="图 字符"/>
    <w:basedOn w:val="a1"/>
    <w:link w:val="aff2"/>
    <w:qFormat/>
    <w:rPr>
      <w:rFonts w:ascii="Times New Roman" w:eastAsia="宋体" w:hAnsi="Times New Roman" w:cstheme="majorBidi"/>
      <w:sz w:val="24"/>
      <w:szCs w:val="20"/>
    </w:rPr>
  </w:style>
  <w:style w:type="paragraph" w:styleId="aff4">
    <w:name w:val="List Paragraph"/>
    <w:basedOn w:val="a0"/>
    <w:uiPriority w:val="34"/>
    <w:qFormat/>
    <w:pPr>
      <w:ind w:firstLineChars="200" w:firstLine="420"/>
    </w:pPr>
  </w:style>
  <w:style w:type="character" w:customStyle="1" w:styleId="af3">
    <w:name w:val="页眉 字符"/>
    <w:basedOn w:val="a1"/>
    <w:link w:val="af2"/>
    <w:uiPriority w:val="99"/>
    <w:qFormat/>
    <w:rPr>
      <w:rFonts w:ascii="Times New Roman" w:eastAsia="宋体" w:hAnsi="Times New Roman"/>
      <w:sz w:val="18"/>
      <w:szCs w:val="18"/>
    </w:rPr>
  </w:style>
  <w:style w:type="character" w:customStyle="1" w:styleId="af1">
    <w:name w:val="页脚 字符"/>
    <w:basedOn w:val="a1"/>
    <w:link w:val="af0"/>
    <w:uiPriority w:val="99"/>
    <w:qFormat/>
    <w:rPr>
      <w:rFonts w:ascii="Times New Roman" w:eastAsia="宋体" w:hAnsi="Times New Roman"/>
      <w:sz w:val="18"/>
      <w:szCs w:val="18"/>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11">
    <w:name w:val="批注文字 字符1"/>
    <w:basedOn w:val="a1"/>
    <w:uiPriority w:val="99"/>
    <w:semiHidden/>
    <w:qFormat/>
    <w:rPr>
      <w:rFonts w:ascii="Times New Roman" w:eastAsia="宋体" w:hAnsi="Times New Roman"/>
      <w:sz w:val="24"/>
    </w:rPr>
  </w:style>
  <w:style w:type="character" w:customStyle="1" w:styleId="afa">
    <w:name w:val="标题 字符"/>
    <w:basedOn w:val="a1"/>
    <w:link w:val="af9"/>
    <w:uiPriority w:val="10"/>
    <w:qFormat/>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12">
    <w:name w:val="标题 字符1"/>
    <w:basedOn w:val="a1"/>
    <w:uiPriority w:val="10"/>
    <w:qFormat/>
    <w:rPr>
      <w:rFonts w:asciiTheme="majorHAnsi" w:eastAsiaTheme="majorEastAsia" w:hAnsiTheme="majorHAnsi" w:cstheme="majorBidi"/>
      <w:b/>
      <w:bCs/>
      <w:sz w:val="32"/>
      <w:szCs w:val="32"/>
    </w:rPr>
  </w:style>
  <w:style w:type="character" w:customStyle="1" w:styleId="a9">
    <w:name w:val="正文文本缩进 字符"/>
    <w:basedOn w:val="a1"/>
    <w:link w:val="a8"/>
    <w:uiPriority w:val="99"/>
    <w:semiHidden/>
    <w:qFormat/>
    <w:rPr>
      <w:rFonts w:ascii="Times New Roman" w:eastAsia="宋体" w:hAnsi="Times New Roman" w:cs="Times New Roman"/>
      <w:sz w:val="28"/>
      <w:szCs w:val="20"/>
    </w:rPr>
  </w:style>
  <w:style w:type="character" w:customStyle="1" w:styleId="13">
    <w:name w:val="正文文本缩进 字符1"/>
    <w:basedOn w:val="a1"/>
    <w:uiPriority w:val="99"/>
    <w:semiHidden/>
    <w:qFormat/>
    <w:rPr>
      <w:rFonts w:ascii="Times New Roman" w:eastAsia="宋体" w:hAnsi="Times New Roman"/>
      <w:sz w:val="24"/>
    </w:rPr>
  </w:style>
  <w:style w:type="character" w:customStyle="1" w:styleId="af5">
    <w:name w:val="副标题 字符"/>
    <w:basedOn w:val="a1"/>
    <w:link w:val="af4"/>
    <w:uiPriority w:val="11"/>
    <w:qFormat/>
    <w:rPr>
      <w:rFonts w:asciiTheme="majorHAnsi" w:eastAsiaTheme="majorEastAsia" w:hAnsiTheme="majorHAnsi" w:cstheme="majorBidi"/>
      <w:i/>
      <w:iCs/>
      <w:color w:val="4472C4" w:themeColor="accent1"/>
      <w:spacing w:val="15"/>
      <w:kern w:val="0"/>
      <w:sz w:val="24"/>
      <w:szCs w:val="24"/>
      <w:lang w:eastAsia="en-US"/>
    </w:rPr>
  </w:style>
  <w:style w:type="character" w:customStyle="1" w:styleId="14">
    <w:name w:val="副标题 字符1"/>
    <w:basedOn w:val="a1"/>
    <w:uiPriority w:val="11"/>
    <w:qFormat/>
    <w:rPr>
      <w:b/>
      <w:bCs/>
      <w:kern w:val="28"/>
      <w:sz w:val="32"/>
      <w:szCs w:val="32"/>
    </w:rPr>
  </w:style>
  <w:style w:type="character" w:customStyle="1" w:styleId="ab">
    <w:name w:val="日期 字符"/>
    <w:basedOn w:val="a1"/>
    <w:link w:val="aa"/>
    <w:uiPriority w:val="99"/>
    <w:semiHidden/>
    <w:qFormat/>
    <w:rPr>
      <w:rFonts w:ascii="Times New Roman" w:eastAsia="宋体" w:hAnsi="Times New Roman"/>
      <w:sz w:val="24"/>
    </w:rPr>
  </w:style>
  <w:style w:type="character" w:customStyle="1" w:styleId="15">
    <w:name w:val="日期 字符1"/>
    <w:basedOn w:val="a1"/>
    <w:uiPriority w:val="99"/>
    <w:semiHidden/>
    <w:qFormat/>
    <w:rPr>
      <w:rFonts w:ascii="Times New Roman" w:eastAsia="宋体" w:hAnsi="Times New Roman"/>
      <w:sz w:val="24"/>
    </w:rPr>
  </w:style>
  <w:style w:type="character" w:customStyle="1" w:styleId="aff5">
    <w:name w:val="表 字符"/>
    <w:basedOn w:val="a5"/>
    <w:link w:val="aff6"/>
    <w:semiHidden/>
    <w:qFormat/>
    <w:locked/>
    <w:rPr>
      <w:rFonts w:ascii="Times New Roman" w:eastAsia="宋体" w:hAnsi="Times New Roman" w:cstheme="majorBidi"/>
      <w:sz w:val="24"/>
      <w:szCs w:val="20"/>
    </w:rPr>
  </w:style>
  <w:style w:type="paragraph" w:customStyle="1" w:styleId="aff6">
    <w:name w:val="表"/>
    <w:basedOn w:val="a4"/>
    <w:link w:val="aff5"/>
    <w:semiHidden/>
    <w:qFormat/>
    <w:pPr>
      <w:jc w:val="center"/>
    </w:pPr>
    <w:rPr>
      <w:rFonts w:ascii="Times New Roman" w:eastAsia="宋体" w:hAnsi="Times New Roman"/>
      <w:sz w:val="24"/>
    </w:rPr>
  </w:style>
  <w:style w:type="character" w:customStyle="1" w:styleId="aff7">
    <w:name w:val="公式 字符"/>
    <w:basedOn w:val="a5"/>
    <w:link w:val="aff8"/>
    <w:semiHidden/>
    <w:qFormat/>
    <w:locked/>
    <w:rPr>
      <w:rFonts w:ascii="Times New Roman" w:eastAsia="宋体" w:hAnsi="Times New Roman" w:cstheme="majorBidi"/>
      <w:sz w:val="24"/>
      <w:szCs w:val="20"/>
    </w:rPr>
  </w:style>
  <w:style w:type="paragraph" w:customStyle="1" w:styleId="aff8">
    <w:name w:val="公式"/>
    <w:basedOn w:val="a4"/>
    <w:link w:val="aff7"/>
    <w:semiHidden/>
    <w:qFormat/>
    <w:pPr>
      <w:keepNext/>
      <w:jc w:val="center"/>
    </w:pPr>
    <w:rPr>
      <w:rFonts w:ascii="Times New Roman" w:eastAsia="宋体" w:hAnsi="Times New Roman"/>
      <w:sz w:val="24"/>
    </w:rPr>
  </w:style>
  <w:style w:type="character" w:customStyle="1" w:styleId="ad">
    <w:name w:val="尾注文本 字符"/>
    <w:basedOn w:val="a1"/>
    <w:link w:val="ac"/>
    <w:uiPriority w:val="99"/>
    <w:semiHidden/>
    <w:qFormat/>
    <w:rPr>
      <w:rFonts w:ascii="Times New Roman" w:eastAsia="宋体" w:hAnsi="Times New Roman"/>
      <w:sz w:val="24"/>
    </w:rPr>
  </w:style>
  <w:style w:type="character" w:customStyle="1" w:styleId="16">
    <w:name w:val="尾注文本 字符1"/>
    <w:basedOn w:val="a1"/>
    <w:uiPriority w:val="99"/>
    <w:semiHidden/>
    <w:qFormat/>
    <w:rPr>
      <w:rFonts w:ascii="Times New Roman" w:eastAsia="宋体" w:hAnsi="Times New Roman"/>
      <w:sz w:val="24"/>
    </w:rPr>
  </w:style>
  <w:style w:type="character" w:customStyle="1" w:styleId="afc">
    <w:name w:val="批注主题 字符"/>
    <w:basedOn w:val="11"/>
    <w:link w:val="afb"/>
    <w:uiPriority w:val="99"/>
    <w:semiHidden/>
    <w:qFormat/>
    <w:rPr>
      <w:rFonts w:ascii="Times New Roman" w:eastAsia="宋体" w:hAnsi="Times New Roman"/>
      <w:b/>
      <w:bCs/>
      <w:sz w:val="24"/>
    </w:rPr>
  </w:style>
  <w:style w:type="character" w:customStyle="1" w:styleId="af">
    <w:name w:val="批注框文本 字符"/>
    <w:basedOn w:val="a1"/>
    <w:link w:val="ae"/>
    <w:uiPriority w:val="99"/>
    <w:semiHidden/>
    <w:qFormat/>
    <w:rPr>
      <w:rFonts w:ascii="宋体" w:eastAsia="宋体" w:hAnsi="Times New Roman"/>
      <w:sz w:val="18"/>
      <w:szCs w:val="18"/>
    </w:rPr>
  </w:style>
  <w:style w:type="paragraph" w:customStyle="1" w:styleId="a">
    <w:name w:val="四级标题"/>
    <w:basedOn w:val="4"/>
    <w:link w:val="aff9"/>
    <w:qFormat/>
    <w:pPr>
      <w:numPr>
        <w:numId w:val="3"/>
      </w:numPr>
    </w:pPr>
    <w:rPr>
      <w:rFonts w:ascii="Times" w:eastAsia="楷体" w:hAnsi="Times"/>
      <w:i w:val="0"/>
      <w:color w:val="auto"/>
      <w:sz w:val="24"/>
    </w:rPr>
  </w:style>
  <w:style w:type="character" w:customStyle="1" w:styleId="aff9">
    <w:name w:val="四级标题 字符"/>
    <w:basedOn w:val="a1"/>
    <w:link w:val="a"/>
    <w:qFormat/>
    <w:rPr>
      <w:rFonts w:ascii="Times" w:eastAsia="楷体" w:hAnsi="Times" w:cstheme="majorBidi"/>
      <w:b/>
      <w:bCs/>
      <w:iCs/>
      <w:kern w:val="0"/>
      <w:sz w:val="24"/>
      <w:lang w:eastAsia="en-US"/>
    </w:rPr>
  </w:style>
  <w:style w:type="paragraph" w:styleId="affa">
    <w:name w:val="No Spacing"/>
    <w:uiPriority w:val="1"/>
    <w:qFormat/>
    <w:pPr>
      <w:widowControl w:val="0"/>
      <w:jc w:val="both"/>
    </w:pPr>
    <w:rPr>
      <w:rFonts w:ascii="Times New Roman" w:eastAsia="宋体" w:hAnsi="Times New Roman"/>
      <w:kern w:val="2"/>
      <w:sz w:val="24"/>
      <w:szCs w:val="22"/>
    </w:rPr>
  </w:style>
  <w:style w:type="character" w:customStyle="1" w:styleId="viiyi">
    <w:name w:val="viiyi"/>
    <w:basedOn w:val="a1"/>
  </w:style>
  <w:style w:type="character" w:customStyle="1" w:styleId="jlqj4b">
    <w:name w:val="jlqj4b"/>
    <w:basedOn w:val="a1"/>
  </w:style>
  <w:style w:type="paragraph" w:customStyle="1" w:styleId="17">
    <w:name w:val="修订1"/>
    <w:hidden/>
    <w:uiPriority w:val="99"/>
    <w:semiHidden/>
    <w:rPr>
      <w:rFonts w:ascii="Times New Roman" w:eastAsia="宋体" w:hAnsi="Times New Roman"/>
      <w:kern w:val="2"/>
      <w:sz w:val="24"/>
      <w:szCs w:val="22"/>
    </w:rPr>
  </w:style>
  <w:style w:type="character" w:customStyle="1" w:styleId="18">
    <w:name w:val="未处理的提及1"/>
    <w:basedOn w:val="a1"/>
    <w:uiPriority w:val="99"/>
    <w:semiHidden/>
    <w:unhideWhenUsed/>
    <w:rPr>
      <w:color w:val="605E5C"/>
      <w:shd w:val="clear" w:color="auto" w:fill="E1DFDD"/>
    </w:rPr>
  </w:style>
  <w:style w:type="character" w:customStyle="1" w:styleId="text-dst">
    <w:name w:val="text-dst"/>
    <w:basedOn w:val="a1"/>
  </w:style>
  <w:style w:type="paragraph" w:customStyle="1" w:styleId="TOC10">
    <w:name w:val="TOC 标题1"/>
    <w:basedOn w:val="1"/>
    <w:next w:val="a0"/>
    <w:uiPriority w:val="39"/>
    <w:unhideWhenUsed/>
    <w:qFormat/>
    <w:pPr>
      <w:widowControl/>
      <w:numPr>
        <w:numId w:val="0"/>
      </w:numPr>
      <w:spacing w:after="0" w:line="259" w:lineRule="auto"/>
      <w:ind w:rightChars="0" w:right="0"/>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23395;&#21002;&#23457;&#31295;&#24847;&#35265;\&#23395;&#21002;&#23457;&#31295;&#22238;&#2279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23395;&#21002;&#23457;&#31295;&#24847;&#35265;\&#23395;&#21002;&#23457;&#31295;&#22238;&#2279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960" b="0" i="0" u="none" strike="noStrike" kern="1200" spc="0" baseline="0">
                <a:solidFill>
                  <a:sysClr val="windowText" lastClr="000000"/>
                </a:solidFill>
                <a:latin typeface="Times New Roman" panose="02020603050405020304" charset="0"/>
                <a:ea typeface="宋体" panose="02010600030101010101" charset="-122"/>
                <a:cs typeface="Times New Roman" panose="02020603050405020304" charset="0"/>
              </a:defRPr>
            </a:pPr>
            <a:r>
              <a:rPr lang="zh-CN"/>
              <a:t>（</a:t>
            </a:r>
            <a:r>
              <a:rPr lang="en-US"/>
              <a:t>a</a:t>
            </a:r>
            <a:r>
              <a:rPr lang="zh-CN"/>
              <a:t>）职业分布：家长学历在高中及以上</a:t>
            </a:r>
          </a:p>
        </c:rich>
      </c:tx>
      <c:overlay val="0"/>
      <c:spPr>
        <a:noFill/>
        <a:ln>
          <a:noFill/>
        </a:ln>
        <a:effectLst/>
      </c:spPr>
      <c:txPr>
        <a:bodyPr rot="0" spcFirstLastPara="1" vertOverflow="ellipsis" vert="horz" wrap="square" anchor="ctr" anchorCtr="1"/>
        <a:lstStyle/>
        <a:p>
          <a:pPr>
            <a:defRPr lang="zh-CN" sz="960" b="0" i="0" u="none" strike="noStrike" kern="1200" spc="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title>
    <c:autoTitleDeleted val="0"/>
    <c:plotArea>
      <c:layout/>
      <c:barChart>
        <c:barDir val="col"/>
        <c:grouping val="clustered"/>
        <c:varyColors val="0"/>
        <c:ser>
          <c:idx val="0"/>
          <c:order val="0"/>
          <c:tx>
            <c:strRef>
              <c:f>更新图2!$L$2</c:f>
              <c:strCache>
                <c:ptCount val="1"/>
                <c:pt idx="0">
                  <c:v>因疫情而工资下降的比例（%，左轴）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更新图2!$K$3:$K$10</c:f>
              <c:strCache>
                <c:ptCount val="8"/>
                <c:pt idx="0">
                  <c:v>一般职工等</c:v>
                </c:pt>
                <c:pt idx="1">
                  <c:v>国家机关等单位负责人</c:v>
                </c:pt>
                <c:pt idx="2">
                  <c:v>家政服务人员</c:v>
                </c:pt>
                <c:pt idx="3">
                  <c:v>专业技术人员</c:v>
                </c:pt>
                <c:pt idx="4">
                  <c:v>其他</c:v>
                </c:pt>
                <c:pt idx="5">
                  <c:v>生产、运输设备操作人员</c:v>
                </c:pt>
                <c:pt idx="6">
                  <c:v>商业与服务业人员</c:v>
                </c:pt>
                <c:pt idx="7">
                  <c:v>个体经营</c:v>
                </c:pt>
              </c:strCache>
            </c:strRef>
          </c:cat>
          <c:val>
            <c:numRef>
              <c:f>更新图2!$L$3:$L$10</c:f>
              <c:numCache>
                <c:formatCode>General</c:formatCode>
                <c:ptCount val="8"/>
                <c:pt idx="0">
                  <c:v>22</c:v>
                </c:pt>
                <c:pt idx="1">
                  <c:v>23</c:v>
                </c:pt>
                <c:pt idx="2">
                  <c:v>26</c:v>
                </c:pt>
                <c:pt idx="3">
                  <c:v>30</c:v>
                </c:pt>
                <c:pt idx="4">
                  <c:v>43</c:v>
                </c:pt>
                <c:pt idx="5">
                  <c:v>45</c:v>
                </c:pt>
                <c:pt idx="6">
                  <c:v>48</c:v>
                </c:pt>
                <c:pt idx="7">
                  <c:v>63</c:v>
                </c:pt>
              </c:numCache>
            </c:numRef>
          </c:val>
          <c:extLst>
            <c:ext xmlns:c16="http://schemas.microsoft.com/office/drawing/2014/chart" uri="{C3380CC4-5D6E-409C-BE32-E72D297353CC}">
              <c16:uniqueId val="{00000000-BE43-4EE6-8479-935C57E40466}"/>
            </c:ext>
          </c:extLst>
        </c:ser>
        <c:dLbls>
          <c:showLegendKey val="0"/>
          <c:showVal val="0"/>
          <c:showCatName val="0"/>
          <c:showSerName val="0"/>
          <c:showPercent val="0"/>
          <c:showBubbleSize val="0"/>
        </c:dLbls>
        <c:gapWidth val="150"/>
        <c:axId val="772190344"/>
        <c:axId val="772191424"/>
      </c:barChart>
      <c:lineChart>
        <c:grouping val="standard"/>
        <c:varyColors val="0"/>
        <c:ser>
          <c:idx val="1"/>
          <c:order val="1"/>
          <c:tx>
            <c:strRef>
              <c:f>更新图2!$M$2</c:f>
              <c:strCache>
                <c:ptCount val="1"/>
                <c:pt idx="0">
                  <c:v>本地儿童家长（%，右轴）</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cat>
            <c:strRef>
              <c:f>更新图2!$K$3:$K$10</c:f>
              <c:strCache>
                <c:ptCount val="8"/>
                <c:pt idx="0">
                  <c:v>一般职工等</c:v>
                </c:pt>
                <c:pt idx="1">
                  <c:v>国家机关等单位负责人</c:v>
                </c:pt>
                <c:pt idx="2">
                  <c:v>家政服务人员</c:v>
                </c:pt>
                <c:pt idx="3">
                  <c:v>专业技术人员</c:v>
                </c:pt>
                <c:pt idx="4">
                  <c:v>其他</c:v>
                </c:pt>
                <c:pt idx="5">
                  <c:v>生产、运输设备操作人员</c:v>
                </c:pt>
                <c:pt idx="6">
                  <c:v>商业与服务业人员</c:v>
                </c:pt>
                <c:pt idx="7">
                  <c:v>个体经营</c:v>
                </c:pt>
              </c:strCache>
            </c:strRef>
          </c:cat>
          <c:val>
            <c:numRef>
              <c:f>更新图2!$M$3:$M$10</c:f>
              <c:numCache>
                <c:formatCode>0</c:formatCode>
                <c:ptCount val="8"/>
                <c:pt idx="0">
                  <c:v>32.790000915527301</c:v>
                </c:pt>
                <c:pt idx="1">
                  <c:v>11.569999694824199</c:v>
                </c:pt>
                <c:pt idx="2">
                  <c:v>0.85000002384185802</c:v>
                </c:pt>
                <c:pt idx="3">
                  <c:v>19.290000915527301</c:v>
                </c:pt>
                <c:pt idx="4">
                  <c:v>19.5200004577637</c:v>
                </c:pt>
                <c:pt idx="5">
                  <c:v>4.4000000953674299</c:v>
                </c:pt>
                <c:pt idx="6">
                  <c:v>8.7200002670288104</c:v>
                </c:pt>
                <c:pt idx="7">
                  <c:v>2.8499999046325701</c:v>
                </c:pt>
              </c:numCache>
            </c:numRef>
          </c:val>
          <c:smooth val="0"/>
          <c:extLst>
            <c:ext xmlns:c16="http://schemas.microsoft.com/office/drawing/2014/chart" uri="{C3380CC4-5D6E-409C-BE32-E72D297353CC}">
              <c16:uniqueId val="{00000001-BE43-4EE6-8479-935C57E40466}"/>
            </c:ext>
          </c:extLst>
        </c:ser>
        <c:ser>
          <c:idx val="2"/>
          <c:order val="2"/>
          <c:tx>
            <c:strRef>
              <c:f>更新图2!$N$2</c:f>
              <c:strCache>
                <c:ptCount val="1"/>
                <c:pt idx="0">
                  <c:v>流动儿童家长（%，右轴）</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更新图2!$K$3:$K$10</c:f>
              <c:strCache>
                <c:ptCount val="8"/>
                <c:pt idx="0">
                  <c:v>一般职工等</c:v>
                </c:pt>
                <c:pt idx="1">
                  <c:v>国家机关等单位负责人</c:v>
                </c:pt>
                <c:pt idx="2">
                  <c:v>家政服务人员</c:v>
                </c:pt>
                <c:pt idx="3">
                  <c:v>专业技术人员</c:v>
                </c:pt>
                <c:pt idx="4">
                  <c:v>其他</c:v>
                </c:pt>
                <c:pt idx="5">
                  <c:v>生产、运输设备操作人员</c:v>
                </c:pt>
                <c:pt idx="6">
                  <c:v>商业与服务业人员</c:v>
                </c:pt>
                <c:pt idx="7">
                  <c:v>个体经营</c:v>
                </c:pt>
              </c:strCache>
            </c:strRef>
          </c:cat>
          <c:val>
            <c:numRef>
              <c:f>更新图2!$N$3:$N$10</c:f>
              <c:numCache>
                <c:formatCode>0</c:formatCode>
                <c:ptCount val="8"/>
                <c:pt idx="0">
                  <c:v>11.569999694824199</c:v>
                </c:pt>
                <c:pt idx="1">
                  <c:v>4.5999999046325701</c:v>
                </c:pt>
                <c:pt idx="2">
                  <c:v>0.58999997377395597</c:v>
                </c:pt>
                <c:pt idx="3">
                  <c:v>16.469999313354499</c:v>
                </c:pt>
                <c:pt idx="4">
                  <c:v>24.930000305175799</c:v>
                </c:pt>
                <c:pt idx="5">
                  <c:v>4.75</c:v>
                </c:pt>
                <c:pt idx="6">
                  <c:v>10.9799995422363</c:v>
                </c:pt>
                <c:pt idx="7">
                  <c:v>26.110000610351602</c:v>
                </c:pt>
              </c:numCache>
            </c:numRef>
          </c:val>
          <c:smooth val="0"/>
          <c:extLst>
            <c:ext xmlns:c16="http://schemas.microsoft.com/office/drawing/2014/chart" uri="{C3380CC4-5D6E-409C-BE32-E72D297353CC}">
              <c16:uniqueId val="{00000002-BE43-4EE6-8479-935C57E40466}"/>
            </c:ext>
          </c:extLst>
        </c:ser>
        <c:dLbls>
          <c:showLegendKey val="0"/>
          <c:showVal val="0"/>
          <c:showCatName val="0"/>
          <c:showSerName val="0"/>
          <c:showPercent val="0"/>
          <c:showBubbleSize val="0"/>
        </c:dLbls>
        <c:marker val="1"/>
        <c:smooth val="0"/>
        <c:axId val="894272624"/>
        <c:axId val="894277304"/>
      </c:lineChart>
      <c:catAx>
        <c:axId val="772190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crossAx val="772191424"/>
        <c:crosses val="autoZero"/>
        <c:auto val="1"/>
        <c:lblAlgn val="ctr"/>
        <c:lblOffset val="100"/>
        <c:noMultiLvlLbl val="0"/>
      </c:catAx>
      <c:valAx>
        <c:axId val="772191424"/>
        <c:scaling>
          <c:orientation val="minMax"/>
        </c:scaling>
        <c:delete val="0"/>
        <c:axPos val="l"/>
        <c:majorGridlines>
          <c:spPr>
            <a:ln w="9525" cap="flat" cmpd="sng" algn="ctr">
              <a:noFill/>
              <a:round/>
            </a:ln>
            <a:effectLst/>
          </c:spPr>
        </c:majorGridlines>
        <c:numFmt formatCode="General" sourceLinked="1"/>
        <c:majorTickMark val="in"/>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crossAx val="772190344"/>
        <c:crosses val="autoZero"/>
        <c:crossBetween val="between"/>
      </c:valAx>
      <c:catAx>
        <c:axId val="894272624"/>
        <c:scaling>
          <c:orientation val="minMax"/>
        </c:scaling>
        <c:delete val="1"/>
        <c:axPos val="b"/>
        <c:numFmt formatCode="General" sourceLinked="1"/>
        <c:majorTickMark val="out"/>
        <c:minorTickMark val="none"/>
        <c:tickLblPos val="nextTo"/>
        <c:crossAx val="894277304"/>
        <c:crosses val="autoZero"/>
        <c:auto val="1"/>
        <c:lblAlgn val="ctr"/>
        <c:lblOffset val="100"/>
        <c:noMultiLvlLbl val="0"/>
      </c:catAx>
      <c:valAx>
        <c:axId val="894277304"/>
        <c:scaling>
          <c:orientation val="minMax"/>
          <c:max val="40"/>
        </c:scaling>
        <c:delete val="0"/>
        <c:axPos val="r"/>
        <c:numFmt formatCode="0" sourceLinked="1"/>
        <c:majorTickMark val="in"/>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crossAx val="894272624"/>
        <c:crosses val="max"/>
        <c:crossBetween val="between"/>
      </c:valAx>
      <c:spPr>
        <a:noFill/>
        <a:ln>
          <a:noFill/>
        </a:ln>
        <a:effectLst/>
      </c:spPr>
    </c:plotArea>
    <c:legend>
      <c:legendPos val="b"/>
      <c:layout>
        <c:manualLayout>
          <c:xMode val="edge"/>
          <c:yMode val="edge"/>
          <c:x val="4.4447103877453299E-2"/>
          <c:y val="0.83550239798646397"/>
          <c:w val="0.93504068932503603"/>
          <c:h val="0.13351386847364499"/>
        </c:manualLayout>
      </c:layout>
      <c:overlay val="0"/>
      <c:spPr>
        <a:noFill/>
        <a:ln>
          <a:noFill/>
        </a:ln>
        <a:effectLst/>
      </c:spPr>
      <c:txPr>
        <a:bodyPr rot="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sz="80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960" b="0" i="0" u="none" strike="noStrike" kern="1200" spc="0" baseline="0">
                <a:solidFill>
                  <a:sysClr val="windowText" lastClr="000000"/>
                </a:solidFill>
                <a:latin typeface="Times New Roman" panose="02020603050405020304" charset="0"/>
                <a:ea typeface="宋体" panose="02010600030101010101" charset="-122"/>
                <a:cs typeface="Times New Roman" panose="02020603050405020304" charset="0"/>
              </a:defRPr>
            </a:pPr>
            <a:r>
              <a:rPr lang="zh-CN"/>
              <a:t>（</a:t>
            </a:r>
            <a:r>
              <a:rPr lang="en-US"/>
              <a:t>b</a:t>
            </a:r>
            <a:r>
              <a:rPr lang="zh-CN"/>
              <a:t>）职业分布：家长学历在高中以下</a:t>
            </a:r>
          </a:p>
        </c:rich>
      </c:tx>
      <c:overlay val="0"/>
      <c:spPr>
        <a:noFill/>
        <a:ln>
          <a:noFill/>
        </a:ln>
        <a:effectLst/>
      </c:spPr>
      <c:txPr>
        <a:bodyPr rot="0" spcFirstLastPara="1" vertOverflow="ellipsis" vert="horz" wrap="square" anchor="ctr" anchorCtr="1"/>
        <a:lstStyle/>
        <a:p>
          <a:pPr>
            <a:defRPr lang="zh-CN" sz="960" b="0" i="0" u="none" strike="noStrike" kern="1200" spc="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title>
    <c:autoTitleDeleted val="0"/>
    <c:plotArea>
      <c:layout/>
      <c:barChart>
        <c:barDir val="col"/>
        <c:grouping val="clustered"/>
        <c:varyColors val="0"/>
        <c:ser>
          <c:idx val="0"/>
          <c:order val="0"/>
          <c:tx>
            <c:strRef>
              <c:f>更新图2!$H$2</c:f>
              <c:strCache>
                <c:ptCount val="1"/>
                <c:pt idx="0">
                  <c:v>因疫情而工资下降的比例（%，左轴）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更新图2!$G$3:$G$10</c:f>
              <c:strCache>
                <c:ptCount val="8"/>
                <c:pt idx="0">
                  <c:v>一般职工等</c:v>
                </c:pt>
                <c:pt idx="1">
                  <c:v>国家机关等单位负责人</c:v>
                </c:pt>
                <c:pt idx="2">
                  <c:v>家政服务人员</c:v>
                </c:pt>
                <c:pt idx="3">
                  <c:v>专业技术人员</c:v>
                </c:pt>
                <c:pt idx="4">
                  <c:v>其他</c:v>
                </c:pt>
                <c:pt idx="5">
                  <c:v>生产、运输设备操作人员</c:v>
                </c:pt>
                <c:pt idx="6">
                  <c:v>商业与服务业人员</c:v>
                </c:pt>
                <c:pt idx="7">
                  <c:v>个体经营</c:v>
                </c:pt>
              </c:strCache>
            </c:strRef>
          </c:cat>
          <c:val>
            <c:numRef>
              <c:f>更新图2!$H$3:$H$10</c:f>
              <c:numCache>
                <c:formatCode>General</c:formatCode>
                <c:ptCount val="8"/>
                <c:pt idx="0">
                  <c:v>22</c:v>
                </c:pt>
                <c:pt idx="1">
                  <c:v>23</c:v>
                </c:pt>
                <c:pt idx="2">
                  <c:v>26</c:v>
                </c:pt>
                <c:pt idx="3">
                  <c:v>30</c:v>
                </c:pt>
                <c:pt idx="4">
                  <c:v>43</c:v>
                </c:pt>
                <c:pt idx="5">
                  <c:v>45</c:v>
                </c:pt>
                <c:pt idx="6">
                  <c:v>48</c:v>
                </c:pt>
                <c:pt idx="7">
                  <c:v>63</c:v>
                </c:pt>
              </c:numCache>
            </c:numRef>
          </c:val>
          <c:extLst>
            <c:ext xmlns:c16="http://schemas.microsoft.com/office/drawing/2014/chart" uri="{C3380CC4-5D6E-409C-BE32-E72D297353CC}">
              <c16:uniqueId val="{00000000-FBF5-44B1-A6BA-8E3A89216899}"/>
            </c:ext>
          </c:extLst>
        </c:ser>
        <c:dLbls>
          <c:showLegendKey val="0"/>
          <c:showVal val="0"/>
          <c:showCatName val="0"/>
          <c:showSerName val="0"/>
          <c:showPercent val="0"/>
          <c:showBubbleSize val="0"/>
        </c:dLbls>
        <c:gapWidth val="150"/>
        <c:axId val="711927896"/>
        <c:axId val="711928616"/>
      </c:barChart>
      <c:lineChart>
        <c:grouping val="standard"/>
        <c:varyColors val="0"/>
        <c:ser>
          <c:idx val="1"/>
          <c:order val="1"/>
          <c:tx>
            <c:strRef>
              <c:f>更新图2!$I$2</c:f>
              <c:strCache>
                <c:ptCount val="1"/>
                <c:pt idx="0">
                  <c:v>本地儿童家长（%，右轴）</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cat>
            <c:strRef>
              <c:f>更新图2!$G$3:$G$10</c:f>
              <c:strCache>
                <c:ptCount val="8"/>
                <c:pt idx="0">
                  <c:v>一般职工等</c:v>
                </c:pt>
                <c:pt idx="1">
                  <c:v>国家机关等单位负责人</c:v>
                </c:pt>
                <c:pt idx="2">
                  <c:v>家政服务人员</c:v>
                </c:pt>
                <c:pt idx="3">
                  <c:v>专业技术人员</c:v>
                </c:pt>
                <c:pt idx="4">
                  <c:v>其他</c:v>
                </c:pt>
                <c:pt idx="5">
                  <c:v>生产、运输设备操作人员</c:v>
                </c:pt>
                <c:pt idx="6">
                  <c:v>商业与服务业人员</c:v>
                </c:pt>
                <c:pt idx="7">
                  <c:v>个体经营</c:v>
                </c:pt>
              </c:strCache>
            </c:strRef>
          </c:cat>
          <c:val>
            <c:numRef>
              <c:f>更新图2!$I$3:$I$10</c:f>
              <c:numCache>
                <c:formatCode>0</c:formatCode>
                <c:ptCount val="8"/>
                <c:pt idx="0">
                  <c:v>14.810000419616699</c:v>
                </c:pt>
                <c:pt idx="1">
                  <c:v>5.5599999427795401</c:v>
                </c:pt>
                <c:pt idx="2">
                  <c:v>16.670000076293899</c:v>
                </c:pt>
                <c:pt idx="3">
                  <c:v>0</c:v>
                </c:pt>
                <c:pt idx="4">
                  <c:v>31.4799995422363</c:v>
                </c:pt>
                <c:pt idx="5">
                  <c:v>5.5599999427795401</c:v>
                </c:pt>
                <c:pt idx="6">
                  <c:v>20.370000839233398</c:v>
                </c:pt>
                <c:pt idx="7">
                  <c:v>5.5599999427795401</c:v>
                </c:pt>
              </c:numCache>
            </c:numRef>
          </c:val>
          <c:smooth val="0"/>
          <c:extLst>
            <c:ext xmlns:c16="http://schemas.microsoft.com/office/drawing/2014/chart" uri="{C3380CC4-5D6E-409C-BE32-E72D297353CC}">
              <c16:uniqueId val="{00000001-FBF5-44B1-A6BA-8E3A89216899}"/>
            </c:ext>
          </c:extLst>
        </c:ser>
        <c:ser>
          <c:idx val="2"/>
          <c:order val="2"/>
          <c:tx>
            <c:strRef>
              <c:f>更新图2!$J$2</c:f>
              <c:strCache>
                <c:ptCount val="1"/>
                <c:pt idx="0">
                  <c:v>流动儿童家长（%，右轴）</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更新图2!$G$3:$G$10</c:f>
              <c:strCache>
                <c:ptCount val="8"/>
                <c:pt idx="0">
                  <c:v>一般职工等</c:v>
                </c:pt>
                <c:pt idx="1">
                  <c:v>国家机关等单位负责人</c:v>
                </c:pt>
                <c:pt idx="2">
                  <c:v>家政服务人员</c:v>
                </c:pt>
                <c:pt idx="3">
                  <c:v>专业技术人员</c:v>
                </c:pt>
                <c:pt idx="4">
                  <c:v>其他</c:v>
                </c:pt>
                <c:pt idx="5">
                  <c:v>生产、运输设备操作人员</c:v>
                </c:pt>
                <c:pt idx="6">
                  <c:v>商业与服务业人员</c:v>
                </c:pt>
                <c:pt idx="7">
                  <c:v>个体经营</c:v>
                </c:pt>
              </c:strCache>
            </c:strRef>
          </c:cat>
          <c:val>
            <c:numRef>
              <c:f>更新图2!$J$3:$J$10</c:f>
              <c:numCache>
                <c:formatCode>0</c:formatCode>
                <c:ptCount val="8"/>
                <c:pt idx="0">
                  <c:v>3.1700000762939502</c:v>
                </c:pt>
                <c:pt idx="1">
                  <c:v>0.57999998331069902</c:v>
                </c:pt>
                <c:pt idx="2">
                  <c:v>10.6599998474121</c:v>
                </c:pt>
                <c:pt idx="3">
                  <c:v>0</c:v>
                </c:pt>
                <c:pt idx="4">
                  <c:v>23.629999160766602</c:v>
                </c:pt>
                <c:pt idx="5">
                  <c:v>10.3699998855591</c:v>
                </c:pt>
                <c:pt idx="6">
                  <c:v>12.3900003433228</c:v>
                </c:pt>
                <c:pt idx="7">
                  <c:v>39.189998626708999</c:v>
                </c:pt>
              </c:numCache>
            </c:numRef>
          </c:val>
          <c:smooth val="0"/>
          <c:extLst>
            <c:ext xmlns:c16="http://schemas.microsoft.com/office/drawing/2014/chart" uri="{C3380CC4-5D6E-409C-BE32-E72D297353CC}">
              <c16:uniqueId val="{00000002-FBF5-44B1-A6BA-8E3A89216899}"/>
            </c:ext>
          </c:extLst>
        </c:ser>
        <c:dLbls>
          <c:showLegendKey val="0"/>
          <c:showVal val="0"/>
          <c:showCatName val="0"/>
          <c:showSerName val="0"/>
          <c:showPercent val="0"/>
          <c:showBubbleSize val="0"/>
        </c:dLbls>
        <c:marker val="1"/>
        <c:smooth val="0"/>
        <c:axId val="639377168"/>
        <c:axId val="639375728"/>
      </c:lineChart>
      <c:catAx>
        <c:axId val="71192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crossAx val="711928616"/>
        <c:crosses val="autoZero"/>
        <c:auto val="1"/>
        <c:lblAlgn val="ctr"/>
        <c:lblOffset val="100"/>
        <c:noMultiLvlLbl val="0"/>
      </c:catAx>
      <c:valAx>
        <c:axId val="711928616"/>
        <c:scaling>
          <c:orientation val="minMax"/>
        </c:scaling>
        <c:delete val="0"/>
        <c:axPos val="l"/>
        <c:majorGridlines>
          <c:spPr>
            <a:ln w="9525" cap="flat" cmpd="sng" algn="ctr">
              <a:noFill/>
              <a:round/>
            </a:ln>
            <a:effectLst/>
          </c:spPr>
        </c:majorGridlines>
        <c:numFmt formatCode="General" sourceLinked="1"/>
        <c:majorTickMark val="in"/>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crossAx val="711927896"/>
        <c:crosses val="autoZero"/>
        <c:crossBetween val="between"/>
      </c:valAx>
      <c:catAx>
        <c:axId val="639377168"/>
        <c:scaling>
          <c:orientation val="minMax"/>
        </c:scaling>
        <c:delete val="1"/>
        <c:axPos val="b"/>
        <c:numFmt formatCode="General" sourceLinked="1"/>
        <c:majorTickMark val="out"/>
        <c:minorTickMark val="none"/>
        <c:tickLblPos val="nextTo"/>
        <c:crossAx val="639375728"/>
        <c:crosses val="autoZero"/>
        <c:auto val="1"/>
        <c:lblAlgn val="ctr"/>
        <c:lblOffset val="100"/>
        <c:noMultiLvlLbl val="0"/>
      </c:catAx>
      <c:valAx>
        <c:axId val="639375728"/>
        <c:scaling>
          <c:orientation val="minMax"/>
          <c:max val="40"/>
        </c:scaling>
        <c:delete val="0"/>
        <c:axPos val="r"/>
        <c:numFmt formatCode="0" sourceLinked="1"/>
        <c:majorTickMark val="in"/>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crossAx val="639377168"/>
        <c:crosses val="max"/>
        <c:crossBetween val="between"/>
      </c:valAx>
      <c:spPr>
        <a:noFill/>
        <a:ln>
          <a:noFill/>
        </a:ln>
        <a:effectLst/>
      </c:spPr>
    </c:plotArea>
    <c:legend>
      <c:legendPos val="b"/>
      <c:legendEntry>
        <c:idx val="0"/>
        <c:txPr>
          <a:bodyPr rot="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legendEntry>
      <c:overlay val="0"/>
      <c:spPr>
        <a:noFill/>
        <a:ln>
          <a:noFill/>
        </a:ln>
        <a:effectLst/>
      </c:spPr>
      <c:txPr>
        <a:bodyPr rot="0" spcFirstLastPara="1" vertOverflow="ellipsis" vert="horz" wrap="square" anchor="ctr" anchorCtr="1"/>
        <a:lstStyle/>
        <a:p>
          <a:pPr>
            <a:defRPr lang="zh-CN" sz="8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legend>
    <c:plotVisOnly val="1"/>
    <c:dispBlanksAs val="gap"/>
    <c:showDLblsOverMax val="0"/>
  </c:chart>
  <c:spPr>
    <a:noFill/>
    <a:ln w="9525" cap="flat" cmpd="sng" algn="ctr">
      <a:noFill/>
      <a:round/>
    </a:ln>
    <a:effectLst/>
  </c:spPr>
  <c:txPr>
    <a:bodyPr/>
    <a:lstStyle/>
    <a:p>
      <a:pPr>
        <a:defRPr lang="zh-CN" sz="80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0DAE-2B46-472D-BA6A-A9B05E8E956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2287</Words>
  <Characters>13039</Characters>
  <Application>Microsoft Office Word</Application>
  <DocSecurity>0</DocSecurity>
  <Lines>108</Lines>
  <Paragraphs>30</Paragraphs>
  <ScaleCrop>false</ScaleCrop>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Zhuo Yi</dc:creator>
  <cp:lastModifiedBy>Yi Zhuo</cp:lastModifiedBy>
  <cp:revision>13</cp:revision>
  <cp:lastPrinted>2024-06-30T06:58:00Z</cp:lastPrinted>
  <dcterms:created xsi:type="dcterms:W3CDTF">2023-11-05T07:06:00Z</dcterms:created>
  <dcterms:modified xsi:type="dcterms:W3CDTF">2024-07-21T06:26:00Z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31415D6E88C4436497A8B65243EF376D_12</vt:lpwstr>
  </property>
</Properties>
</file>