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26058">
      <w:pPr>
        <w:jc w:val="center"/>
        <w:rPr>
          <w:rFonts w:ascii="仿宋" w:hAnsi="仿宋" w:eastAsia="仿宋"/>
          <w:b/>
          <w:sz w:val="32"/>
          <w:szCs w:val="44"/>
        </w:rPr>
      </w:pPr>
    </w:p>
    <w:p w14:paraId="373264FF">
      <w:pPr>
        <w:jc w:val="center"/>
        <w:rPr>
          <w:rFonts w:ascii="仿宋" w:hAnsi="仿宋" w:eastAsia="仿宋"/>
          <w:b/>
          <w:sz w:val="32"/>
          <w:szCs w:val="44"/>
        </w:rPr>
      </w:pPr>
    </w:p>
    <w:p w14:paraId="73B12052">
      <w:pPr>
        <w:jc w:val="center"/>
        <w:rPr>
          <w:rFonts w:ascii="仿宋" w:hAnsi="仿宋" w:eastAsia="仿宋"/>
          <w:b/>
          <w:sz w:val="32"/>
          <w:szCs w:val="44"/>
        </w:rPr>
      </w:pPr>
      <w:r>
        <w:rPr>
          <w:rFonts w:hint="eastAsia" w:ascii="仿宋" w:hAnsi="仿宋" w:eastAsia="仿宋"/>
          <w:b/>
          <w:sz w:val="32"/>
          <w:szCs w:val="44"/>
        </w:rPr>
        <w:t>银行业竞争提高企业劳动收入份额</w:t>
      </w:r>
    </w:p>
    <w:p w14:paraId="1B887E4C">
      <w:pPr>
        <w:jc w:val="center"/>
        <w:rPr>
          <w:rFonts w:ascii="仿宋" w:hAnsi="仿宋" w:eastAsia="仿宋"/>
          <w:b/>
          <w:sz w:val="28"/>
          <w:szCs w:val="32"/>
        </w:rPr>
      </w:pPr>
      <w:r>
        <w:rPr>
          <w:rFonts w:hint="eastAsia" w:ascii="仿宋" w:hAnsi="仿宋" w:eastAsia="仿宋"/>
          <w:b/>
          <w:sz w:val="28"/>
          <w:szCs w:val="32"/>
        </w:rPr>
        <w:t>——来自中国制造业上市公司的经验证据</w:t>
      </w:r>
    </w:p>
    <w:p w14:paraId="384AE42A">
      <w:pPr>
        <w:jc w:val="center"/>
        <w:rPr>
          <w:rFonts w:ascii="仿宋" w:hAnsi="仿宋" w:eastAsia="仿宋"/>
          <w:b/>
          <w:sz w:val="28"/>
        </w:rPr>
      </w:pPr>
    </w:p>
    <w:p w14:paraId="76E701F4">
      <w:pPr>
        <w:jc w:val="center"/>
        <w:rPr>
          <w:rFonts w:ascii="楷体" w:hAnsi="楷体" w:eastAsia="楷体"/>
          <w:sz w:val="28"/>
        </w:rPr>
      </w:pPr>
      <w:r>
        <w:rPr>
          <w:rFonts w:hint="eastAsia" w:ascii="楷体" w:hAnsi="楷体" w:eastAsia="楷体"/>
          <w:sz w:val="28"/>
        </w:rPr>
        <w:t>丁辉  刘新恒  李广众</w:t>
      </w:r>
    </w:p>
    <w:p w14:paraId="7CD692C8">
      <w:pPr>
        <w:jc w:val="center"/>
        <w:rPr>
          <w:rFonts w:ascii="楷体" w:hAnsi="楷体" w:eastAsia="楷体"/>
          <w:sz w:val="28"/>
        </w:rPr>
      </w:pPr>
    </w:p>
    <w:sdt>
      <w:sdtPr>
        <w:rPr>
          <w:rFonts w:asciiTheme="minorHAnsi" w:hAnsiTheme="minorHAnsi" w:eastAsiaTheme="minorEastAsia" w:cstheme="minorBidi"/>
          <w:color w:val="auto"/>
          <w:kern w:val="2"/>
          <w:sz w:val="21"/>
          <w:szCs w:val="22"/>
          <w:lang w:val="zh-CN"/>
        </w:rPr>
        <w:id w:val="-214171543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36B31A57">
          <w:pPr>
            <w:pStyle w:val="17"/>
            <w:spacing w:before="0"/>
            <w:jc w:val="center"/>
            <w:rPr>
              <w:rFonts w:ascii="仿宋" w:hAnsi="仿宋" w:eastAsia="仿宋"/>
              <w:b/>
              <w:color w:val="auto"/>
              <w:sz w:val="28"/>
              <w:szCs w:val="28"/>
              <w:lang w:val="zh-CN"/>
            </w:rPr>
          </w:pPr>
          <w:r>
            <w:rPr>
              <w:rFonts w:ascii="仿宋" w:hAnsi="仿宋" w:eastAsia="仿宋"/>
              <w:b/>
              <w:color w:val="auto"/>
              <w:sz w:val="28"/>
              <w:szCs w:val="28"/>
              <w:lang w:val="zh-CN"/>
            </w:rPr>
            <w:t>目录</w:t>
          </w:r>
        </w:p>
        <w:p w14:paraId="0CD91741">
          <w:pPr>
            <w:rPr>
              <w:lang w:val="zh-CN"/>
            </w:rPr>
          </w:pPr>
        </w:p>
        <w:p w14:paraId="17ACEDC1">
          <w:pPr>
            <w:pStyle w:val="5"/>
            <w:tabs>
              <w:tab w:val="right" w:leader="dot" w:pos="9060"/>
            </w:tabs>
            <w:spacing w:after="100" w:line="259" w:lineRule="auto"/>
            <w:rPr>
              <w:sz w:val="22"/>
            </w:rPr>
          </w:pPr>
          <w:r>
            <w:rPr>
              <w:sz w:val="22"/>
            </w:rPr>
            <w:fldChar w:fldCharType="begin"/>
          </w:r>
          <w:r>
            <w:rPr>
              <w:sz w:val="22"/>
            </w:rPr>
            <w:instrText xml:space="preserve"> TOC \o "1-3" \h \z \u </w:instrText>
          </w:r>
          <w:r>
            <w:rPr>
              <w:sz w:val="22"/>
            </w:rPr>
            <w:fldChar w:fldCharType="separate"/>
          </w:r>
          <w:r>
            <w:fldChar w:fldCharType="begin"/>
          </w:r>
          <w:r>
            <w:instrText xml:space="preserve"> HYPERLINK \l "_Toc149926635" </w:instrText>
          </w:r>
          <w:r>
            <w:fldChar w:fldCharType="separate"/>
          </w:r>
          <w:r>
            <w:rPr>
              <w:rStyle w:val="10"/>
              <w:rFonts w:ascii="仿宋" w:hAnsi="仿宋" w:eastAsia="仿宋"/>
              <w:sz w:val="22"/>
            </w:rPr>
            <w:t>附录</w:t>
          </w:r>
          <w:r>
            <w:rPr>
              <w:rStyle w:val="10"/>
              <w:rFonts w:hint="eastAsia" w:ascii="仿宋" w:hAnsi="仿宋" w:eastAsia="仿宋"/>
              <w:sz w:val="22"/>
            </w:rPr>
            <w:t>Ⅰ</w:t>
          </w:r>
          <w:r>
            <w:rPr>
              <w:rStyle w:val="10"/>
              <w:rFonts w:ascii="仿宋" w:hAnsi="仿宋" w:eastAsia="仿宋"/>
              <w:sz w:val="22"/>
            </w:rPr>
            <w:t xml:space="preserve"> 主要变量定义及描述性统计</w:t>
          </w:r>
          <w:r>
            <w:rPr>
              <w:sz w:val="22"/>
            </w:rPr>
            <w:tab/>
          </w:r>
          <w:r>
            <w:rPr>
              <w:rFonts w:ascii="Times New Roman" w:hAnsi="Times New Roman" w:cs="Times New Roman"/>
              <w:sz w:val="22"/>
            </w:rPr>
            <w:fldChar w:fldCharType="begin"/>
          </w:r>
          <w:r>
            <w:rPr>
              <w:rFonts w:ascii="Times New Roman" w:hAnsi="Times New Roman" w:cs="Times New Roman"/>
              <w:sz w:val="22"/>
            </w:rPr>
            <w:instrText xml:space="preserve"> PAGEREF _Toc149926635 \h </w:instrText>
          </w:r>
          <w:r>
            <w:rPr>
              <w:rFonts w:ascii="Times New Roman" w:hAnsi="Times New Roman" w:cs="Times New Roman"/>
              <w:sz w:val="22"/>
            </w:rPr>
            <w:fldChar w:fldCharType="separate"/>
          </w:r>
          <w:r>
            <w:rPr>
              <w:rFonts w:ascii="Times New Roman" w:hAnsi="Times New Roman" w:cs="Times New Roman"/>
              <w:sz w:val="22"/>
            </w:rPr>
            <w:t>1</w:t>
          </w:r>
          <w:r>
            <w:rPr>
              <w:rFonts w:ascii="Times New Roman" w:hAnsi="Times New Roman" w:cs="Times New Roman"/>
              <w:sz w:val="22"/>
            </w:rPr>
            <w:fldChar w:fldCharType="end"/>
          </w:r>
          <w:r>
            <w:rPr>
              <w:rFonts w:ascii="Times New Roman" w:hAnsi="Times New Roman" w:cs="Times New Roman"/>
              <w:sz w:val="22"/>
            </w:rPr>
            <w:fldChar w:fldCharType="end"/>
          </w:r>
        </w:p>
        <w:p w14:paraId="6029B644">
          <w:pPr>
            <w:pStyle w:val="5"/>
            <w:tabs>
              <w:tab w:val="right" w:leader="dot" w:pos="9060"/>
            </w:tabs>
            <w:spacing w:after="100" w:line="259" w:lineRule="auto"/>
            <w:rPr>
              <w:sz w:val="22"/>
            </w:rPr>
          </w:pPr>
          <w:r>
            <w:fldChar w:fldCharType="begin"/>
          </w:r>
          <w:r>
            <w:instrText xml:space="preserve"> HYPERLINK \l "_Toc149926636" </w:instrText>
          </w:r>
          <w:r>
            <w:fldChar w:fldCharType="separate"/>
          </w:r>
          <w:r>
            <w:rPr>
              <w:rStyle w:val="10"/>
              <w:rFonts w:ascii="仿宋" w:hAnsi="仿宋" w:eastAsia="仿宋"/>
              <w:sz w:val="22"/>
            </w:rPr>
            <w:t>附录</w:t>
          </w:r>
          <w:r>
            <w:rPr>
              <w:rStyle w:val="10"/>
              <w:rFonts w:hint="eastAsia" w:ascii="仿宋" w:hAnsi="仿宋" w:eastAsia="仿宋"/>
              <w:sz w:val="22"/>
            </w:rPr>
            <w:t>Ⅱ</w:t>
          </w:r>
          <w:r>
            <w:rPr>
              <w:rStyle w:val="10"/>
              <w:rFonts w:ascii="仿宋" w:hAnsi="仿宋" w:eastAsia="仿宋"/>
              <w:sz w:val="22"/>
            </w:rPr>
            <w:t xml:space="preserve"> 稳健性检验</w:t>
          </w:r>
          <w:r>
            <w:rPr>
              <w:sz w:val="22"/>
            </w:rPr>
            <w:tab/>
          </w:r>
          <w:r>
            <w:rPr>
              <w:rFonts w:ascii="Times New Roman" w:hAnsi="Times New Roman" w:cs="Times New Roman"/>
              <w:sz w:val="22"/>
            </w:rPr>
            <w:fldChar w:fldCharType="begin"/>
          </w:r>
          <w:r>
            <w:rPr>
              <w:rFonts w:ascii="Times New Roman" w:hAnsi="Times New Roman" w:cs="Times New Roman"/>
              <w:sz w:val="22"/>
            </w:rPr>
            <w:instrText xml:space="preserve"> PAGEREF _Toc149926636 \h </w:instrText>
          </w:r>
          <w:r>
            <w:rPr>
              <w:rFonts w:ascii="Times New Roman" w:hAnsi="Times New Roman" w:cs="Times New Roman"/>
              <w:sz w:val="22"/>
            </w:rPr>
            <w:fldChar w:fldCharType="separate"/>
          </w:r>
          <w:r>
            <w:rPr>
              <w:rFonts w:ascii="Times New Roman" w:hAnsi="Times New Roman" w:cs="Times New Roman"/>
              <w:sz w:val="22"/>
            </w:rPr>
            <w:t>2</w:t>
          </w:r>
          <w:r>
            <w:rPr>
              <w:rFonts w:ascii="Times New Roman" w:hAnsi="Times New Roman" w:cs="Times New Roman"/>
              <w:sz w:val="22"/>
            </w:rPr>
            <w:fldChar w:fldCharType="end"/>
          </w:r>
          <w:r>
            <w:rPr>
              <w:rFonts w:ascii="Times New Roman" w:hAnsi="Times New Roman" w:cs="Times New Roman"/>
              <w:sz w:val="22"/>
            </w:rPr>
            <w:fldChar w:fldCharType="end"/>
          </w:r>
        </w:p>
        <w:p w14:paraId="10065E97">
          <w:r>
            <w:rPr>
              <w:b/>
              <w:bCs/>
              <w:sz w:val="22"/>
              <w:lang w:val="zh-CN"/>
            </w:rPr>
            <w:fldChar w:fldCharType="end"/>
          </w:r>
        </w:p>
      </w:sdtContent>
    </w:sdt>
    <w:p w14:paraId="2E856AB6">
      <w:pPr>
        <w:jc w:val="center"/>
        <w:rPr>
          <w:rFonts w:ascii="楷体" w:hAnsi="楷体" w:eastAsia="楷体"/>
          <w:sz w:val="28"/>
        </w:rPr>
      </w:pPr>
      <w:r>
        <w:rPr>
          <w:rFonts w:ascii="楷体" w:hAnsi="楷体" w:eastAsia="楷体"/>
          <w:sz w:val="28"/>
        </w:rPr>
        <w:br w:type="page"/>
      </w:r>
    </w:p>
    <w:p w14:paraId="793B99F8">
      <w:pPr>
        <w:spacing w:before="312" w:beforeLines="100" w:after="312" w:afterLines="100"/>
        <w:jc w:val="center"/>
        <w:outlineLvl w:val="0"/>
        <w:rPr>
          <w:rFonts w:ascii="楷体" w:hAnsi="楷体" w:eastAsia="楷体"/>
          <w:sz w:val="28"/>
        </w:rPr>
      </w:pPr>
      <w:bookmarkStart w:id="0" w:name="_Toc149926635"/>
      <w:r>
        <w:rPr>
          <w:rFonts w:hint="eastAsia" w:ascii="楷体" w:hAnsi="楷体" w:eastAsia="楷体"/>
          <w:sz w:val="28"/>
        </w:rPr>
        <w:t>附录Ⅰ</w:t>
      </w:r>
      <w:r>
        <w:rPr>
          <w:rFonts w:ascii="楷体" w:hAnsi="楷体" w:eastAsia="楷体"/>
          <w:sz w:val="28"/>
        </w:rPr>
        <w:t xml:space="preserve"> </w:t>
      </w:r>
      <w:r>
        <w:rPr>
          <w:rFonts w:hint="eastAsia" w:ascii="楷体" w:hAnsi="楷体" w:eastAsia="楷体"/>
          <w:sz w:val="28"/>
        </w:rPr>
        <w:t>主要变量定义及描述性统计</w:t>
      </w:r>
      <w:bookmarkEnd w:id="0"/>
    </w:p>
    <w:p w14:paraId="672C4371">
      <w:pPr>
        <w:jc w:val="center"/>
        <w:rPr>
          <w:rFonts w:hint="eastAsia" w:ascii="黑体" w:hAnsi="黑体" w:eastAsia="黑体" w:cs="黑体"/>
          <w:b w:val="0"/>
          <w:bCs/>
          <w:sz w:val="18"/>
          <w:szCs w:val="20"/>
        </w:rPr>
      </w:pPr>
      <w:r>
        <w:rPr>
          <w:rFonts w:hint="eastAsia" w:ascii="黑体" w:hAnsi="黑体" w:eastAsia="黑体" w:cs="黑体"/>
          <w:b w:val="0"/>
          <w:bCs/>
          <w:sz w:val="18"/>
          <w:szCs w:val="20"/>
        </w:rPr>
        <w:t>表Ⅰ1 主要变量定义和说明</w:t>
      </w:r>
    </w:p>
    <w:tbl>
      <w:tblPr>
        <w:tblStyle w:val="8"/>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2866"/>
        <w:gridCol w:w="4359"/>
      </w:tblGrid>
      <w:tr w14:paraId="1B0818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bottom w:val="single" w:color="auto" w:sz="4" w:space="0"/>
              <w:right w:val="nil"/>
            </w:tcBorders>
            <w:vAlign w:val="center"/>
          </w:tcPr>
          <w:p w14:paraId="7C92FCE9">
            <w:pPr>
              <w:jc w:val="left"/>
              <w:rPr>
                <w:rFonts w:ascii="Times New Roman" w:hAnsi="Times New Roman" w:eastAsia="仿宋"/>
                <w:sz w:val="18"/>
                <w:szCs w:val="18"/>
              </w:rPr>
            </w:pPr>
            <w:r>
              <w:rPr>
                <w:rFonts w:hint="eastAsia" w:ascii="Times New Roman" w:hAnsi="Times New Roman" w:eastAsia="仿宋"/>
                <w:sz w:val="18"/>
                <w:szCs w:val="18"/>
              </w:rPr>
              <w:t>变量符号</w:t>
            </w:r>
          </w:p>
        </w:tc>
        <w:tc>
          <w:tcPr>
            <w:tcW w:w="1543" w:type="pct"/>
            <w:tcBorders>
              <w:left w:val="nil"/>
              <w:bottom w:val="single" w:color="auto" w:sz="4" w:space="0"/>
              <w:right w:val="nil"/>
            </w:tcBorders>
            <w:vAlign w:val="center"/>
          </w:tcPr>
          <w:p w14:paraId="2DFD762D">
            <w:pPr>
              <w:jc w:val="left"/>
              <w:rPr>
                <w:rFonts w:ascii="Times New Roman" w:hAnsi="Times New Roman" w:eastAsia="仿宋"/>
                <w:sz w:val="18"/>
                <w:szCs w:val="18"/>
              </w:rPr>
            </w:pPr>
            <w:r>
              <w:rPr>
                <w:rFonts w:hint="eastAsia" w:ascii="Times New Roman" w:hAnsi="Times New Roman" w:eastAsia="仿宋"/>
                <w:sz w:val="18"/>
                <w:szCs w:val="18"/>
              </w:rPr>
              <w:t>变量名称</w:t>
            </w:r>
          </w:p>
        </w:tc>
        <w:tc>
          <w:tcPr>
            <w:tcW w:w="2347" w:type="pct"/>
            <w:tcBorders>
              <w:left w:val="nil"/>
              <w:bottom w:val="single" w:color="auto" w:sz="4" w:space="0"/>
            </w:tcBorders>
            <w:vAlign w:val="center"/>
          </w:tcPr>
          <w:p w14:paraId="6FAB55D1">
            <w:pPr>
              <w:jc w:val="left"/>
              <w:rPr>
                <w:rFonts w:ascii="Times New Roman" w:hAnsi="Times New Roman" w:eastAsia="仿宋"/>
                <w:sz w:val="18"/>
                <w:szCs w:val="18"/>
              </w:rPr>
            </w:pPr>
            <w:r>
              <w:rPr>
                <w:rFonts w:hint="eastAsia" w:ascii="Times New Roman" w:hAnsi="Times New Roman" w:eastAsia="仿宋"/>
                <w:sz w:val="18"/>
                <w:szCs w:val="18"/>
              </w:rPr>
              <w:t>变量度量</w:t>
            </w:r>
          </w:p>
        </w:tc>
      </w:tr>
      <w:tr w14:paraId="088B58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bottom w:val="nil"/>
              <w:right w:val="nil"/>
            </w:tcBorders>
            <w:vAlign w:val="center"/>
          </w:tcPr>
          <w:p w14:paraId="20B317F2">
            <w:pPr>
              <w:autoSpaceDE w:val="0"/>
              <w:autoSpaceDN w:val="0"/>
              <w:adjustRightInd w:val="0"/>
              <w:rPr>
                <w:rFonts w:ascii="Times New Roman" w:hAnsi="Times New Roman" w:eastAsia="仿宋" w:cs="Times New Roman"/>
                <w:i/>
                <w:kern w:val="0"/>
                <w:sz w:val="18"/>
                <w:szCs w:val="18"/>
              </w:rPr>
            </w:pPr>
            <w:bookmarkStart w:id="1" w:name="_Hlk104286168"/>
            <w:r>
              <w:rPr>
                <w:rFonts w:hint="eastAsia" w:ascii="Times New Roman" w:hAnsi="Times New Roman" w:eastAsia="仿宋" w:cs="Times New Roman"/>
                <w:i/>
                <w:kern w:val="0"/>
                <w:sz w:val="18"/>
                <w:szCs w:val="18"/>
              </w:rPr>
              <w:t>LNLS</w:t>
            </w:r>
            <w:bookmarkEnd w:id="1"/>
          </w:p>
        </w:tc>
        <w:tc>
          <w:tcPr>
            <w:tcW w:w="1543" w:type="pct"/>
            <w:tcBorders>
              <w:left w:val="nil"/>
              <w:bottom w:val="nil"/>
              <w:right w:val="nil"/>
            </w:tcBorders>
            <w:vAlign w:val="center"/>
          </w:tcPr>
          <w:p w14:paraId="11AA72B0">
            <w:pPr>
              <w:rPr>
                <w:rFonts w:ascii="Times New Roman" w:hAnsi="Times New Roman" w:eastAsia="仿宋"/>
                <w:sz w:val="18"/>
                <w:szCs w:val="18"/>
              </w:rPr>
            </w:pPr>
            <w:r>
              <w:rPr>
                <w:rFonts w:hint="eastAsia" w:ascii="Times New Roman" w:hAnsi="Times New Roman" w:eastAsia="仿宋"/>
                <w:sz w:val="18"/>
                <w:szCs w:val="18"/>
              </w:rPr>
              <w:t>企业劳动收入份额</w:t>
            </w:r>
          </w:p>
        </w:tc>
        <w:tc>
          <w:tcPr>
            <w:tcW w:w="2347" w:type="pct"/>
            <w:tcBorders>
              <w:left w:val="nil"/>
              <w:bottom w:val="nil"/>
            </w:tcBorders>
            <w:vAlign w:val="center"/>
          </w:tcPr>
          <w:p w14:paraId="52FE8042">
            <w:pPr>
              <w:rPr>
                <w:rFonts w:ascii="Times New Roman" w:hAnsi="Times New Roman" w:eastAsia="仿宋"/>
                <w:sz w:val="18"/>
                <w:szCs w:val="18"/>
              </w:rPr>
            </w:pPr>
            <w:r>
              <w:rPr>
                <w:rFonts w:hint="eastAsia" w:ascii="Times New Roman" w:hAnsi="Times New Roman" w:eastAsia="仿宋"/>
                <w:i/>
                <w:sz w:val="18"/>
                <w:szCs w:val="18"/>
              </w:rPr>
              <w:t>LS</w:t>
            </w:r>
            <w:r>
              <w:rPr>
                <w:rFonts w:ascii="Times New Roman" w:hAnsi="Times New Roman" w:eastAsia="仿宋"/>
                <w:i/>
                <w:sz w:val="18"/>
                <w:szCs w:val="18"/>
              </w:rPr>
              <w:t>=</w:t>
            </w:r>
            <w:r>
              <w:rPr>
                <w:rFonts w:hint="eastAsia" w:ascii="Times New Roman" w:hAnsi="Times New Roman" w:eastAsia="仿宋"/>
                <w:sz w:val="18"/>
                <w:szCs w:val="18"/>
              </w:rPr>
              <w:t>“支付给职工以及为职工支付的现金”除以“营业总收入”，对</w:t>
            </w:r>
            <w:r>
              <w:rPr>
                <w:rFonts w:hint="eastAsia" w:ascii="Times New Roman" w:hAnsi="Times New Roman" w:eastAsia="仿宋"/>
                <w:i/>
                <w:sz w:val="18"/>
                <w:szCs w:val="18"/>
              </w:rPr>
              <w:t>LS</w:t>
            </w:r>
            <w:r>
              <w:rPr>
                <w:rFonts w:hint="eastAsia" w:ascii="Times New Roman" w:hAnsi="Times New Roman" w:eastAsia="仿宋"/>
                <w:sz w:val="18"/>
                <w:szCs w:val="18"/>
              </w:rPr>
              <w:t>进行logistic转换并取自然对数，即</w:t>
            </w:r>
            <w:r>
              <w:rPr>
                <w:rFonts w:hint="eastAsia" w:ascii="Times New Roman" w:hAnsi="Times New Roman" w:eastAsia="仿宋"/>
                <w:i/>
                <w:sz w:val="18"/>
                <w:szCs w:val="18"/>
              </w:rPr>
              <w:t>LNLS</w:t>
            </w:r>
            <w:r>
              <w:rPr>
                <w:rFonts w:hint="eastAsia" w:ascii="Times New Roman" w:hAnsi="Times New Roman" w:eastAsia="仿宋"/>
                <w:sz w:val="18"/>
                <w:szCs w:val="18"/>
              </w:rPr>
              <w:t>=Ln(</w:t>
            </w:r>
            <w:r>
              <w:rPr>
                <w:rFonts w:hint="eastAsia" w:ascii="Times New Roman" w:hAnsi="Times New Roman" w:eastAsia="仿宋"/>
                <w:i/>
                <w:sz w:val="18"/>
                <w:szCs w:val="18"/>
              </w:rPr>
              <w:t>LS</w:t>
            </w:r>
            <w:r>
              <w:rPr>
                <w:rFonts w:hint="eastAsia" w:ascii="Times New Roman" w:hAnsi="Times New Roman" w:eastAsia="仿宋"/>
                <w:sz w:val="18"/>
                <w:szCs w:val="18"/>
              </w:rPr>
              <w:t>/(1一</w:t>
            </w:r>
            <w:r>
              <w:rPr>
                <w:rFonts w:hint="eastAsia" w:ascii="Times New Roman" w:hAnsi="Times New Roman" w:eastAsia="仿宋"/>
                <w:i/>
                <w:sz w:val="18"/>
                <w:szCs w:val="18"/>
              </w:rPr>
              <w:t>LS</w:t>
            </w:r>
            <w:r>
              <w:rPr>
                <w:rFonts w:hint="eastAsia" w:ascii="Times New Roman" w:hAnsi="Times New Roman" w:eastAsia="仿宋"/>
                <w:sz w:val="18"/>
                <w:szCs w:val="18"/>
              </w:rPr>
              <w:t>))</w:t>
            </w:r>
          </w:p>
        </w:tc>
      </w:tr>
      <w:tr w14:paraId="7E49D6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top w:val="nil"/>
              <w:bottom w:val="nil"/>
              <w:right w:val="nil"/>
            </w:tcBorders>
            <w:vAlign w:val="center"/>
          </w:tcPr>
          <w:p w14:paraId="64C5FEF2">
            <w:pPr>
              <w:autoSpaceDE w:val="0"/>
              <w:autoSpaceDN w:val="0"/>
              <w:adjustRightInd w:val="0"/>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Bank</w:t>
            </w:r>
          </w:p>
        </w:tc>
        <w:tc>
          <w:tcPr>
            <w:tcW w:w="1543" w:type="pct"/>
            <w:tcBorders>
              <w:top w:val="nil"/>
              <w:left w:val="nil"/>
              <w:bottom w:val="nil"/>
              <w:right w:val="nil"/>
            </w:tcBorders>
            <w:vAlign w:val="center"/>
          </w:tcPr>
          <w:p w14:paraId="1AD26661">
            <w:pPr>
              <w:rPr>
                <w:rFonts w:ascii="Times New Roman" w:hAnsi="Times New Roman" w:eastAsia="仿宋"/>
                <w:sz w:val="18"/>
                <w:szCs w:val="18"/>
              </w:rPr>
            </w:pPr>
            <w:r>
              <w:rPr>
                <w:rFonts w:hint="eastAsia" w:ascii="Times New Roman" w:hAnsi="Times New Roman" w:eastAsia="仿宋"/>
                <w:sz w:val="18"/>
                <w:szCs w:val="18"/>
              </w:rPr>
              <w:t>银行业竞争程度</w:t>
            </w:r>
          </w:p>
        </w:tc>
        <w:tc>
          <w:tcPr>
            <w:tcW w:w="2347" w:type="pct"/>
            <w:tcBorders>
              <w:top w:val="nil"/>
              <w:left w:val="nil"/>
              <w:bottom w:val="nil"/>
            </w:tcBorders>
            <w:vAlign w:val="center"/>
          </w:tcPr>
          <w:p w14:paraId="14AE5043">
            <w:pPr>
              <w:rPr>
                <w:rFonts w:ascii="Times New Roman" w:hAnsi="Times New Roman" w:eastAsia="仿宋"/>
                <w:sz w:val="18"/>
                <w:szCs w:val="18"/>
              </w:rPr>
            </w:pPr>
            <w:r>
              <w:rPr>
                <w:rFonts w:hint="eastAsia" w:ascii="Times New Roman" w:hAnsi="Times New Roman" w:eastAsia="仿宋"/>
                <w:i/>
                <w:sz w:val="18"/>
                <w:szCs w:val="18"/>
              </w:rPr>
              <w:t>CR</w:t>
            </w:r>
            <w:r>
              <w:rPr>
                <w:rFonts w:ascii="Times New Roman" w:hAnsi="Times New Roman" w:eastAsia="仿宋"/>
                <w:i/>
                <w:sz w:val="18"/>
                <w:szCs w:val="18"/>
              </w:rPr>
              <w:t>5</w:t>
            </w:r>
            <w:r>
              <w:rPr>
                <w:rFonts w:hint="eastAsia" w:ascii="Times New Roman" w:hAnsi="Times New Roman" w:eastAsia="仿宋"/>
                <w:sz w:val="18"/>
                <w:szCs w:val="18"/>
              </w:rPr>
              <w:t>的相反数，其中</w:t>
            </w:r>
            <w:r>
              <w:rPr>
                <w:rFonts w:ascii="Times New Roman" w:hAnsi="Times New Roman" w:eastAsia="仿宋"/>
                <w:i/>
                <w:iCs/>
                <w:sz w:val="18"/>
                <w:szCs w:val="18"/>
              </w:rPr>
              <w:t>CR5</w:t>
            </w:r>
            <w:r>
              <w:rPr>
                <w:rFonts w:hint="eastAsia" w:ascii="Times New Roman" w:hAnsi="Times New Roman" w:eastAsia="仿宋"/>
                <w:sz w:val="18"/>
                <w:szCs w:val="18"/>
              </w:rPr>
              <w:t>为企业所在城市前五大银行分支机构数量占所有银行分支机构数量的比重</w:t>
            </w:r>
          </w:p>
        </w:tc>
      </w:tr>
      <w:tr w14:paraId="1CD025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top w:val="nil"/>
              <w:bottom w:val="nil"/>
              <w:right w:val="nil"/>
            </w:tcBorders>
            <w:vAlign w:val="center"/>
          </w:tcPr>
          <w:p w14:paraId="71B9ED77">
            <w:pPr>
              <w:autoSpaceDE w:val="0"/>
              <w:autoSpaceDN w:val="0"/>
              <w:adjustRightInd w:val="0"/>
              <w:rPr>
                <w:rFonts w:ascii="Times New Roman" w:hAnsi="Times New Roman" w:eastAsia="仿宋" w:cs="Times New Roman"/>
                <w:i/>
                <w:kern w:val="0"/>
                <w:sz w:val="18"/>
                <w:szCs w:val="18"/>
              </w:rPr>
            </w:pPr>
            <w:bookmarkStart w:id="2" w:name="_Hlk83051500"/>
            <w:r>
              <w:rPr>
                <w:rFonts w:ascii="Times New Roman" w:hAnsi="Times New Roman" w:eastAsia="仿宋" w:cs="Times New Roman"/>
                <w:i/>
                <w:kern w:val="0"/>
                <w:sz w:val="18"/>
                <w:szCs w:val="18"/>
              </w:rPr>
              <w:t>Size</w:t>
            </w:r>
            <w:bookmarkEnd w:id="2"/>
          </w:p>
        </w:tc>
        <w:tc>
          <w:tcPr>
            <w:tcW w:w="1543" w:type="pct"/>
            <w:tcBorders>
              <w:top w:val="nil"/>
              <w:left w:val="nil"/>
              <w:bottom w:val="nil"/>
              <w:right w:val="nil"/>
            </w:tcBorders>
            <w:vAlign w:val="center"/>
          </w:tcPr>
          <w:p w14:paraId="04D7D842">
            <w:pPr>
              <w:rPr>
                <w:rFonts w:ascii="Times New Roman" w:hAnsi="Times New Roman" w:eastAsia="仿宋"/>
                <w:sz w:val="18"/>
                <w:szCs w:val="18"/>
              </w:rPr>
            </w:pPr>
            <w:r>
              <w:rPr>
                <w:rFonts w:hint="eastAsia" w:ascii="Times New Roman" w:hAnsi="Times New Roman" w:eastAsia="仿宋"/>
                <w:sz w:val="18"/>
                <w:szCs w:val="18"/>
              </w:rPr>
              <w:t>企业规模</w:t>
            </w:r>
          </w:p>
        </w:tc>
        <w:tc>
          <w:tcPr>
            <w:tcW w:w="2347" w:type="pct"/>
            <w:tcBorders>
              <w:top w:val="nil"/>
              <w:left w:val="nil"/>
              <w:bottom w:val="nil"/>
            </w:tcBorders>
            <w:vAlign w:val="center"/>
          </w:tcPr>
          <w:p w14:paraId="67901059">
            <w:pPr>
              <w:rPr>
                <w:rFonts w:ascii="Times New Roman" w:hAnsi="Times New Roman" w:eastAsia="仿宋"/>
                <w:sz w:val="18"/>
                <w:szCs w:val="18"/>
              </w:rPr>
            </w:pPr>
            <w:r>
              <w:rPr>
                <w:rFonts w:hint="eastAsia" w:ascii="Times New Roman" w:hAnsi="Times New Roman" w:eastAsia="仿宋"/>
                <w:sz w:val="18"/>
                <w:szCs w:val="18"/>
              </w:rPr>
              <w:t>期末总资产的自然对数值</w:t>
            </w:r>
          </w:p>
        </w:tc>
      </w:tr>
      <w:tr w14:paraId="62B696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top w:val="nil"/>
              <w:bottom w:val="nil"/>
              <w:right w:val="nil"/>
            </w:tcBorders>
            <w:vAlign w:val="center"/>
          </w:tcPr>
          <w:p w14:paraId="783249A3">
            <w:pPr>
              <w:autoSpaceDE w:val="0"/>
              <w:autoSpaceDN w:val="0"/>
              <w:adjustRightInd w:val="0"/>
              <w:rPr>
                <w:rFonts w:ascii="Times New Roman" w:hAnsi="Times New Roman" w:eastAsia="仿宋" w:cs="Times New Roman"/>
                <w:i/>
                <w:kern w:val="0"/>
                <w:sz w:val="18"/>
                <w:szCs w:val="18"/>
              </w:rPr>
            </w:pPr>
            <w:bookmarkStart w:id="3" w:name="_Hlk83051551"/>
            <w:r>
              <w:rPr>
                <w:rFonts w:ascii="Times New Roman" w:hAnsi="Times New Roman" w:eastAsia="仿宋" w:cs="Times New Roman"/>
                <w:i/>
                <w:kern w:val="0"/>
                <w:sz w:val="18"/>
                <w:szCs w:val="18"/>
              </w:rPr>
              <w:t>Lev</w:t>
            </w:r>
            <w:bookmarkEnd w:id="3"/>
          </w:p>
        </w:tc>
        <w:tc>
          <w:tcPr>
            <w:tcW w:w="1543" w:type="pct"/>
            <w:tcBorders>
              <w:top w:val="nil"/>
              <w:left w:val="nil"/>
              <w:bottom w:val="nil"/>
              <w:right w:val="nil"/>
            </w:tcBorders>
            <w:vAlign w:val="center"/>
          </w:tcPr>
          <w:p w14:paraId="3C3FEB4D">
            <w:pPr>
              <w:rPr>
                <w:rFonts w:ascii="Times New Roman" w:hAnsi="Times New Roman" w:eastAsia="仿宋"/>
                <w:sz w:val="18"/>
                <w:szCs w:val="18"/>
              </w:rPr>
            </w:pPr>
            <w:r>
              <w:rPr>
                <w:rFonts w:hint="eastAsia" w:ascii="Times New Roman" w:hAnsi="Times New Roman" w:eastAsia="仿宋"/>
                <w:sz w:val="18"/>
                <w:szCs w:val="18"/>
              </w:rPr>
              <w:t>资产负债率</w:t>
            </w:r>
          </w:p>
        </w:tc>
        <w:tc>
          <w:tcPr>
            <w:tcW w:w="2347" w:type="pct"/>
            <w:tcBorders>
              <w:top w:val="nil"/>
              <w:left w:val="nil"/>
              <w:bottom w:val="nil"/>
            </w:tcBorders>
            <w:vAlign w:val="center"/>
          </w:tcPr>
          <w:p w14:paraId="7B32B0D3">
            <w:pPr>
              <w:rPr>
                <w:rFonts w:ascii="Times New Roman" w:hAnsi="Times New Roman" w:eastAsia="仿宋"/>
                <w:sz w:val="18"/>
                <w:szCs w:val="18"/>
              </w:rPr>
            </w:pPr>
            <w:r>
              <w:rPr>
                <w:rFonts w:hint="eastAsia" w:ascii="Times New Roman" w:hAnsi="Times New Roman" w:eastAsia="仿宋"/>
                <w:sz w:val="18"/>
                <w:szCs w:val="18"/>
              </w:rPr>
              <w:t>期末总负债与总资产之比</w:t>
            </w:r>
          </w:p>
        </w:tc>
      </w:tr>
      <w:tr w14:paraId="1284F6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top w:val="nil"/>
              <w:bottom w:val="nil"/>
              <w:right w:val="nil"/>
            </w:tcBorders>
            <w:vAlign w:val="center"/>
          </w:tcPr>
          <w:p w14:paraId="11AFCC95">
            <w:pPr>
              <w:autoSpaceDE w:val="0"/>
              <w:autoSpaceDN w:val="0"/>
              <w:adjustRightInd w:val="0"/>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ROA</w:t>
            </w:r>
          </w:p>
        </w:tc>
        <w:tc>
          <w:tcPr>
            <w:tcW w:w="1543" w:type="pct"/>
            <w:tcBorders>
              <w:top w:val="nil"/>
              <w:left w:val="nil"/>
              <w:bottom w:val="nil"/>
              <w:right w:val="nil"/>
            </w:tcBorders>
            <w:vAlign w:val="center"/>
          </w:tcPr>
          <w:p w14:paraId="204818BE">
            <w:pPr>
              <w:rPr>
                <w:rFonts w:ascii="Times New Roman" w:hAnsi="Times New Roman" w:eastAsia="仿宋"/>
                <w:sz w:val="18"/>
                <w:szCs w:val="18"/>
              </w:rPr>
            </w:pPr>
            <w:r>
              <w:rPr>
                <w:rFonts w:hint="eastAsia" w:ascii="Times New Roman" w:hAnsi="Times New Roman" w:eastAsia="仿宋"/>
                <w:sz w:val="18"/>
                <w:szCs w:val="18"/>
              </w:rPr>
              <w:t>总资产收益率</w:t>
            </w:r>
          </w:p>
        </w:tc>
        <w:tc>
          <w:tcPr>
            <w:tcW w:w="2347" w:type="pct"/>
            <w:tcBorders>
              <w:top w:val="nil"/>
              <w:left w:val="nil"/>
              <w:bottom w:val="nil"/>
            </w:tcBorders>
            <w:vAlign w:val="center"/>
          </w:tcPr>
          <w:p w14:paraId="08E9F5BD">
            <w:pPr>
              <w:rPr>
                <w:rFonts w:ascii="Times New Roman" w:hAnsi="Times New Roman" w:eastAsia="仿宋"/>
                <w:sz w:val="18"/>
                <w:szCs w:val="18"/>
              </w:rPr>
            </w:pPr>
            <w:r>
              <w:rPr>
                <w:rFonts w:hint="eastAsia" w:ascii="Times New Roman" w:hAnsi="Times New Roman" w:eastAsia="仿宋"/>
                <w:sz w:val="18"/>
                <w:szCs w:val="18"/>
              </w:rPr>
              <w:t>当期净利润与期末总资产之比</w:t>
            </w:r>
          </w:p>
        </w:tc>
      </w:tr>
      <w:tr w14:paraId="3C929B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top w:val="nil"/>
              <w:bottom w:val="nil"/>
              <w:right w:val="nil"/>
            </w:tcBorders>
            <w:vAlign w:val="center"/>
          </w:tcPr>
          <w:p w14:paraId="11EE983B">
            <w:pPr>
              <w:autoSpaceDE w:val="0"/>
              <w:autoSpaceDN w:val="0"/>
              <w:adjustRightInd w:val="0"/>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Age</w:t>
            </w:r>
          </w:p>
        </w:tc>
        <w:tc>
          <w:tcPr>
            <w:tcW w:w="1543" w:type="pct"/>
            <w:tcBorders>
              <w:top w:val="nil"/>
              <w:left w:val="nil"/>
              <w:bottom w:val="nil"/>
              <w:right w:val="nil"/>
            </w:tcBorders>
            <w:vAlign w:val="center"/>
          </w:tcPr>
          <w:p w14:paraId="0952C0BD">
            <w:pPr>
              <w:rPr>
                <w:rFonts w:ascii="Times New Roman" w:hAnsi="Times New Roman" w:eastAsia="仿宋"/>
                <w:sz w:val="18"/>
                <w:szCs w:val="18"/>
              </w:rPr>
            </w:pPr>
            <w:r>
              <w:rPr>
                <w:rFonts w:hint="eastAsia" w:ascii="Times New Roman" w:hAnsi="Times New Roman" w:eastAsia="仿宋"/>
                <w:sz w:val="18"/>
                <w:szCs w:val="18"/>
              </w:rPr>
              <w:t>上市年限</w:t>
            </w:r>
          </w:p>
        </w:tc>
        <w:tc>
          <w:tcPr>
            <w:tcW w:w="2347" w:type="pct"/>
            <w:tcBorders>
              <w:top w:val="nil"/>
              <w:left w:val="nil"/>
              <w:bottom w:val="nil"/>
            </w:tcBorders>
            <w:vAlign w:val="center"/>
          </w:tcPr>
          <w:p w14:paraId="46B8DA11">
            <w:pPr>
              <w:rPr>
                <w:rFonts w:ascii="Times New Roman" w:hAnsi="Times New Roman" w:eastAsia="仿宋"/>
                <w:sz w:val="18"/>
                <w:szCs w:val="18"/>
              </w:rPr>
            </w:pPr>
            <w:r>
              <w:rPr>
                <w:rFonts w:hint="eastAsia" w:ascii="Times New Roman" w:hAnsi="Times New Roman" w:eastAsia="仿宋"/>
                <w:sz w:val="18"/>
                <w:szCs w:val="18"/>
              </w:rPr>
              <w:t>企业上市年限的自然对数</w:t>
            </w:r>
          </w:p>
        </w:tc>
      </w:tr>
      <w:tr w14:paraId="50F89C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top w:val="nil"/>
              <w:bottom w:val="nil"/>
              <w:right w:val="nil"/>
            </w:tcBorders>
            <w:vAlign w:val="center"/>
          </w:tcPr>
          <w:p w14:paraId="5F76FC45">
            <w:pPr>
              <w:autoSpaceDE w:val="0"/>
              <w:autoSpaceDN w:val="0"/>
              <w:adjustRightInd w:val="0"/>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K</w:t>
            </w:r>
            <w:r>
              <w:rPr>
                <w:rFonts w:ascii="Times New Roman" w:hAnsi="Times New Roman" w:eastAsia="仿宋" w:cs="Times New Roman"/>
                <w:i/>
                <w:kern w:val="0"/>
                <w:sz w:val="18"/>
                <w:szCs w:val="18"/>
              </w:rPr>
              <w:t>Y</w:t>
            </w:r>
          </w:p>
        </w:tc>
        <w:tc>
          <w:tcPr>
            <w:tcW w:w="1543" w:type="pct"/>
            <w:tcBorders>
              <w:top w:val="nil"/>
              <w:left w:val="nil"/>
              <w:bottom w:val="nil"/>
              <w:right w:val="nil"/>
            </w:tcBorders>
            <w:vAlign w:val="center"/>
          </w:tcPr>
          <w:p w14:paraId="72B8C838">
            <w:pPr>
              <w:rPr>
                <w:rFonts w:ascii="Times New Roman" w:hAnsi="Times New Roman" w:eastAsia="仿宋"/>
                <w:sz w:val="18"/>
                <w:szCs w:val="18"/>
              </w:rPr>
            </w:pPr>
            <w:r>
              <w:rPr>
                <w:rFonts w:hint="eastAsia" w:ascii="Times New Roman" w:hAnsi="Times New Roman" w:eastAsia="仿宋"/>
                <w:sz w:val="18"/>
                <w:szCs w:val="18"/>
              </w:rPr>
              <w:t>资本产出比</w:t>
            </w:r>
          </w:p>
        </w:tc>
        <w:tc>
          <w:tcPr>
            <w:tcW w:w="2347" w:type="pct"/>
            <w:tcBorders>
              <w:top w:val="nil"/>
              <w:left w:val="nil"/>
              <w:bottom w:val="nil"/>
            </w:tcBorders>
            <w:vAlign w:val="center"/>
          </w:tcPr>
          <w:p w14:paraId="35E5EE6D">
            <w:pPr>
              <w:rPr>
                <w:rFonts w:ascii="Times New Roman" w:hAnsi="Times New Roman" w:eastAsia="仿宋"/>
                <w:sz w:val="18"/>
                <w:szCs w:val="18"/>
              </w:rPr>
            </w:pPr>
            <w:r>
              <w:rPr>
                <w:rFonts w:hint="eastAsia" w:ascii="Times New Roman" w:hAnsi="Times New Roman" w:eastAsia="仿宋"/>
                <w:sz w:val="18"/>
                <w:szCs w:val="18"/>
              </w:rPr>
              <w:t>固定资产净额与营业收入之比</w:t>
            </w:r>
          </w:p>
        </w:tc>
      </w:tr>
      <w:tr w14:paraId="1DC309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top w:val="nil"/>
              <w:bottom w:val="nil"/>
              <w:right w:val="nil"/>
            </w:tcBorders>
            <w:vAlign w:val="center"/>
          </w:tcPr>
          <w:p w14:paraId="6C9C5A9E">
            <w:pPr>
              <w:autoSpaceDE w:val="0"/>
              <w:autoSpaceDN w:val="0"/>
              <w:adjustRightInd w:val="0"/>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Shr</w:t>
            </w:r>
            <w:r>
              <w:rPr>
                <w:rFonts w:ascii="Times New Roman" w:hAnsi="Times New Roman" w:eastAsia="仿宋" w:cs="Times New Roman"/>
                <w:i/>
                <w:kern w:val="0"/>
                <w:sz w:val="18"/>
                <w:szCs w:val="18"/>
              </w:rPr>
              <w:t>1</w:t>
            </w:r>
          </w:p>
        </w:tc>
        <w:tc>
          <w:tcPr>
            <w:tcW w:w="1543" w:type="pct"/>
            <w:tcBorders>
              <w:top w:val="nil"/>
              <w:left w:val="nil"/>
              <w:bottom w:val="nil"/>
              <w:right w:val="nil"/>
            </w:tcBorders>
            <w:vAlign w:val="center"/>
          </w:tcPr>
          <w:p w14:paraId="454D52B7">
            <w:pPr>
              <w:rPr>
                <w:rFonts w:ascii="Times New Roman" w:hAnsi="Times New Roman" w:eastAsia="仿宋"/>
                <w:sz w:val="18"/>
                <w:szCs w:val="18"/>
              </w:rPr>
            </w:pPr>
            <w:r>
              <w:rPr>
                <w:rFonts w:hint="eastAsia" w:ascii="Times New Roman" w:hAnsi="Times New Roman" w:eastAsia="仿宋"/>
                <w:sz w:val="18"/>
                <w:szCs w:val="18"/>
              </w:rPr>
              <w:t>第一大股东持股比例</w:t>
            </w:r>
          </w:p>
        </w:tc>
        <w:tc>
          <w:tcPr>
            <w:tcW w:w="2347" w:type="pct"/>
            <w:tcBorders>
              <w:top w:val="nil"/>
              <w:left w:val="nil"/>
              <w:bottom w:val="nil"/>
            </w:tcBorders>
            <w:vAlign w:val="center"/>
          </w:tcPr>
          <w:p w14:paraId="426AFEF0">
            <w:pPr>
              <w:rPr>
                <w:rFonts w:ascii="Times New Roman" w:hAnsi="Times New Roman" w:eastAsia="仿宋"/>
                <w:sz w:val="18"/>
                <w:szCs w:val="18"/>
              </w:rPr>
            </w:pPr>
            <w:r>
              <w:rPr>
                <w:rFonts w:hint="eastAsia" w:ascii="Times New Roman" w:hAnsi="Times New Roman" w:eastAsia="仿宋"/>
                <w:sz w:val="18"/>
                <w:szCs w:val="18"/>
              </w:rPr>
              <w:t>第一大股东持股数量与公司总股数之比</w:t>
            </w:r>
          </w:p>
        </w:tc>
      </w:tr>
      <w:tr w14:paraId="4785A6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top w:val="nil"/>
              <w:bottom w:val="nil"/>
              <w:right w:val="nil"/>
            </w:tcBorders>
            <w:vAlign w:val="center"/>
          </w:tcPr>
          <w:p w14:paraId="5E4EF09F">
            <w:pPr>
              <w:autoSpaceDE w:val="0"/>
              <w:autoSpaceDN w:val="0"/>
              <w:adjustRightInd w:val="0"/>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I</w:t>
            </w:r>
            <w:r>
              <w:rPr>
                <w:rFonts w:ascii="Times New Roman" w:hAnsi="Times New Roman" w:eastAsia="仿宋" w:cs="Times New Roman"/>
                <w:i/>
                <w:kern w:val="0"/>
                <w:sz w:val="18"/>
                <w:szCs w:val="18"/>
              </w:rPr>
              <w:t>ndep</w:t>
            </w:r>
          </w:p>
        </w:tc>
        <w:tc>
          <w:tcPr>
            <w:tcW w:w="1543" w:type="pct"/>
            <w:tcBorders>
              <w:top w:val="nil"/>
              <w:left w:val="nil"/>
              <w:bottom w:val="nil"/>
              <w:right w:val="nil"/>
            </w:tcBorders>
            <w:vAlign w:val="center"/>
          </w:tcPr>
          <w:p w14:paraId="1571EE2A">
            <w:pPr>
              <w:rPr>
                <w:rFonts w:ascii="Times New Roman" w:hAnsi="Times New Roman" w:eastAsia="仿宋"/>
                <w:sz w:val="18"/>
                <w:szCs w:val="18"/>
              </w:rPr>
            </w:pPr>
            <w:r>
              <w:rPr>
                <w:rFonts w:hint="eastAsia" w:ascii="Times New Roman" w:hAnsi="Times New Roman" w:eastAsia="仿宋"/>
                <w:sz w:val="18"/>
                <w:szCs w:val="18"/>
              </w:rPr>
              <w:t>独立董事比例</w:t>
            </w:r>
          </w:p>
        </w:tc>
        <w:tc>
          <w:tcPr>
            <w:tcW w:w="2347" w:type="pct"/>
            <w:tcBorders>
              <w:top w:val="nil"/>
              <w:left w:val="nil"/>
              <w:bottom w:val="nil"/>
            </w:tcBorders>
            <w:vAlign w:val="center"/>
          </w:tcPr>
          <w:p w14:paraId="4ECA7209">
            <w:pPr>
              <w:rPr>
                <w:rFonts w:ascii="Times New Roman" w:hAnsi="Times New Roman" w:eastAsia="仿宋"/>
                <w:sz w:val="18"/>
                <w:szCs w:val="18"/>
              </w:rPr>
            </w:pPr>
            <w:r>
              <w:rPr>
                <w:rFonts w:hint="eastAsia" w:ascii="Times New Roman" w:hAnsi="Times New Roman" w:eastAsia="仿宋"/>
                <w:sz w:val="18"/>
                <w:szCs w:val="18"/>
              </w:rPr>
              <w:t>独立董事人数与董事会总人数之比</w:t>
            </w:r>
          </w:p>
        </w:tc>
      </w:tr>
      <w:tr w14:paraId="61EAAE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top w:val="nil"/>
              <w:bottom w:val="nil"/>
              <w:right w:val="nil"/>
            </w:tcBorders>
            <w:vAlign w:val="center"/>
          </w:tcPr>
          <w:p w14:paraId="6D561C6B">
            <w:pPr>
              <w:autoSpaceDE w:val="0"/>
              <w:autoSpaceDN w:val="0"/>
              <w:adjustRightInd w:val="0"/>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Board</w:t>
            </w:r>
          </w:p>
        </w:tc>
        <w:tc>
          <w:tcPr>
            <w:tcW w:w="1543" w:type="pct"/>
            <w:tcBorders>
              <w:top w:val="nil"/>
              <w:left w:val="nil"/>
              <w:bottom w:val="nil"/>
              <w:right w:val="nil"/>
            </w:tcBorders>
            <w:vAlign w:val="center"/>
          </w:tcPr>
          <w:p w14:paraId="1B8D1BFA">
            <w:pPr>
              <w:rPr>
                <w:rFonts w:ascii="Times New Roman" w:hAnsi="Times New Roman" w:eastAsia="仿宋"/>
                <w:sz w:val="18"/>
                <w:szCs w:val="18"/>
              </w:rPr>
            </w:pPr>
            <w:r>
              <w:rPr>
                <w:rFonts w:hint="eastAsia" w:ascii="Times New Roman" w:hAnsi="Times New Roman" w:eastAsia="仿宋"/>
                <w:sz w:val="18"/>
                <w:szCs w:val="18"/>
              </w:rPr>
              <w:t>董事会规模</w:t>
            </w:r>
          </w:p>
        </w:tc>
        <w:tc>
          <w:tcPr>
            <w:tcW w:w="2347" w:type="pct"/>
            <w:tcBorders>
              <w:top w:val="nil"/>
              <w:left w:val="nil"/>
              <w:bottom w:val="nil"/>
            </w:tcBorders>
            <w:vAlign w:val="center"/>
          </w:tcPr>
          <w:p w14:paraId="0F76F6E7">
            <w:pPr>
              <w:rPr>
                <w:rFonts w:ascii="Times New Roman" w:hAnsi="Times New Roman" w:eastAsia="仿宋"/>
                <w:sz w:val="18"/>
                <w:szCs w:val="18"/>
              </w:rPr>
            </w:pPr>
            <w:r>
              <w:rPr>
                <w:rFonts w:hint="eastAsia" w:ascii="Times New Roman" w:hAnsi="Times New Roman" w:eastAsia="仿宋"/>
                <w:sz w:val="18"/>
                <w:szCs w:val="18"/>
              </w:rPr>
              <w:t>董事会人数的自然对数</w:t>
            </w:r>
          </w:p>
        </w:tc>
      </w:tr>
      <w:tr w14:paraId="3E744A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top w:val="nil"/>
              <w:bottom w:val="nil"/>
              <w:right w:val="nil"/>
            </w:tcBorders>
            <w:vAlign w:val="center"/>
          </w:tcPr>
          <w:p w14:paraId="0332290C">
            <w:pPr>
              <w:autoSpaceDE w:val="0"/>
              <w:autoSpaceDN w:val="0"/>
              <w:adjustRightInd w:val="0"/>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Mshr</w:t>
            </w:r>
          </w:p>
        </w:tc>
        <w:tc>
          <w:tcPr>
            <w:tcW w:w="1543" w:type="pct"/>
            <w:tcBorders>
              <w:top w:val="nil"/>
              <w:left w:val="nil"/>
              <w:bottom w:val="nil"/>
              <w:right w:val="nil"/>
            </w:tcBorders>
            <w:vAlign w:val="center"/>
          </w:tcPr>
          <w:p w14:paraId="365D7399">
            <w:pPr>
              <w:rPr>
                <w:rFonts w:ascii="Times New Roman" w:hAnsi="Times New Roman" w:eastAsia="仿宋"/>
                <w:sz w:val="18"/>
                <w:szCs w:val="18"/>
              </w:rPr>
            </w:pPr>
            <w:r>
              <w:rPr>
                <w:rFonts w:hint="eastAsia" w:ascii="Times New Roman" w:hAnsi="Times New Roman" w:eastAsia="仿宋"/>
                <w:sz w:val="18"/>
                <w:szCs w:val="18"/>
              </w:rPr>
              <w:t>管理层持股比例</w:t>
            </w:r>
          </w:p>
        </w:tc>
        <w:tc>
          <w:tcPr>
            <w:tcW w:w="2347" w:type="pct"/>
            <w:tcBorders>
              <w:top w:val="nil"/>
              <w:left w:val="nil"/>
              <w:bottom w:val="nil"/>
            </w:tcBorders>
            <w:vAlign w:val="center"/>
          </w:tcPr>
          <w:p w14:paraId="3A287DF1">
            <w:pPr>
              <w:rPr>
                <w:rFonts w:ascii="Times New Roman" w:hAnsi="Times New Roman" w:eastAsia="仿宋"/>
                <w:sz w:val="18"/>
                <w:szCs w:val="18"/>
              </w:rPr>
            </w:pPr>
            <w:r>
              <w:rPr>
                <w:rFonts w:hint="eastAsia" w:ascii="Times New Roman" w:hAnsi="Times New Roman" w:eastAsia="仿宋"/>
                <w:sz w:val="18"/>
                <w:szCs w:val="18"/>
              </w:rPr>
              <w:t>管理层持股数量与公司总股数之比</w:t>
            </w:r>
          </w:p>
        </w:tc>
      </w:tr>
      <w:tr w14:paraId="71E7E5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top w:val="nil"/>
              <w:bottom w:val="nil"/>
              <w:right w:val="nil"/>
            </w:tcBorders>
            <w:vAlign w:val="center"/>
          </w:tcPr>
          <w:p w14:paraId="0E559406">
            <w:pPr>
              <w:autoSpaceDE w:val="0"/>
              <w:autoSpaceDN w:val="0"/>
              <w:adjustRightInd w:val="0"/>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GDP</w:t>
            </w:r>
          </w:p>
        </w:tc>
        <w:tc>
          <w:tcPr>
            <w:tcW w:w="1543" w:type="pct"/>
            <w:tcBorders>
              <w:top w:val="nil"/>
              <w:left w:val="nil"/>
              <w:bottom w:val="nil"/>
              <w:right w:val="nil"/>
            </w:tcBorders>
            <w:vAlign w:val="center"/>
          </w:tcPr>
          <w:p w14:paraId="041C738A">
            <w:pPr>
              <w:rPr>
                <w:rFonts w:ascii="Times New Roman" w:hAnsi="Times New Roman" w:eastAsia="仿宋"/>
                <w:sz w:val="18"/>
                <w:szCs w:val="18"/>
              </w:rPr>
            </w:pPr>
            <w:r>
              <w:rPr>
                <w:rFonts w:hint="eastAsia" w:ascii="Times New Roman" w:hAnsi="Times New Roman" w:eastAsia="仿宋"/>
                <w:sz w:val="18"/>
                <w:szCs w:val="18"/>
              </w:rPr>
              <w:t>G</w:t>
            </w:r>
            <w:r>
              <w:rPr>
                <w:rFonts w:ascii="Times New Roman" w:hAnsi="Times New Roman" w:eastAsia="仿宋"/>
                <w:sz w:val="18"/>
                <w:szCs w:val="18"/>
              </w:rPr>
              <w:t>DP</w:t>
            </w:r>
            <w:r>
              <w:rPr>
                <w:rFonts w:hint="eastAsia" w:ascii="Times New Roman" w:hAnsi="Times New Roman" w:eastAsia="仿宋"/>
                <w:sz w:val="18"/>
                <w:szCs w:val="18"/>
              </w:rPr>
              <w:t>实际</w:t>
            </w:r>
            <w:r>
              <w:rPr>
                <w:rFonts w:ascii="Times New Roman" w:hAnsi="Times New Roman" w:eastAsia="仿宋"/>
                <w:sz w:val="18"/>
                <w:szCs w:val="18"/>
              </w:rPr>
              <w:t>增长率</w:t>
            </w:r>
          </w:p>
        </w:tc>
        <w:tc>
          <w:tcPr>
            <w:tcW w:w="2347" w:type="pct"/>
            <w:tcBorders>
              <w:top w:val="nil"/>
              <w:left w:val="nil"/>
              <w:bottom w:val="nil"/>
            </w:tcBorders>
            <w:vAlign w:val="center"/>
          </w:tcPr>
          <w:p w14:paraId="528921F0">
            <w:pPr>
              <w:rPr>
                <w:rFonts w:ascii="Times New Roman" w:hAnsi="Times New Roman" w:eastAsia="仿宋"/>
                <w:sz w:val="18"/>
                <w:szCs w:val="18"/>
              </w:rPr>
            </w:pPr>
            <w:r>
              <w:rPr>
                <w:rFonts w:hint="eastAsia" w:ascii="Times New Roman" w:hAnsi="Times New Roman" w:eastAsia="仿宋"/>
                <w:sz w:val="18"/>
                <w:szCs w:val="18"/>
              </w:rPr>
              <w:t>企业所在城市G</w:t>
            </w:r>
            <w:r>
              <w:rPr>
                <w:rFonts w:ascii="Times New Roman" w:hAnsi="Times New Roman" w:eastAsia="仿宋"/>
                <w:sz w:val="18"/>
                <w:szCs w:val="18"/>
              </w:rPr>
              <w:t>DP增长率</w:t>
            </w:r>
          </w:p>
        </w:tc>
      </w:tr>
      <w:tr w14:paraId="0AA3DA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Borders>
              <w:top w:val="nil"/>
              <w:right w:val="nil"/>
            </w:tcBorders>
            <w:vAlign w:val="center"/>
          </w:tcPr>
          <w:p w14:paraId="6869CB16">
            <w:pPr>
              <w:autoSpaceDE w:val="0"/>
              <w:autoSpaceDN w:val="0"/>
              <w:adjustRightInd w:val="0"/>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SecondInd</w:t>
            </w:r>
          </w:p>
        </w:tc>
        <w:tc>
          <w:tcPr>
            <w:tcW w:w="1543" w:type="pct"/>
            <w:tcBorders>
              <w:top w:val="nil"/>
              <w:left w:val="nil"/>
              <w:right w:val="nil"/>
            </w:tcBorders>
            <w:vAlign w:val="center"/>
          </w:tcPr>
          <w:p w14:paraId="3DA1049A">
            <w:pPr>
              <w:rPr>
                <w:rFonts w:ascii="Times New Roman" w:hAnsi="Times New Roman" w:eastAsia="仿宋"/>
                <w:sz w:val="18"/>
                <w:szCs w:val="18"/>
              </w:rPr>
            </w:pPr>
            <w:r>
              <w:rPr>
                <w:rFonts w:hint="eastAsia" w:ascii="Times New Roman" w:hAnsi="Times New Roman" w:eastAsia="仿宋"/>
                <w:sz w:val="18"/>
                <w:szCs w:val="18"/>
              </w:rPr>
              <w:t>第二产业增加值占G</w:t>
            </w:r>
            <w:r>
              <w:rPr>
                <w:rFonts w:ascii="Times New Roman" w:hAnsi="Times New Roman" w:eastAsia="仿宋"/>
                <w:sz w:val="18"/>
                <w:szCs w:val="18"/>
              </w:rPr>
              <w:t>DP</w:t>
            </w:r>
            <w:r>
              <w:rPr>
                <w:rFonts w:hint="eastAsia" w:ascii="Times New Roman" w:hAnsi="Times New Roman" w:eastAsia="仿宋"/>
                <w:sz w:val="18"/>
                <w:szCs w:val="18"/>
              </w:rPr>
              <w:t>比重</w:t>
            </w:r>
          </w:p>
        </w:tc>
        <w:tc>
          <w:tcPr>
            <w:tcW w:w="2347" w:type="pct"/>
            <w:tcBorders>
              <w:top w:val="nil"/>
              <w:left w:val="nil"/>
            </w:tcBorders>
            <w:vAlign w:val="center"/>
          </w:tcPr>
          <w:p w14:paraId="653A5A37">
            <w:pPr>
              <w:rPr>
                <w:rFonts w:ascii="Times New Roman" w:hAnsi="Times New Roman" w:eastAsia="仿宋"/>
                <w:sz w:val="18"/>
                <w:szCs w:val="18"/>
              </w:rPr>
            </w:pPr>
            <w:r>
              <w:rPr>
                <w:rFonts w:hint="eastAsia" w:ascii="Times New Roman" w:hAnsi="Times New Roman" w:eastAsia="仿宋"/>
                <w:sz w:val="18"/>
                <w:szCs w:val="18"/>
              </w:rPr>
              <w:t>企业所在城市第二产业增加值与地区生产总值之比</w:t>
            </w:r>
          </w:p>
        </w:tc>
      </w:tr>
    </w:tbl>
    <w:p w14:paraId="5738866D">
      <w:pPr>
        <w:jc w:val="center"/>
        <w:rPr>
          <w:rFonts w:ascii="仿宋" w:hAnsi="仿宋" w:eastAsia="仿宋"/>
          <w:b/>
        </w:rPr>
      </w:pPr>
    </w:p>
    <w:p w14:paraId="0F9180DA">
      <w:pPr>
        <w:jc w:val="center"/>
        <w:rPr>
          <w:rFonts w:hint="eastAsia" w:ascii="黑体" w:hAnsi="黑体" w:eastAsia="黑体" w:cs="黑体"/>
          <w:b w:val="0"/>
          <w:bCs/>
          <w:sz w:val="18"/>
          <w:szCs w:val="20"/>
        </w:rPr>
      </w:pPr>
      <w:r>
        <w:rPr>
          <w:rFonts w:hint="eastAsia" w:ascii="黑体" w:hAnsi="黑体" w:eastAsia="黑体" w:cs="黑体"/>
          <w:b w:val="0"/>
          <w:bCs/>
          <w:sz w:val="18"/>
          <w:szCs w:val="20"/>
        </w:rPr>
        <w:t>表Ⅰ2 主要变量描述性统计</w:t>
      </w:r>
    </w:p>
    <w:tbl>
      <w:tblPr>
        <w:tblStyle w:val="7"/>
        <w:tblW w:w="5000" w:type="pct"/>
        <w:jc w:val="center"/>
        <w:tblBorders>
          <w:top w:val="single" w:color="auto" w:sz="6"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75" w:type="dxa"/>
          <w:bottom w:w="0" w:type="dxa"/>
          <w:right w:w="75" w:type="dxa"/>
        </w:tblCellMar>
      </w:tblPr>
      <w:tblGrid>
        <w:gridCol w:w="1255"/>
        <w:gridCol w:w="878"/>
        <w:gridCol w:w="817"/>
        <w:gridCol w:w="1381"/>
        <w:gridCol w:w="878"/>
        <w:gridCol w:w="1379"/>
        <w:gridCol w:w="878"/>
        <w:gridCol w:w="878"/>
        <w:gridCol w:w="876"/>
      </w:tblGrid>
      <w:tr w14:paraId="1F937D35">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single" w:color="auto" w:sz="6" w:space="0"/>
              <w:bottom w:val="single" w:color="auto" w:sz="4" w:space="0"/>
              <w:right w:val="nil"/>
            </w:tcBorders>
            <w:vAlign w:val="center"/>
          </w:tcPr>
          <w:p w14:paraId="37E10053">
            <w:pPr>
              <w:autoSpaceDE w:val="0"/>
              <w:autoSpaceDN w:val="0"/>
              <w:adjustRightInd w:val="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变量符号</w:t>
            </w:r>
          </w:p>
        </w:tc>
        <w:tc>
          <w:tcPr>
            <w:tcW w:w="476" w:type="pct"/>
            <w:tcBorders>
              <w:top w:val="single" w:color="auto" w:sz="6" w:space="0"/>
              <w:left w:val="nil"/>
              <w:bottom w:val="single" w:color="auto" w:sz="4" w:space="0"/>
              <w:right w:val="nil"/>
            </w:tcBorders>
            <w:vAlign w:val="center"/>
          </w:tcPr>
          <w:p w14:paraId="4DD6492B">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观测数</w:t>
            </w:r>
          </w:p>
        </w:tc>
        <w:tc>
          <w:tcPr>
            <w:tcW w:w="443" w:type="pct"/>
            <w:tcBorders>
              <w:top w:val="single" w:color="auto" w:sz="6" w:space="0"/>
              <w:left w:val="nil"/>
              <w:bottom w:val="single" w:color="auto" w:sz="4" w:space="0"/>
              <w:right w:val="nil"/>
            </w:tcBorders>
            <w:vAlign w:val="center"/>
          </w:tcPr>
          <w:p w14:paraId="30C1C85E">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均值</w:t>
            </w:r>
          </w:p>
        </w:tc>
        <w:tc>
          <w:tcPr>
            <w:tcW w:w="749" w:type="pct"/>
            <w:tcBorders>
              <w:top w:val="single" w:color="auto" w:sz="6" w:space="0"/>
              <w:left w:val="nil"/>
              <w:bottom w:val="single" w:color="auto" w:sz="4" w:space="0"/>
              <w:right w:val="nil"/>
            </w:tcBorders>
            <w:vAlign w:val="center"/>
          </w:tcPr>
          <w:p w14:paraId="15309E82">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下四分位数</w:t>
            </w:r>
          </w:p>
        </w:tc>
        <w:tc>
          <w:tcPr>
            <w:tcW w:w="476" w:type="pct"/>
            <w:tcBorders>
              <w:top w:val="single" w:color="auto" w:sz="6" w:space="0"/>
              <w:left w:val="nil"/>
              <w:bottom w:val="single" w:color="auto" w:sz="4" w:space="0"/>
              <w:right w:val="nil"/>
            </w:tcBorders>
            <w:vAlign w:val="center"/>
          </w:tcPr>
          <w:p w14:paraId="053DAB56">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中位数</w:t>
            </w:r>
          </w:p>
        </w:tc>
        <w:tc>
          <w:tcPr>
            <w:tcW w:w="748" w:type="pct"/>
            <w:tcBorders>
              <w:top w:val="single" w:color="auto" w:sz="6" w:space="0"/>
              <w:left w:val="nil"/>
              <w:bottom w:val="single" w:color="auto" w:sz="4" w:space="0"/>
              <w:right w:val="nil"/>
            </w:tcBorders>
            <w:vAlign w:val="center"/>
          </w:tcPr>
          <w:p w14:paraId="29E2A802">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上四分位数</w:t>
            </w:r>
          </w:p>
        </w:tc>
        <w:tc>
          <w:tcPr>
            <w:tcW w:w="476" w:type="pct"/>
            <w:tcBorders>
              <w:top w:val="single" w:color="auto" w:sz="6" w:space="0"/>
              <w:left w:val="nil"/>
              <w:bottom w:val="single" w:color="auto" w:sz="4" w:space="0"/>
              <w:right w:val="nil"/>
            </w:tcBorders>
            <w:vAlign w:val="center"/>
          </w:tcPr>
          <w:p w14:paraId="77541D2E">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最小值</w:t>
            </w:r>
          </w:p>
        </w:tc>
        <w:tc>
          <w:tcPr>
            <w:tcW w:w="476" w:type="pct"/>
            <w:tcBorders>
              <w:top w:val="single" w:color="auto" w:sz="6" w:space="0"/>
              <w:left w:val="nil"/>
              <w:bottom w:val="single" w:color="auto" w:sz="4" w:space="0"/>
              <w:right w:val="nil"/>
            </w:tcBorders>
            <w:vAlign w:val="center"/>
          </w:tcPr>
          <w:p w14:paraId="70F06059">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最大值</w:t>
            </w:r>
          </w:p>
        </w:tc>
        <w:tc>
          <w:tcPr>
            <w:tcW w:w="476" w:type="pct"/>
            <w:tcBorders>
              <w:top w:val="single" w:color="auto" w:sz="6" w:space="0"/>
              <w:left w:val="nil"/>
              <w:bottom w:val="single" w:color="auto" w:sz="4" w:space="0"/>
            </w:tcBorders>
            <w:vAlign w:val="center"/>
          </w:tcPr>
          <w:p w14:paraId="50AD333D">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标准差</w:t>
            </w:r>
          </w:p>
        </w:tc>
      </w:tr>
      <w:tr w14:paraId="71181EFF">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single" w:color="auto" w:sz="4" w:space="0"/>
              <w:bottom w:val="nil"/>
              <w:right w:val="nil"/>
            </w:tcBorders>
          </w:tcPr>
          <w:p w14:paraId="7837301E">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LNLS</w:t>
            </w:r>
          </w:p>
        </w:tc>
        <w:tc>
          <w:tcPr>
            <w:tcW w:w="476" w:type="pct"/>
            <w:tcBorders>
              <w:top w:val="single" w:color="auto" w:sz="4" w:space="0"/>
              <w:left w:val="nil"/>
              <w:bottom w:val="nil"/>
              <w:right w:val="nil"/>
            </w:tcBorders>
          </w:tcPr>
          <w:p w14:paraId="783DF53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single" w:color="auto" w:sz="4" w:space="0"/>
              <w:left w:val="nil"/>
              <w:bottom w:val="nil"/>
              <w:right w:val="nil"/>
            </w:tcBorders>
          </w:tcPr>
          <w:p w14:paraId="7BF63F9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bookmarkStart w:id="4" w:name="_Hlk104287046"/>
            <w:r>
              <w:rPr>
                <w:rFonts w:ascii="Times New Roman" w:hAnsi="Times New Roman" w:eastAsia="仿宋" w:cs="Times New Roman"/>
                <w:kern w:val="0"/>
                <w:sz w:val="18"/>
                <w:szCs w:val="18"/>
              </w:rPr>
              <w:t>2.258</w:t>
            </w:r>
            <w:bookmarkEnd w:id="4"/>
          </w:p>
        </w:tc>
        <w:tc>
          <w:tcPr>
            <w:tcW w:w="749" w:type="pct"/>
            <w:tcBorders>
              <w:top w:val="single" w:color="auto" w:sz="4" w:space="0"/>
              <w:left w:val="nil"/>
              <w:bottom w:val="nil"/>
              <w:right w:val="nil"/>
            </w:tcBorders>
          </w:tcPr>
          <w:p w14:paraId="30F2454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-2.697</w:t>
            </w:r>
          </w:p>
        </w:tc>
        <w:tc>
          <w:tcPr>
            <w:tcW w:w="476" w:type="pct"/>
            <w:tcBorders>
              <w:top w:val="single" w:color="auto" w:sz="4" w:space="0"/>
              <w:left w:val="nil"/>
              <w:bottom w:val="nil"/>
              <w:right w:val="nil"/>
            </w:tcBorders>
          </w:tcPr>
          <w:p w14:paraId="5958319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-2.216</w:t>
            </w:r>
          </w:p>
        </w:tc>
        <w:tc>
          <w:tcPr>
            <w:tcW w:w="748" w:type="pct"/>
            <w:tcBorders>
              <w:top w:val="single" w:color="auto" w:sz="4" w:space="0"/>
              <w:left w:val="nil"/>
              <w:bottom w:val="nil"/>
              <w:right w:val="nil"/>
            </w:tcBorders>
          </w:tcPr>
          <w:p w14:paraId="27728F2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-1.780</w:t>
            </w:r>
          </w:p>
        </w:tc>
        <w:tc>
          <w:tcPr>
            <w:tcW w:w="476" w:type="pct"/>
            <w:tcBorders>
              <w:top w:val="single" w:color="auto" w:sz="4" w:space="0"/>
              <w:left w:val="nil"/>
              <w:bottom w:val="nil"/>
              <w:right w:val="nil"/>
            </w:tcBorders>
          </w:tcPr>
          <w:p w14:paraId="70EA67D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-4.174</w:t>
            </w:r>
          </w:p>
        </w:tc>
        <w:tc>
          <w:tcPr>
            <w:tcW w:w="476" w:type="pct"/>
            <w:tcBorders>
              <w:top w:val="single" w:color="auto" w:sz="4" w:space="0"/>
              <w:left w:val="nil"/>
              <w:bottom w:val="nil"/>
              <w:right w:val="nil"/>
            </w:tcBorders>
          </w:tcPr>
          <w:p w14:paraId="6B9F78E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-0.616</w:t>
            </w:r>
          </w:p>
        </w:tc>
        <w:tc>
          <w:tcPr>
            <w:tcW w:w="476" w:type="pct"/>
            <w:tcBorders>
              <w:top w:val="single" w:color="auto" w:sz="4" w:space="0"/>
              <w:left w:val="nil"/>
              <w:bottom w:val="nil"/>
            </w:tcBorders>
          </w:tcPr>
          <w:p w14:paraId="5FEF0ED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0.705</w:t>
            </w:r>
          </w:p>
        </w:tc>
      </w:tr>
      <w:tr w14:paraId="120BC8FA">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nil"/>
              <w:bottom w:val="nil"/>
              <w:right w:val="nil"/>
            </w:tcBorders>
          </w:tcPr>
          <w:p w14:paraId="456A09E2">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Bank</w:t>
            </w:r>
          </w:p>
        </w:tc>
        <w:tc>
          <w:tcPr>
            <w:tcW w:w="476" w:type="pct"/>
            <w:tcBorders>
              <w:top w:val="nil"/>
              <w:left w:val="nil"/>
              <w:bottom w:val="nil"/>
              <w:right w:val="nil"/>
            </w:tcBorders>
          </w:tcPr>
          <w:p w14:paraId="1009F6A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nil"/>
              <w:left w:val="nil"/>
              <w:bottom w:val="nil"/>
              <w:right w:val="nil"/>
            </w:tcBorders>
          </w:tcPr>
          <w:p w14:paraId="6948061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-0.646</w:t>
            </w:r>
          </w:p>
        </w:tc>
        <w:tc>
          <w:tcPr>
            <w:tcW w:w="749" w:type="pct"/>
            <w:tcBorders>
              <w:top w:val="nil"/>
              <w:left w:val="nil"/>
              <w:bottom w:val="nil"/>
              <w:right w:val="nil"/>
            </w:tcBorders>
          </w:tcPr>
          <w:p w14:paraId="0B1E544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-0.727</w:t>
            </w:r>
          </w:p>
        </w:tc>
        <w:tc>
          <w:tcPr>
            <w:tcW w:w="476" w:type="pct"/>
            <w:tcBorders>
              <w:top w:val="nil"/>
              <w:left w:val="nil"/>
              <w:bottom w:val="nil"/>
              <w:right w:val="nil"/>
            </w:tcBorders>
          </w:tcPr>
          <w:p w14:paraId="2594234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-0.625</w:t>
            </w:r>
          </w:p>
        </w:tc>
        <w:tc>
          <w:tcPr>
            <w:tcW w:w="748" w:type="pct"/>
            <w:tcBorders>
              <w:top w:val="nil"/>
              <w:left w:val="nil"/>
              <w:bottom w:val="nil"/>
              <w:right w:val="nil"/>
            </w:tcBorders>
          </w:tcPr>
          <w:p w14:paraId="3F1A1B7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-0.542</w:t>
            </w:r>
          </w:p>
        </w:tc>
        <w:tc>
          <w:tcPr>
            <w:tcW w:w="476" w:type="pct"/>
            <w:tcBorders>
              <w:top w:val="nil"/>
              <w:left w:val="nil"/>
              <w:bottom w:val="nil"/>
              <w:right w:val="nil"/>
            </w:tcBorders>
          </w:tcPr>
          <w:p w14:paraId="679C27F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476" w:type="pct"/>
            <w:tcBorders>
              <w:top w:val="nil"/>
              <w:left w:val="nil"/>
              <w:bottom w:val="nil"/>
              <w:right w:val="nil"/>
            </w:tcBorders>
          </w:tcPr>
          <w:p w14:paraId="6CB67EC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-0.379</w:t>
            </w:r>
          </w:p>
        </w:tc>
        <w:tc>
          <w:tcPr>
            <w:tcW w:w="476" w:type="pct"/>
            <w:tcBorders>
              <w:top w:val="nil"/>
              <w:left w:val="nil"/>
              <w:bottom w:val="nil"/>
            </w:tcBorders>
          </w:tcPr>
          <w:p w14:paraId="302B8EA3">
            <w:pPr>
              <w:autoSpaceDE w:val="0"/>
              <w:autoSpaceDN w:val="0"/>
              <w:adjustRightInd w:val="0"/>
              <w:jc w:val="center"/>
              <w:rPr>
                <w:rFonts w:ascii="Times New Roman" w:hAnsi="Times New Roman" w:eastAsia="仿宋" w:cs="Times New Roman"/>
                <w:kern w:val="0"/>
                <w:sz w:val="18"/>
                <w:szCs w:val="18"/>
              </w:rPr>
            </w:pPr>
            <w:bookmarkStart w:id="5" w:name="_Hlk104287021"/>
            <w:r>
              <w:rPr>
                <w:rFonts w:ascii="Times New Roman" w:hAnsi="Times New Roman" w:eastAsia="仿宋" w:cs="Times New Roman"/>
                <w:kern w:val="0"/>
                <w:sz w:val="18"/>
                <w:szCs w:val="18"/>
              </w:rPr>
              <w:t>0.135</w:t>
            </w:r>
            <w:bookmarkEnd w:id="5"/>
          </w:p>
        </w:tc>
      </w:tr>
      <w:tr w14:paraId="3EE411EF">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nil"/>
              <w:bottom w:val="nil"/>
              <w:right w:val="nil"/>
            </w:tcBorders>
          </w:tcPr>
          <w:p w14:paraId="6929D66A">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Size</w:t>
            </w:r>
          </w:p>
        </w:tc>
        <w:tc>
          <w:tcPr>
            <w:tcW w:w="476" w:type="pct"/>
            <w:tcBorders>
              <w:top w:val="nil"/>
              <w:left w:val="nil"/>
              <w:bottom w:val="nil"/>
              <w:right w:val="nil"/>
            </w:tcBorders>
          </w:tcPr>
          <w:p w14:paraId="0513982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nil"/>
              <w:left w:val="nil"/>
              <w:bottom w:val="nil"/>
              <w:right w:val="nil"/>
            </w:tcBorders>
          </w:tcPr>
          <w:p w14:paraId="5BC1868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21.890</w:t>
            </w:r>
          </w:p>
        </w:tc>
        <w:tc>
          <w:tcPr>
            <w:tcW w:w="749" w:type="pct"/>
            <w:tcBorders>
              <w:top w:val="nil"/>
              <w:left w:val="nil"/>
              <w:bottom w:val="nil"/>
              <w:right w:val="nil"/>
            </w:tcBorders>
          </w:tcPr>
          <w:p w14:paraId="2A52F23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21.050</w:t>
            </w:r>
          </w:p>
        </w:tc>
        <w:tc>
          <w:tcPr>
            <w:tcW w:w="476" w:type="pct"/>
            <w:tcBorders>
              <w:top w:val="nil"/>
              <w:left w:val="nil"/>
              <w:bottom w:val="nil"/>
              <w:right w:val="nil"/>
            </w:tcBorders>
          </w:tcPr>
          <w:p w14:paraId="4B23D80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21.740</w:t>
            </w:r>
          </w:p>
        </w:tc>
        <w:tc>
          <w:tcPr>
            <w:tcW w:w="748" w:type="pct"/>
            <w:tcBorders>
              <w:top w:val="nil"/>
              <w:left w:val="nil"/>
              <w:bottom w:val="nil"/>
              <w:right w:val="nil"/>
            </w:tcBorders>
          </w:tcPr>
          <w:p w14:paraId="3923D53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22.540</w:t>
            </w:r>
          </w:p>
        </w:tc>
        <w:tc>
          <w:tcPr>
            <w:tcW w:w="476" w:type="pct"/>
            <w:tcBorders>
              <w:top w:val="nil"/>
              <w:left w:val="nil"/>
              <w:bottom w:val="nil"/>
              <w:right w:val="nil"/>
            </w:tcBorders>
          </w:tcPr>
          <w:p w14:paraId="2EB79A2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19.710</w:t>
            </w:r>
          </w:p>
        </w:tc>
        <w:tc>
          <w:tcPr>
            <w:tcW w:w="476" w:type="pct"/>
            <w:tcBorders>
              <w:top w:val="nil"/>
              <w:left w:val="nil"/>
              <w:bottom w:val="nil"/>
              <w:right w:val="nil"/>
            </w:tcBorders>
          </w:tcPr>
          <w:p w14:paraId="54A2086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25.350</w:t>
            </w:r>
          </w:p>
        </w:tc>
        <w:tc>
          <w:tcPr>
            <w:tcW w:w="476" w:type="pct"/>
            <w:tcBorders>
              <w:top w:val="nil"/>
              <w:left w:val="nil"/>
              <w:bottom w:val="nil"/>
            </w:tcBorders>
          </w:tcPr>
          <w:p w14:paraId="6729851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1.146</w:t>
            </w:r>
          </w:p>
        </w:tc>
      </w:tr>
      <w:tr w14:paraId="5C64E9EA">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nil"/>
              <w:bottom w:val="nil"/>
              <w:right w:val="nil"/>
            </w:tcBorders>
          </w:tcPr>
          <w:p w14:paraId="4E90CF58">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Lev</w:t>
            </w:r>
          </w:p>
        </w:tc>
        <w:tc>
          <w:tcPr>
            <w:tcW w:w="476" w:type="pct"/>
            <w:tcBorders>
              <w:top w:val="nil"/>
              <w:left w:val="nil"/>
              <w:bottom w:val="nil"/>
              <w:right w:val="nil"/>
            </w:tcBorders>
          </w:tcPr>
          <w:p w14:paraId="246F54C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nil"/>
              <w:left w:val="nil"/>
              <w:bottom w:val="nil"/>
              <w:right w:val="nil"/>
            </w:tcBorders>
          </w:tcPr>
          <w:p w14:paraId="5E14797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0.425</w:t>
            </w:r>
          </w:p>
        </w:tc>
        <w:tc>
          <w:tcPr>
            <w:tcW w:w="749" w:type="pct"/>
            <w:tcBorders>
              <w:top w:val="nil"/>
              <w:left w:val="nil"/>
              <w:bottom w:val="nil"/>
              <w:right w:val="nil"/>
            </w:tcBorders>
          </w:tcPr>
          <w:p w14:paraId="52857B6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0.276</w:t>
            </w:r>
          </w:p>
        </w:tc>
        <w:tc>
          <w:tcPr>
            <w:tcW w:w="476" w:type="pct"/>
            <w:tcBorders>
              <w:top w:val="nil"/>
              <w:left w:val="nil"/>
              <w:bottom w:val="nil"/>
              <w:right w:val="nil"/>
            </w:tcBorders>
          </w:tcPr>
          <w:p w14:paraId="65DC648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0.423</w:t>
            </w:r>
          </w:p>
        </w:tc>
        <w:tc>
          <w:tcPr>
            <w:tcW w:w="748" w:type="pct"/>
            <w:tcBorders>
              <w:top w:val="nil"/>
              <w:left w:val="nil"/>
              <w:bottom w:val="nil"/>
              <w:right w:val="nil"/>
            </w:tcBorders>
          </w:tcPr>
          <w:p w14:paraId="530972C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0.570</w:t>
            </w:r>
          </w:p>
        </w:tc>
        <w:tc>
          <w:tcPr>
            <w:tcW w:w="476" w:type="pct"/>
            <w:tcBorders>
              <w:top w:val="nil"/>
              <w:left w:val="nil"/>
              <w:bottom w:val="nil"/>
              <w:right w:val="nil"/>
            </w:tcBorders>
          </w:tcPr>
          <w:p w14:paraId="2C84E6B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0.060</w:t>
            </w:r>
          </w:p>
        </w:tc>
        <w:tc>
          <w:tcPr>
            <w:tcW w:w="476" w:type="pct"/>
            <w:tcBorders>
              <w:top w:val="nil"/>
              <w:left w:val="nil"/>
              <w:bottom w:val="nil"/>
              <w:right w:val="nil"/>
            </w:tcBorders>
          </w:tcPr>
          <w:p w14:paraId="019359E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0.872</w:t>
            </w:r>
          </w:p>
        </w:tc>
        <w:tc>
          <w:tcPr>
            <w:tcW w:w="476" w:type="pct"/>
            <w:tcBorders>
              <w:top w:val="nil"/>
              <w:left w:val="nil"/>
              <w:bottom w:val="nil"/>
            </w:tcBorders>
          </w:tcPr>
          <w:p w14:paraId="0CEC32C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0.191</w:t>
            </w:r>
          </w:p>
        </w:tc>
      </w:tr>
      <w:tr w14:paraId="534941CE">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nil"/>
              <w:bottom w:val="nil"/>
              <w:right w:val="nil"/>
            </w:tcBorders>
          </w:tcPr>
          <w:p w14:paraId="266E9162">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ROA</w:t>
            </w:r>
          </w:p>
        </w:tc>
        <w:tc>
          <w:tcPr>
            <w:tcW w:w="476" w:type="pct"/>
            <w:tcBorders>
              <w:top w:val="nil"/>
              <w:left w:val="nil"/>
              <w:bottom w:val="nil"/>
              <w:right w:val="nil"/>
            </w:tcBorders>
          </w:tcPr>
          <w:p w14:paraId="7ACC36D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nil"/>
              <w:left w:val="nil"/>
              <w:bottom w:val="nil"/>
              <w:right w:val="nil"/>
            </w:tcBorders>
          </w:tcPr>
          <w:p w14:paraId="075FBE1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0.039</w:t>
            </w:r>
          </w:p>
        </w:tc>
        <w:tc>
          <w:tcPr>
            <w:tcW w:w="749" w:type="pct"/>
            <w:tcBorders>
              <w:top w:val="nil"/>
              <w:left w:val="nil"/>
              <w:bottom w:val="nil"/>
              <w:right w:val="nil"/>
            </w:tcBorders>
          </w:tcPr>
          <w:p w14:paraId="7F0BCA1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0.013</w:t>
            </w:r>
          </w:p>
        </w:tc>
        <w:tc>
          <w:tcPr>
            <w:tcW w:w="476" w:type="pct"/>
            <w:tcBorders>
              <w:top w:val="nil"/>
              <w:left w:val="nil"/>
              <w:bottom w:val="nil"/>
              <w:right w:val="nil"/>
            </w:tcBorders>
          </w:tcPr>
          <w:p w14:paraId="025604B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0.037</w:t>
            </w:r>
          </w:p>
        </w:tc>
        <w:tc>
          <w:tcPr>
            <w:tcW w:w="748" w:type="pct"/>
            <w:tcBorders>
              <w:top w:val="nil"/>
              <w:left w:val="nil"/>
              <w:bottom w:val="nil"/>
              <w:right w:val="nil"/>
            </w:tcBorders>
          </w:tcPr>
          <w:p w14:paraId="38FED6D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0.068</w:t>
            </w:r>
          </w:p>
        </w:tc>
        <w:tc>
          <w:tcPr>
            <w:tcW w:w="476" w:type="pct"/>
            <w:tcBorders>
              <w:top w:val="nil"/>
              <w:left w:val="nil"/>
              <w:bottom w:val="nil"/>
              <w:right w:val="nil"/>
            </w:tcBorders>
          </w:tcPr>
          <w:p w14:paraId="2384B61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-0.213</w:t>
            </w:r>
          </w:p>
        </w:tc>
        <w:tc>
          <w:tcPr>
            <w:tcW w:w="476" w:type="pct"/>
            <w:tcBorders>
              <w:top w:val="nil"/>
              <w:left w:val="nil"/>
              <w:bottom w:val="nil"/>
              <w:right w:val="nil"/>
            </w:tcBorders>
          </w:tcPr>
          <w:p w14:paraId="354AAC3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0.199</w:t>
            </w:r>
          </w:p>
        </w:tc>
        <w:tc>
          <w:tcPr>
            <w:tcW w:w="476" w:type="pct"/>
            <w:tcBorders>
              <w:top w:val="nil"/>
              <w:left w:val="nil"/>
              <w:bottom w:val="nil"/>
            </w:tcBorders>
          </w:tcPr>
          <w:p w14:paraId="0CBD3FE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0.059</w:t>
            </w:r>
          </w:p>
        </w:tc>
      </w:tr>
      <w:tr w14:paraId="1F282630">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nil"/>
              <w:bottom w:val="nil"/>
              <w:right w:val="nil"/>
            </w:tcBorders>
          </w:tcPr>
          <w:p w14:paraId="3C6E6137">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Age</w:t>
            </w:r>
          </w:p>
        </w:tc>
        <w:tc>
          <w:tcPr>
            <w:tcW w:w="476" w:type="pct"/>
            <w:tcBorders>
              <w:top w:val="nil"/>
              <w:left w:val="nil"/>
              <w:bottom w:val="nil"/>
              <w:right w:val="nil"/>
            </w:tcBorders>
          </w:tcPr>
          <w:p w14:paraId="71944B9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nil"/>
              <w:left w:val="nil"/>
              <w:bottom w:val="nil"/>
              <w:right w:val="nil"/>
            </w:tcBorders>
          </w:tcPr>
          <w:p w14:paraId="61253DD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1.860</w:t>
            </w:r>
          </w:p>
        </w:tc>
        <w:tc>
          <w:tcPr>
            <w:tcW w:w="749" w:type="pct"/>
            <w:tcBorders>
              <w:top w:val="nil"/>
              <w:left w:val="nil"/>
              <w:bottom w:val="nil"/>
              <w:right w:val="nil"/>
            </w:tcBorders>
          </w:tcPr>
          <w:p w14:paraId="6CC34F4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1.386</w:t>
            </w:r>
          </w:p>
        </w:tc>
        <w:tc>
          <w:tcPr>
            <w:tcW w:w="476" w:type="pct"/>
            <w:tcBorders>
              <w:top w:val="nil"/>
              <w:left w:val="nil"/>
              <w:bottom w:val="nil"/>
              <w:right w:val="nil"/>
            </w:tcBorders>
          </w:tcPr>
          <w:p w14:paraId="1BC54AA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1.946</w:t>
            </w:r>
          </w:p>
        </w:tc>
        <w:tc>
          <w:tcPr>
            <w:tcW w:w="748" w:type="pct"/>
            <w:tcBorders>
              <w:top w:val="nil"/>
              <w:left w:val="nil"/>
              <w:bottom w:val="nil"/>
              <w:right w:val="nil"/>
            </w:tcBorders>
          </w:tcPr>
          <w:p w14:paraId="7ACCFBC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2.565</w:t>
            </w:r>
          </w:p>
        </w:tc>
        <w:tc>
          <w:tcPr>
            <w:tcW w:w="476" w:type="pct"/>
            <w:tcBorders>
              <w:top w:val="nil"/>
              <w:left w:val="nil"/>
              <w:bottom w:val="nil"/>
              <w:right w:val="nil"/>
            </w:tcBorders>
          </w:tcPr>
          <w:p w14:paraId="24E49DD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476" w:type="pct"/>
            <w:tcBorders>
              <w:top w:val="nil"/>
              <w:left w:val="nil"/>
              <w:bottom w:val="nil"/>
              <w:right w:val="nil"/>
            </w:tcBorders>
          </w:tcPr>
          <w:p w14:paraId="7189490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3.219</w:t>
            </w:r>
          </w:p>
        </w:tc>
        <w:tc>
          <w:tcPr>
            <w:tcW w:w="476" w:type="pct"/>
            <w:tcBorders>
              <w:top w:val="nil"/>
              <w:left w:val="nil"/>
              <w:bottom w:val="nil"/>
            </w:tcBorders>
          </w:tcPr>
          <w:p w14:paraId="3AC47E2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0.880</w:t>
            </w:r>
          </w:p>
        </w:tc>
      </w:tr>
      <w:tr w14:paraId="4EB501DB">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nil"/>
              <w:bottom w:val="nil"/>
              <w:right w:val="nil"/>
            </w:tcBorders>
          </w:tcPr>
          <w:p w14:paraId="624DC39F">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KY</w:t>
            </w:r>
          </w:p>
        </w:tc>
        <w:tc>
          <w:tcPr>
            <w:tcW w:w="476" w:type="pct"/>
            <w:tcBorders>
              <w:top w:val="nil"/>
              <w:left w:val="nil"/>
              <w:bottom w:val="nil"/>
              <w:right w:val="nil"/>
            </w:tcBorders>
          </w:tcPr>
          <w:p w14:paraId="5C568FD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nil"/>
              <w:left w:val="nil"/>
              <w:bottom w:val="nil"/>
              <w:right w:val="nil"/>
            </w:tcBorders>
          </w:tcPr>
          <w:p w14:paraId="7FD9063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0.504</w:t>
            </w:r>
          </w:p>
        </w:tc>
        <w:tc>
          <w:tcPr>
            <w:tcW w:w="749" w:type="pct"/>
            <w:tcBorders>
              <w:top w:val="nil"/>
              <w:left w:val="nil"/>
              <w:bottom w:val="nil"/>
              <w:right w:val="nil"/>
            </w:tcBorders>
          </w:tcPr>
          <w:p w14:paraId="43D06763">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0.231</w:t>
            </w:r>
          </w:p>
        </w:tc>
        <w:tc>
          <w:tcPr>
            <w:tcW w:w="476" w:type="pct"/>
            <w:tcBorders>
              <w:top w:val="nil"/>
              <w:left w:val="nil"/>
              <w:bottom w:val="nil"/>
              <w:right w:val="nil"/>
            </w:tcBorders>
          </w:tcPr>
          <w:p w14:paraId="2D1B211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0.393</w:t>
            </w:r>
          </w:p>
        </w:tc>
        <w:tc>
          <w:tcPr>
            <w:tcW w:w="748" w:type="pct"/>
            <w:tcBorders>
              <w:top w:val="nil"/>
              <w:left w:val="nil"/>
              <w:bottom w:val="nil"/>
              <w:right w:val="nil"/>
            </w:tcBorders>
          </w:tcPr>
          <w:p w14:paraId="04D197A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0.649</w:t>
            </w:r>
          </w:p>
        </w:tc>
        <w:tc>
          <w:tcPr>
            <w:tcW w:w="476" w:type="pct"/>
            <w:tcBorders>
              <w:top w:val="nil"/>
              <w:left w:val="nil"/>
              <w:bottom w:val="nil"/>
              <w:right w:val="nil"/>
            </w:tcBorders>
          </w:tcPr>
          <w:p w14:paraId="77B36D6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0.040</w:t>
            </w:r>
          </w:p>
        </w:tc>
        <w:tc>
          <w:tcPr>
            <w:tcW w:w="476" w:type="pct"/>
            <w:tcBorders>
              <w:top w:val="nil"/>
              <w:left w:val="nil"/>
              <w:bottom w:val="nil"/>
              <w:right w:val="nil"/>
            </w:tcBorders>
          </w:tcPr>
          <w:p w14:paraId="397A02A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2.281</w:t>
            </w:r>
          </w:p>
        </w:tc>
        <w:tc>
          <w:tcPr>
            <w:tcW w:w="476" w:type="pct"/>
            <w:tcBorders>
              <w:top w:val="nil"/>
              <w:left w:val="nil"/>
              <w:bottom w:val="nil"/>
            </w:tcBorders>
          </w:tcPr>
          <w:p w14:paraId="18C4BDE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0.402</w:t>
            </w:r>
          </w:p>
        </w:tc>
      </w:tr>
      <w:tr w14:paraId="065E08D9">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nil"/>
              <w:bottom w:val="nil"/>
              <w:right w:val="nil"/>
            </w:tcBorders>
          </w:tcPr>
          <w:p w14:paraId="11151357">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Shr</w:t>
            </w:r>
            <w:r>
              <w:rPr>
                <w:rFonts w:ascii="Times New Roman" w:hAnsi="Times New Roman" w:eastAsia="仿宋" w:cs="Times New Roman"/>
                <w:i/>
                <w:kern w:val="0"/>
                <w:sz w:val="18"/>
                <w:szCs w:val="18"/>
              </w:rPr>
              <w:t>1</w:t>
            </w:r>
          </w:p>
        </w:tc>
        <w:tc>
          <w:tcPr>
            <w:tcW w:w="476" w:type="pct"/>
            <w:tcBorders>
              <w:top w:val="nil"/>
              <w:left w:val="nil"/>
              <w:bottom w:val="nil"/>
              <w:right w:val="nil"/>
            </w:tcBorders>
          </w:tcPr>
          <w:p w14:paraId="7093AFD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nil"/>
              <w:left w:val="nil"/>
              <w:bottom w:val="nil"/>
              <w:right w:val="nil"/>
            </w:tcBorders>
          </w:tcPr>
          <w:p w14:paraId="6CCDD6F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0.358</w:t>
            </w:r>
          </w:p>
        </w:tc>
        <w:tc>
          <w:tcPr>
            <w:tcW w:w="749" w:type="pct"/>
            <w:tcBorders>
              <w:top w:val="nil"/>
              <w:left w:val="nil"/>
              <w:bottom w:val="nil"/>
              <w:right w:val="nil"/>
            </w:tcBorders>
          </w:tcPr>
          <w:p w14:paraId="2FBDD34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0.240</w:t>
            </w:r>
          </w:p>
        </w:tc>
        <w:tc>
          <w:tcPr>
            <w:tcW w:w="476" w:type="pct"/>
            <w:tcBorders>
              <w:top w:val="nil"/>
              <w:left w:val="nil"/>
              <w:bottom w:val="nil"/>
              <w:right w:val="nil"/>
            </w:tcBorders>
          </w:tcPr>
          <w:p w14:paraId="205EE7C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0.338</w:t>
            </w:r>
          </w:p>
        </w:tc>
        <w:tc>
          <w:tcPr>
            <w:tcW w:w="748" w:type="pct"/>
            <w:tcBorders>
              <w:top w:val="nil"/>
              <w:left w:val="nil"/>
              <w:bottom w:val="nil"/>
              <w:right w:val="nil"/>
            </w:tcBorders>
          </w:tcPr>
          <w:p w14:paraId="73EF158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0.460</w:t>
            </w:r>
          </w:p>
        </w:tc>
        <w:tc>
          <w:tcPr>
            <w:tcW w:w="476" w:type="pct"/>
            <w:tcBorders>
              <w:top w:val="nil"/>
              <w:left w:val="nil"/>
              <w:bottom w:val="nil"/>
              <w:right w:val="nil"/>
            </w:tcBorders>
          </w:tcPr>
          <w:p w14:paraId="361A0AD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0.093</w:t>
            </w:r>
          </w:p>
        </w:tc>
        <w:tc>
          <w:tcPr>
            <w:tcW w:w="476" w:type="pct"/>
            <w:tcBorders>
              <w:top w:val="nil"/>
              <w:left w:val="nil"/>
              <w:bottom w:val="nil"/>
              <w:right w:val="nil"/>
            </w:tcBorders>
          </w:tcPr>
          <w:p w14:paraId="201F1E3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0.743</w:t>
            </w:r>
          </w:p>
        </w:tc>
        <w:tc>
          <w:tcPr>
            <w:tcW w:w="476" w:type="pct"/>
            <w:tcBorders>
              <w:top w:val="nil"/>
              <w:left w:val="nil"/>
              <w:bottom w:val="nil"/>
            </w:tcBorders>
          </w:tcPr>
          <w:p w14:paraId="64D62533">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0.150</w:t>
            </w:r>
          </w:p>
        </w:tc>
      </w:tr>
      <w:tr w14:paraId="5461CBCA">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nil"/>
              <w:bottom w:val="nil"/>
              <w:right w:val="nil"/>
            </w:tcBorders>
          </w:tcPr>
          <w:p w14:paraId="60860ED9">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I</w:t>
            </w:r>
            <w:r>
              <w:rPr>
                <w:rFonts w:ascii="Times New Roman" w:hAnsi="Times New Roman" w:eastAsia="仿宋" w:cs="Times New Roman"/>
                <w:i/>
                <w:kern w:val="0"/>
                <w:sz w:val="18"/>
                <w:szCs w:val="18"/>
              </w:rPr>
              <w:t>ndep</w:t>
            </w:r>
          </w:p>
        </w:tc>
        <w:tc>
          <w:tcPr>
            <w:tcW w:w="476" w:type="pct"/>
            <w:tcBorders>
              <w:top w:val="nil"/>
              <w:left w:val="nil"/>
              <w:bottom w:val="nil"/>
              <w:right w:val="nil"/>
            </w:tcBorders>
          </w:tcPr>
          <w:p w14:paraId="11F4868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nil"/>
              <w:left w:val="nil"/>
              <w:bottom w:val="nil"/>
              <w:right w:val="nil"/>
            </w:tcBorders>
          </w:tcPr>
          <w:p w14:paraId="6CD8DD6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0.354</w:t>
            </w:r>
          </w:p>
        </w:tc>
        <w:tc>
          <w:tcPr>
            <w:tcW w:w="749" w:type="pct"/>
            <w:tcBorders>
              <w:top w:val="nil"/>
              <w:left w:val="nil"/>
              <w:bottom w:val="nil"/>
              <w:right w:val="nil"/>
            </w:tcBorders>
          </w:tcPr>
          <w:p w14:paraId="56B195E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0.333</w:t>
            </w:r>
          </w:p>
        </w:tc>
        <w:tc>
          <w:tcPr>
            <w:tcW w:w="476" w:type="pct"/>
            <w:tcBorders>
              <w:top w:val="nil"/>
              <w:left w:val="nil"/>
              <w:bottom w:val="nil"/>
              <w:right w:val="nil"/>
            </w:tcBorders>
          </w:tcPr>
          <w:p w14:paraId="75D0734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0.333</w:t>
            </w:r>
          </w:p>
        </w:tc>
        <w:tc>
          <w:tcPr>
            <w:tcW w:w="748" w:type="pct"/>
            <w:tcBorders>
              <w:top w:val="nil"/>
              <w:left w:val="nil"/>
              <w:bottom w:val="nil"/>
              <w:right w:val="nil"/>
            </w:tcBorders>
          </w:tcPr>
          <w:p w14:paraId="58E3DCC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0.400</w:t>
            </w:r>
          </w:p>
        </w:tc>
        <w:tc>
          <w:tcPr>
            <w:tcW w:w="476" w:type="pct"/>
            <w:tcBorders>
              <w:top w:val="nil"/>
              <w:left w:val="nil"/>
              <w:bottom w:val="nil"/>
              <w:right w:val="nil"/>
            </w:tcBorders>
          </w:tcPr>
          <w:p w14:paraId="389AE603">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476" w:type="pct"/>
            <w:tcBorders>
              <w:top w:val="nil"/>
              <w:left w:val="nil"/>
              <w:bottom w:val="nil"/>
              <w:right w:val="nil"/>
            </w:tcBorders>
          </w:tcPr>
          <w:p w14:paraId="2976E1C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0.571</w:t>
            </w:r>
          </w:p>
        </w:tc>
        <w:tc>
          <w:tcPr>
            <w:tcW w:w="476" w:type="pct"/>
            <w:tcBorders>
              <w:top w:val="nil"/>
              <w:left w:val="nil"/>
              <w:bottom w:val="nil"/>
            </w:tcBorders>
          </w:tcPr>
          <w:p w14:paraId="50BF425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0.084</w:t>
            </w:r>
          </w:p>
        </w:tc>
      </w:tr>
      <w:tr w14:paraId="00ACB354">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nil"/>
              <w:bottom w:val="nil"/>
              <w:right w:val="nil"/>
            </w:tcBorders>
          </w:tcPr>
          <w:p w14:paraId="46D3F4B3">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Board</w:t>
            </w:r>
          </w:p>
        </w:tc>
        <w:tc>
          <w:tcPr>
            <w:tcW w:w="476" w:type="pct"/>
            <w:tcBorders>
              <w:top w:val="nil"/>
              <w:left w:val="nil"/>
              <w:bottom w:val="nil"/>
              <w:right w:val="nil"/>
            </w:tcBorders>
          </w:tcPr>
          <w:p w14:paraId="4C5F5B9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nil"/>
              <w:left w:val="nil"/>
              <w:bottom w:val="nil"/>
              <w:right w:val="nil"/>
            </w:tcBorders>
          </w:tcPr>
          <w:p w14:paraId="014933D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2.153</w:t>
            </w:r>
          </w:p>
        </w:tc>
        <w:tc>
          <w:tcPr>
            <w:tcW w:w="749" w:type="pct"/>
            <w:tcBorders>
              <w:top w:val="nil"/>
              <w:left w:val="nil"/>
              <w:bottom w:val="nil"/>
              <w:right w:val="nil"/>
            </w:tcBorders>
          </w:tcPr>
          <w:p w14:paraId="7056178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2.079</w:t>
            </w:r>
          </w:p>
        </w:tc>
        <w:tc>
          <w:tcPr>
            <w:tcW w:w="476" w:type="pct"/>
            <w:tcBorders>
              <w:top w:val="nil"/>
              <w:left w:val="nil"/>
              <w:bottom w:val="nil"/>
              <w:right w:val="nil"/>
            </w:tcBorders>
          </w:tcPr>
          <w:p w14:paraId="31D20CE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2.197</w:t>
            </w:r>
          </w:p>
        </w:tc>
        <w:tc>
          <w:tcPr>
            <w:tcW w:w="748" w:type="pct"/>
            <w:tcBorders>
              <w:top w:val="nil"/>
              <w:left w:val="nil"/>
              <w:bottom w:val="nil"/>
              <w:right w:val="nil"/>
            </w:tcBorders>
          </w:tcPr>
          <w:p w14:paraId="6246FF5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2.197</w:t>
            </w:r>
          </w:p>
        </w:tc>
        <w:tc>
          <w:tcPr>
            <w:tcW w:w="476" w:type="pct"/>
            <w:tcBorders>
              <w:top w:val="nil"/>
              <w:left w:val="nil"/>
              <w:bottom w:val="nil"/>
              <w:right w:val="nil"/>
            </w:tcBorders>
          </w:tcPr>
          <w:p w14:paraId="58BDC61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1.609</w:t>
            </w:r>
          </w:p>
        </w:tc>
        <w:tc>
          <w:tcPr>
            <w:tcW w:w="476" w:type="pct"/>
            <w:tcBorders>
              <w:top w:val="nil"/>
              <w:left w:val="nil"/>
              <w:bottom w:val="nil"/>
              <w:right w:val="nil"/>
            </w:tcBorders>
          </w:tcPr>
          <w:p w14:paraId="0365C11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2.708</w:t>
            </w:r>
          </w:p>
        </w:tc>
        <w:tc>
          <w:tcPr>
            <w:tcW w:w="476" w:type="pct"/>
            <w:tcBorders>
              <w:top w:val="nil"/>
              <w:left w:val="nil"/>
              <w:bottom w:val="nil"/>
            </w:tcBorders>
          </w:tcPr>
          <w:p w14:paraId="71AC790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0.197</w:t>
            </w:r>
          </w:p>
        </w:tc>
      </w:tr>
      <w:tr w14:paraId="2FE8225E">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nil"/>
              <w:bottom w:val="nil"/>
              <w:right w:val="nil"/>
            </w:tcBorders>
          </w:tcPr>
          <w:p w14:paraId="7C685BA1">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Mshr</w:t>
            </w:r>
          </w:p>
        </w:tc>
        <w:tc>
          <w:tcPr>
            <w:tcW w:w="476" w:type="pct"/>
            <w:tcBorders>
              <w:top w:val="nil"/>
              <w:left w:val="nil"/>
              <w:bottom w:val="nil"/>
              <w:right w:val="nil"/>
            </w:tcBorders>
          </w:tcPr>
          <w:p w14:paraId="4A901F9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nil"/>
              <w:left w:val="nil"/>
              <w:bottom w:val="nil"/>
              <w:right w:val="nil"/>
            </w:tcBorders>
          </w:tcPr>
          <w:p w14:paraId="1618725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0.111</w:t>
            </w:r>
          </w:p>
        </w:tc>
        <w:tc>
          <w:tcPr>
            <w:tcW w:w="749" w:type="pct"/>
            <w:tcBorders>
              <w:top w:val="nil"/>
              <w:left w:val="nil"/>
              <w:bottom w:val="nil"/>
              <w:right w:val="nil"/>
            </w:tcBorders>
          </w:tcPr>
          <w:p w14:paraId="42E6697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476" w:type="pct"/>
            <w:tcBorders>
              <w:top w:val="nil"/>
              <w:left w:val="nil"/>
              <w:bottom w:val="nil"/>
              <w:right w:val="nil"/>
            </w:tcBorders>
          </w:tcPr>
          <w:p w14:paraId="1C67C9A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0.001</w:t>
            </w:r>
          </w:p>
        </w:tc>
        <w:tc>
          <w:tcPr>
            <w:tcW w:w="748" w:type="pct"/>
            <w:tcBorders>
              <w:top w:val="nil"/>
              <w:left w:val="nil"/>
              <w:bottom w:val="nil"/>
              <w:right w:val="nil"/>
            </w:tcBorders>
          </w:tcPr>
          <w:p w14:paraId="54AED41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0.160</w:t>
            </w:r>
          </w:p>
        </w:tc>
        <w:tc>
          <w:tcPr>
            <w:tcW w:w="476" w:type="pct"/>
            <w:tcBorders>
              <w:top w:val="nil"/>
              <w:left w:val="nil"/>
              <w:bottom w:val="nil"/>
              <w:right w:val="nil"/>
            </w:tcBorders>
          </w:tcPr>
          <w:p w14:paraId="520B75C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w:t>
            </w:r>
          </w:p>
        </w:tc>
        <w:tc>
          <w:tcPr>
            <w:tcW w:w="476" w:type="pct"/>
            <w:tcBorders>
              <w:top w:val="nil"/>
              <w:left w:val="nil"/>
              <w:bottom w:val="nil"/>
              <w:right w:val="nil"/>
            </w:tcBorders>
          </w:tcPr>
          <w:p w14:paraId="1CB35EE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0.673</w:t>
            </w:r>
          </w:p>
        </w:tc>
        <w:tc>
          <w:tcPr>
            <w:tcW w:w="476" w:type="pct"/>
            <w:tcBorders>
              <w:top w:val="nil"/>
              <w:left w:val="nil"/>
              <w:bottom w:val="nil"/>
            </w:tcBorders>
          </w:tcPr>
          <w:p w14:paraId="284D133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0.185</w:t>
            </w:r>
          </w:p>
        </w:tc>
      </w:tr>
      <w:tr w14:paraId="70AE41A0">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nil"/>
              <w:bottom w:val="nil"/>
              <w:right w:val="nil"/>
            </w:tcBorders>
          </w:tcPr>
          <w:p w14:paraId="777B38C0">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GDP</w:t>
            </w:r>
          </w:p>
        </w:tc>
        <w:tc>
          <w:tcPr>
            <w:tcW w:w="476" w:type="pct"/>
            <w:tcBorders>
              <w:top w:val="nil"/>
              <w:left w:val="nil"/>
              <w:bottom w:val="nil"/>
              <w:right w:val="nil"/>
            </w:tcBorders>
          </w:tcPr>
          <w:p w14:paraId="4D3D1E5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nil"/>
              <w:left w:val="nil"/>
              <w:bottom w:val="nil"/>
              <w:right w:val="nil"/>
            </w:tcBorders>
          </w:tcPr>
          <w:p w14:paraId="3CC14AA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0.092</w:t>
            </w:r>
          </w:p>
        </w:tc>
        <w:tc>
          <w:tcPr>
            <w:tcW w:w="749" w:type="pct"/>
            <w:tcBorders>
              <w:top w:val="nil"/>
              <w:left w:val="nil"/>
              <w:bottom w:val="nil"/>
              <w:right w:val="nil"/>
            </w:tcBorders>
          </w:tcPr>
          <w:p w14:paraId="5E5A46E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0.069</w:t>
            </w:r>
          </w:p>
        </w:tc>
        <w:tc>
          <w:tcPr>
            <w:tcW w:w="476" w:type="pct"/>
            <w:tcBorders>
              <w:top w:val="nil"/>
              <w:left w:val="nil"/>
              <w:bottom w:val="nil"/>
              <w:right w:val="nil"/>
            </w:tcBorders>
          </w:tcPr>
          <w:p w14:paraId="485F026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0.085</w:t>
            </w:r>
          </w:p>
        </w:tc>
        <w:tc>
          <w:tcPr>
            <w:tcW w:w="748" w:type="pct"/>
            <w:tcBorders>
              <w:top w:val="nil"/>
              <w:left w:val="nil"/>
              <w:bottom w:val="nil"/>
              <w:right w:val="nil"/>
            </w:tcBorders>
          </w:tcPr>
          <w:p w14:paraId="7FEB23B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0.118</w:t>
            </w:r>
          </w:p>
        </w:tc>
        <w:tc>
          <w:tcPr>
            <w:tcW w:w="476" w:type="pct"/>
            <w:tcBorders>
              <w:top w:val="nil"/>
              <w:left w:val="nil"/>
              <w:bottom w:val="nil"/>
              <w:right w:val="nil"/>
            </w:tcBorders>
          </w:tcPr>
          <w:p w14:paraId="7AC72E6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-0.123</w:t>
            </w:r>
          </w:p>
        </w:tc>
        <w:tc>
          <w:tcPr>
            <w:tcW w:w="476" w:type="pct"/>
            <w:tcBorders>
              <w:top w:val="nil"/>
              <w:left w:val="nil"/>
              <w:bottom w:val="nil"/>
              <w:right w:val="nil"/>
            </w:tcBorders>
          </w:tcPr>
          <w:p w14:paraId="464CF5E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0.370</w:t>
            </w:r>
          </w:p>
        </w:tc>
        <w:tc>
          <w:tcPr>
            <w:tcW w:w="476" w:type="pct"/>
            <w:tcBorders>
              <w:top w:val="nil"/>
              <w:left w:val="nil"/>
              <w:bottom w:val="nil"/>
            </w:tcBorders>
          </w:tcPr>
          <w:p w14:paraId="11832EF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0.039</w:t>
            </w:r>
          </w:p>
        </w:tc>
      </w:tr>
      <w:tr w14:paraId="4F6193AC">
        <w:tblPrEx>
          <w:tblBorders>
            <w:top w:val="single" w:color="auto" w:sz="6" w:space="0"/>
            <w:left w:val="none" w:color="auto" w:sz="0" w:space="0"/>
            <w:bottom w:val="single" w:color="auto" w:sz="4" w:space="0"/>
            <w:right w:val="none" w:color="auto" w:sz="0" w:space="0"/>
            <w:insideH w:val="single" w:color="auto" w:sz="4" w:space="0"/>
            <w:insideV w:val="single" w:color="auto" w:sz="4" w:space="0"/>
          </w:tblBorders>
          <w:tblCellMar>
            <w:top w:w="0" w:type="dxa"/>
            <w:left w:w="75" w:type="dxa"/>
            <w:bottom w:w="0" w:type="dxa"/>
            <w:right w:w="75" w:type="dxa"/>
          </w:tblCellMar>
        </w:tblPrEx>
        <w:trPr>
          <w:jc w:val="center"/>
        </w:trPr>
        <w:tc>
          <w:tcPr>
            <w:tcW w:w="681" w:type="pct"/>
            <w:tcBorders>
              <w:top w:val="nil"/>
              <w:right w:val="nil"/>
            </w:tcBorders>
          </w:tcPr>
          <w:p w14:paraId="68188D49">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SecondInd</w:t>
            </w:r>
          </w:p>
        </w:tc>
        <w:tc>
          <w:tcPr>
            <w:tcW w:w="476" w:type="pct"/>
            <w:tcBorders>
              <w:top w:val="nil"/>
              <w:left w:val="nil"/>
              <w:right w:val="nil"/>
            </w:tcBorders>
          </w:tcPr>
          <w:p w14:paraId="10F1149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443" w:type="pct"/>
            <w:tcBorders>
              <w:top w:val="nil"/>
              <w:left w:val="nil"/>
              <w:right w:val="nil"/>
            </w:tcBorders>
          </w:tcPr>
          <w:p w14:paraId="0BAFD45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0.444</w:t>
            </w:r>
          </w:p>
        </w:tc>
        <w:tc>
          <w:tcPr>
            <w:tcW w:w="749" w:type="pct"/>
            <w:tcBorders>
              <w:top w:val="nil"/>
              <w:left w:val="nil"/>
              <w:right w:val="nil"/>
            </w:tcBorders>
          </w:tcPr>
          <w:p w14:paraId="73723EF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0.386</w:t>
            </w:r>
          </w:p>
        </w:tc>
        <w:tc>
          <w:tcPr>
            <w:tcW w:w="476" w:type="pct"/>
            <w:tcBorders>
              <w:top w:val="nil"/>
              <w:left w:val="nil"/>
              <w:right w:val="nil"/>
            </w:tcBorders>
          </w:tcPr>
          <w:p w14:paraId="00E63B0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0.455</w:t>
            </w:r>
          </w:p>
        </w:tc>
        <w:tc>
          <w:tcPr>
            <w:tcW w:w="748" w:type="pct"/>
            <w:tcBorders>
              <w:top w:val="nil"/>
              <w:left w:val="nil"/>
              <w:right w:val="nil"/>
            </w:tcBorders>
          </w:tcPr>
          <w:p w14:paraId="1B738FD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0.515</w:t>
            </w:r>
          </w:p>
        </w:tc>
        <w:tc>
          <w:tcPr>
            <w:tcW w:w="476" w:type="pct"/>
            <w:tcBorders>
              <w:top w:val="nil"/>
              <w:left w:val="nil"/>
              <w:right w:val="nil"/>
            </w:tcBorders>
          </w:tcPr>
          <w:p w14:paraId="3B617D6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0.117</w:t>
            </w:r>
          </w:p>
        </w:tc>
        <w:tc>
          <w:tcPr>
            <w:tcW w:w="476" w:type="pct"/>
            <w:tcBorders>
              <w:top w:val="nil"/>
              <w:left w:val="nil"/>
              <w:right w:val="nil"/>
            </w:tcBorders>
          </w:tcPr>
          <w:p w14:paraId="26149F0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0.887</w:t>
            </w:r>
          </w:p>
        </w:tc>
        <w:tc>
          <w:tcPr>
            <w:tcW w:w="476" w:type="pct"/>
            <w:tcBorders>
              <w:top w:val="nil"/>
              <w:left w:val="nil"/>
            </w:tcBorders>
          </w:tcPr>
          <w:p w14:paraId="002610D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0.106</w:t>
            </w:r>
          </w:p>
        </w:tc>
      </w:tr>
    </w:tbl>
    <w:p w14:paraId="5E5E3B1B">
      <w:pPr>
        <w:spacing w:line="360" w:lineRule="auto"/>
        <w:jc w:val="center"/>
        <w:rPr>
          <w:rFonts w:ascii="仿宋" w:hAnsi="仿宋" w:eastAsia="仿宋"/>
        </w:rPr>
      </w:pPr>
    </w:p>
    <w:p w14:paraId="25DCDBE9">
      <w:pPr>
        <w:jc w:val="center"/>
        <w:rPr>
          <w:rFonts w:ascii="仿宋" w:hAnsi="仿宋" w:eastAsia="仿宋"/>
        </w:rPr>
      </w:pPr>
      <w:r>
        <w:rPr>
          <w:rFonts w:ascii="仿宋" w:hAnsi="仿宋" w:eastAsia="仿宋"/>
        </w:rPr>
        <w:br w:type="page"/>
      </w:r>
    </w:p>
    <w:p w14:paraId="2FD74883">
      <w:pPr>
        <w:spacing w:before="312" w:beforeLines="100" w:after="312" w:afterLines="100"/>
        <w:jc w:val="center"/>
        <w:outlineLvl w:val="0"/>
        <w:rPr>
          <w:rFonts w:ascii="楷体" w:hAnsi="楷体" w:eastAsia="楷体"/>
          <w:sz w:val="28"/>
        </w:rPr>
      </w:pPr>
      <w:bookmarkStart w:id="6" w:name="_Toc149926636"/>
      <w:r>
        <w:rPr>
          <w:rFonts w:hint="eastAsia" w:ascii="楷体" w:hAnsi="楷体" w:eastAsia="楷体"/>
          <w:sz w:val="28"/>
        </w:rPr>
        <w:t>附录Ⅱ</w:t>
      </w:r>
      <w:r>
        <w:rPr>
          <w:rFonts w:ascii="楷体" w:hAnsi="楷体" w:eastAsia="楷体"/>
          <w:sz w:val="28"/>
        </w:rPr>
        <w:t xml:space="preserve"> </w:t>
      </w:r>
      <w:r>
        <w:rPr>
          <w:rFonts w:hint="eastAsia" w:ascii="楷体" w:hAnsi="楷体" w:eastAsia="楷体"/>
          <w:sz w:val="28"/>
        </w:rPr>
        <w:t>稳健性检验</w:t>
      </w:r>
      <w:bookmarkEnd w:id="6"/>
    </w:p>
    <w:p w14:paraId="5B4DA7BB">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1</w:t>
      </w:r>
      <w:r>
        <w:rPr>
          <w:rFonts w:ascii="Times New Roman" w:hAnsi="Times New Roman" w:eastAsia="仿宋" w:cs="Times New Roman"/>
          <w:szCs w:val="21"/>
        </w:rPr>
        <w:t xml:space="preserve">. </w:t>
      </w:r>
      <w:r>
        <w:rPr>
          <w:rFonts w:hint="eastAsia" w:ascii="Times New Roman" w:hAnsi="Times New Roman" w:eastAsia="仿宋" w:cs="Times New Roman"/>
          <w:szCs w:val="21"/>
        </w:rPr>
        <w:t>双重差分（difference-in-differences）估计</w:t>
      </w:r>
    </w:p>
    <w:p w14:paraId="4D2890D7">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2009年，原中国银行业监督管理委员会发布《关于中小商业银行分支机构市场准入政策的调整意见（试行）》的通知（银监办发[2009]143号），其中提到“已在省会（首府）城市设有分行的股份制商业银行，在该城市所在省（自治区）内的其他城市再申请设立下设分行和支行，不再受数量指标控制。股份制商业银行在同城设立支行，不受数量指标控制”。而在此之前，银行新分支机构开设受到银监会较严格的管制。</w:t>
      </w:r>
      <w:r>
        <w:rPr>
          <w:rStyle w:val="11"/>
          <w:rFonts w:ascii="Times New Roman" w:hAnsi="Times New Roman" w:eastAsia="仿宋" w:cs="Times New Roman"/>
          <w:szCs w:val="21"/>
        </w:rPr>
        <w:footnoteReference w:id="0"/>
      </w:r>
      <w:r>
        <w:rPr>
          <w:rFonts w:hint="eastAsia" w:ascii="Times New Roman" w:hAnsi="Times New Roman" w:eastAsia="仿宋" w:cs="Times New Roman"/>
          <w:szCs w:val="21"/>
        </w:rPr>
        <w:t xml:space="preserve"> 随着准入限制的放宽，Gao et al.（2019）研究发现，股份制商业银行的分支机构数量和贷款市场份额大幅增长，加剧了银行业竞争。</w:t>
      </w:r>
    </w:p>
    <w:p w14:paraId="6E33B598">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基于此，参考李志生和金凌（2021）、孟庆斌和刘岚溪（2021）等研究，本文利用银监办发[2009]143号通知出台作为外生政策冲击，根据政策冲击前三年即2006年银行业竞争度变量的中位数进行分组，如果银行业竞争度变量</w:t>
      </w:r>
      <w:r>
        <w:rPr>
          <w:rFonts w:hint="eastAsia" w:ascii="Times New Roman" w:hAnsi="Times New Roman" w:eastAsia="仿宋" w:cs="Times New Roman"/>
          <w:i/>
          <w:szCs w:val="21"/>
        </w:rPr>
        <w:t>Bank</w:t>
      </w:r>
      <w:r>
        <w:rPr>
          <w:rFonts w:hint="eastAsia" w:ascii="Times New Roman" w:hAnsi="Times New Roman" w:eastAsia="仿宋" w:cs="Times New Roman"/>
          <w:szCs w:val="21"/>
        </w:rPr>
        <w:t>高于中位数，处理变量</w:t>
      </w:r>
      <w:r>
        <w:rPr>
          <w:rFonts w:hint="eastAsia" w:ascii="Times New Roman" w:hAnsi="Times New Roman" w:eastAsia="仿宋" w:cs="Times New Roman"/>
          <w:i/>
          <w:szCs w:val="21"/>
        </w:rPr>
        <w:t>Treat</w:t>
      </w:r>
      <w:r>
        <w:rPr>
          <w:rFonts w:hint="eastAsia" w:ascii="Times New Roman" w:hAnsi="Times New Roman" w:eastAsia="仿宋" w:cs="Times New Roman"/>
          <w:szCs w:val="21"/>
        </w:rPr>
        <w:t>取值为1，反之取值为0。</w:t>
      </w:r>
      <w:r>
        <w:rPr>
          <w:rStyle w:val="11"/>
          <w:rFonts w:ascii="Times New Roman" w:hAnsi="Times New Roman" w:eastAsia="仿宋" w:cs="Times New Roman"/>
          <w:szCs w:val="21"/>
        </w:rPr>
        <w:footnoteReference w:id="1"/>
      </w:r>
      <w:r>
        <w:rPr>
          <w:rFonts w:hint="eastAsia" w:ascii="Times New Roman" w:hAnsi="Times New Roman" w:eastAsia="仿宋" w:cs="Times New Roman"/>
          <w:color w:val="FF0000"/>
          <w:szCs w:val="21"/>
        </w:rPr>
        <w:t xml:space="preserve"> </w:t>
      </w:r>
      <w:r>
        <w:rPr>
          <w:rFonts w:hint="eastAsia" w:ascii="Times New Roman" w:hAnsi="Times New Roman" w:eastAsia="仿宋" w:cs="Times New Roman"/>
          <w:szCs w:val="21"/>
        </w:rPr>
        <w:t>时间虚拟变量</w:t>
      </w:r>
      <w:r>
        <w:rPr>
          <w:rFonts w:hint="eastAsia" w:ascii="Times New Roman" w:hAnsi="Times New Roman" w:eastAsia="仿宋" w:cs="Times New Roman"/>
          <w:i/>
          <w:szCs w:val="21"/>
        </w:rPr>
        <w:t>After</w:t>
      </w:r>
      <w:r>
        <w:rPr>
          <w:rFonts w:hint="eastAsia" w:ascii="Times New Roman" w:hAnsi="Times New Roman" w:eastAsia="仿宋" w:cs="Times New Roman"/>
          <w:szCs w:val="21"/>
        </w:rPr>
        <w:t>定义为，2009年及以后的样本取值为1，反之取值为0。在回归分析中加入处理变量与时间虚拟变量的交互项</w:t>
      </w:r>
      <w:r>
        <w:rPr>
          <w:rFonts w:hint="eastAsia" w:ascii="Times New Roman" w:hAnsi="Times New Roman" w:eastAsia="仿宋" w:cs="Times New Roman"/>
          <w:i/>
          <w:szCs w:val="21"/>
        </w:rPr>
        <w:t>Treat×After</w:t>
      </w:r>
      <w:bookmarkStart w:id="7" w:name="_Hlk124782841"/>
      <w:r>
        <w:rPr>
          <w:rFonts w:hint="eastAsia" w:ascii="Times New Roman" w:hAnsi="Times New Roman" w:eastAsia="仿宋" w:cs="Times New Roman"/>
          <w:szCs w:val="21"/>
        </w:rPr>
        <w:t>，具体模型如下所示：</w:t>
      </w:r>
      <w:bookmarkEnd w:id="7"/>
    </w:p>
    <w:p w14:paraId="49117DA5">
      <w:pPr>
        <w:ind w:firstLine="420" w:firstLineChars="200"/>
        <w:rPr>
          <w:rFonts w:ascii="仿宋" w:hAnsi="仿宋" w:eastAsia="仿宋"/>
          <w:szCs w:val="21"/>
        </w:rPr>
      </w:pPr>
      <m:oMath>
        <m:sSub>
          <m:sSubPr>
            <m:ctrlPr>
              <w:rPr>
                <w:rFonts w:ascii="Cambria Math" w:hAnsi="Cambria Math"/>
                <w:i/>
                <w:szCs w:val="21"/>
              </w:rPr>
            </m:ctrlPr>
          </m:sSubPr>
          <m:e>
            <m:r>
              <m:rPr/>
              <w:rPr>
                <w:rFonts w:hint="eastAsia" w:ascii="Cambria Math" w:hAnsi="Cambria Math"/>
                <w:szCs w:val="21"/>
              </w:rPr>
              <m:t>LNLS</m:t>
            </m:r>
            <m:ctrlPr>
              <w:rPr>
                <w:rFonts w:ascii="Cambria Math" w:hAnsi="Cambria Math"/>
                <w:i/>
                <w:szCs w:val="21"/>
              </w:rPr>
            </m:ctrlPr>
          </m:e>
          <m:sub>
            <m:r>
              <m:rPr/>
              <w:rPr>
                <w:rFonts w:ascii="Cambria Math" w:hAnsi="Cambria Math"/>
                <w:szCs w:val="21"/>
              </w:rPr>
              <m:t>f,t</m:t>
            </m:r>
            <m:ctrlPr>
              <w:rPr>
                <w:rFonts w:ascii="Cambria Math" w:hAnsi="Cambria Math"/>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0</m:t>
            </m:r>
            <m:ctrlPr>
              <w:rPr>
                <w:rFonts w:ascii="Cambria Math" w:hAnsi="Cambria Math" w:eastAsia="宋体" w:cs="Times New Roman"/>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1</m:t>
            </m:r>
            <m:ctrlPr>
              <w:rPr>
                <w:rFonts w:ascii="Cambria Math" w:hAnsi="Cambria Math" w:eastAsia="宋体" w:cs="Times New Roman"/>
                <w:i/>
                <w:szCs w:val="21"/>
              </w:rPr>
            </m:ctrlPr>
          </m:sub>
        </m:sSub>
        <m:sSub>
          <m:sSubPr>
            <m:ctrlPr>
              <w:rPr>
                <w:rFonts w:ascii="Cambria Math" w:hAnsi="Cambria Math"/>
                <w:i/>
                <w:szCs w:val="21"/>
              </w:rPr>
            </m:ctrlPr>
          </m:sSubPr>
          <m:e>
            <m:r>
              <m:rPr/>
              <w:rPr>
                <w:rFonts w:hint="eastAsia" w:ascii="Cambria Math" w:hAnsi="Cambria Math"/>
                <w:szCs w:val="21"/>
              </w:rPr>
              <m:t>Treat</m:t>
            </m:r>
            <m:ctrlPr>
              <w:rPr>
                <w:rFonts w:ascii="Cambria Math" w:hAnsi="Cambria Math"/>
                <w:i/>
                <w:szCs w:val="21"/>
              </w:rPr>
            </m:ctrlPr>
          </m:e>
          <m:sub>
            <m:r>
              <m:rPr/>
              <w:rPr>
                <w:rFonts w:ascii="Cambria Math" w:hAnsi="Cambria Math"/>
                <w:szCs w:val="21"/>
              </w:rPr>
              <m:t>c</m:t>
            </m:r>
            <m:ctrlPr>
              <w:rPr>
                <w:rFonts w:ascii="Cambria Math" w:hAnsi="Cambria Math"/>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After</m:t>
            </m:r>
            <m:ctrlPr>
              <w:rPr>
                <w:rFonts w:ascii="Cambria Math" w:hAnsi="Cambria Math" w:eastAsia="宋体" w:cs="Times New Roman"/>
                <w:i/>
                <w:szCs w:val="21"/>
              </w:rPr>
            </m:ctrlPr>
          </m:e>
          <m:sub>
            <m:r>
              <m:rPr/>
              <w:rPr>
                <w:rFonts w:hint="eastAsia" w:ascii="Cambria Math" w:hAnsi="Cambria Math" w:eastAsia="宋体" w:cs="Times New Roman"/>
                <w:szCs w:val="21"/>
              </w:rPr>
              <m:t>t</m:t>
            </m:r>
            <m:ctrlPr>
              <w:rPr>
                <w:rFonts w:ascii="Cambria Math" w:hAnsi="Cambria Math" w:eastAsia="宋体" w:cs="Times New Roman"/>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2</m:t>
            </m:r>
            <m:ctrlPr>
              <w:rPr>
                <w:rFonts w:ascii="Cambria Math" w:hAnsi="Cambria Math" w:eastAsia="宋体" w:cs="Times New Roman"/>
                <w:i/>
                <w:szCs w:val="21"/>
              </w:rPr>
            </m:ctrlPr>
          </m:sub>
        </m:sSub>
        <m:sSub>
          <m:sSubPr>
            <m:ctrlPr>
              <w:rPr>
                <w:rFonts w:ascii="Cambria Math" w:hAnsi="Cambria Math"/>
                <w:i/>
                <w:szCs w:val="21"/>
              </w:rPr>
            </m:ctrlPr>
          </m:sSubPr>
          <m:e>
            <m:r>
              <m:rPr/>
              <w:rPr>
                <w:rFonts w:ascii="Cambria Math" w:hAnsi="Cambria Math"/>
                <w:szCs w:val="21"/>
              </w:rPr>
              <m:t>Firm Controls</m:t>
            </m:r>
            <m:ctrlPr>
              <w:rPr>
                <w:rFonts w:ascii="Cambria Math" w:hAnsi="Cambria Math"/>
                <w:i/>
                <w:szCs w:val="21"/>
              </w:rPr>
            </m:ctrlPr>
          </m:e>
          <m:sub>
            <m:r>
              <m:rPr/>
              <w:rPr>
                <w:rFonts w:ascii="Cambria Math" w:hAnsi="Cambria Math"/>
                <w:szCs w:val="21"/>
              </w:rPr>
              <m:t>f,t</m:t>
            </m:r>
            <m:ctrlPr>
              <w:rPr>
                <w:rFonts w:ascii="Cambria Math" w:hAnsi="Cambria Math"/>
                <w:i/>
                <w:szCs w:val="21"/>
              </w:rPr>
            </m:ctrlPr>
          </m:sub>
        </m:sSub>
        <m:r>
          <m:rPr/>
          <w:rPr>
            <w:rFonts w:ascii="Cambria Math" w:hAnsi="Cambria Math" w:eastAsia="宋体" w:cs="Times New Roman"/>
            <w:szCs w:val="21"/>
          </w:rPr>
          <m:t xml:space="preserve">+ </m:t>
        </m:r>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3</m:t>
            </m:r>
            <m:ctrlPr>
              <w:rPr>
                <w:rFonts w:ascii="Cambria Math" w:hAnsi="Cambria Math" w:eastAsia="宋体" w:cs="Times New Roman"/>
                <w:i/>
                <w:szCs w:val="21"/>
              </w:rPr>
            </m:ctrlPr>
          </m:sub>
        </m:sSub>
        <m:sSub>
          <m:sSubPr>
            <m:ctrlPr>
              <w:rPr>
                <w:rFonts w:ascii="Cambria Math" w:hAnsi="Cambria Math"/>
                <w:i/>
                <w:szCs w:val="21"/>
              </w:rPr>
            </m:ctrlPr>
          </m:sSubPr>
          <m:e>
            <m:r>
              <m:rPr/>
              <w:rPr>
                <w:rFonts w:ascii="Cambria Math" w:hAnsi="Cambria Math"/>
                <w:szCs w:val="21"/>
              </w:rPr>
              <m:t>City Controls</m:t>
            </m:r>
            <m:ctrlPr>
              <w:rPr>
                <w:rFonts w:ascii="Cambria Math" w:hAnsi="Cambria Math"/>
                <w:i/>
                <w:szCs w:val="21"/>
              </w:rPr>
            </m:ctrlPr>
          </m:e>
          <m:sub>
            <m:r>
              <m:rPr/>
              <w:rPr>
                <w:rFonts w:ascii="Cambria Math" w:hAnsi="Cambria Math"/>
                <w:szCs w:val="21"/>
              </w:rPr>
              <m:t>c,t</m:t>
            </m:r>
            <m:ctrlPr>
              <w:rPr>
                <w:rFonts w:ascii="Cambria Math" w:hAnsi="Cambria Math"/>
                <w:i/>
                <w:szCs w:val="21"/>
              </w:rPr>
            </m:ctrlPr>
          </m:sub>
        </m:sSub>
        <m:r>
          <m:rPr/>
          <w:rPr>
            <w:rFonts w:ascii="Cambria Math" w:hAnsi="Cambria Math"/>
          </w:rPr>
          <m: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f</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θ</m:t>
            </m:r>
            <m:ctrlPr>
              <w:rPr>
                <w:rFonts w:ascii="Cambria Math" w:hAnsi="Cambria Math"/>
                <w:i/>
              </w:rPr>
            </m:ctrlPr>
          </m:e>
          <m:sub>
            <m:r>
              <m:rPr/>
              <w:rPr>
                <w:rFonts w:ascii="Cambria Math" w:hAnsi="Cambria Math"/>
              </w:rPr>
              <m:t>t</m:t>
            </m:r>
            <m:ctrlPr>
              <w:rPr>
                <w:rFonts w:ascii="Cambria Math" w:hAnsi="Cambria Math"/>
                <w:i/>
              </w:rPr>
            </m:ctrlPr>
          </m:sub>
        </m:sSub>
        <m:r>
          <m:rPr/>
          <w:rPr>
            <w:rFonts w:ascii="Cambria Math" w:hAnsi="Cambria Math" w:eastAsia="宋体" w:cs="Times New Roman"/>
            <w:szCs w:val="21"/>
          </w:rPr>
          <m:t>+</m:t>
        </m:r>
        <m:sSub>
          <m:sSubPr>
            <m:ctrlPr>
              <w:rPr>
                <w:rFonts w:ascii="Cambria Math" w:hAnsi="Cambria Math"/>
                <w:i/>
                <w:szCs w:val="21"/>
              </w:rPr>
            </m:ctrlPr>
          </m:sSubPr>
          <m:e>
            <m:r>
              <m:rPr/>
              <w:rPr>
                <w:rFonts w:ascii="Cambria Math" w:hAnsi="Cambria Math"/>
                <w:szCs w:val="21"/>
              </w:rPr>
              <m:t>ε</m:t>
            </m:r>
            <m:ctrlPr>
              <w:rPr>
                <w:rFonts w:ascii="Cambria Math" w:hAnsi="Cambria Math"/>
                <w:i/>
                <w:szCs w:val="21"/>
              </w:rPr>
            </m:ctrlPr>
          </m:e>
          <m:sub>
            <m:r>
              <m:rPr/>
              <w:rPr>
                <w:rFonts w:ascii="Cambria Math" w:hAnsi="Cambria Math"/>
                <w:szCs w:val="21"/>
              </w:rPr>
              <m:t>f,t</m:t>
            </m:r>
            <m:ctrlPr>
              <w:rPr>
                <w:rFonts w:ascii="Cambria Math" w:hAnsi="Cambria Math"/>
                <w:i/>
                <w:szCs w:val="21"/>
              </w:rPr>
            </m:ctrlPr>
          </m:sub>
        </m:sSub>
      </m:oMath>
      <w:r>
        <w:rPr>
          <w:rFonts w:hint="eastAsia" w:ascii="仿宋" w:hAnsi="仿宋" w:eastAsia="仿宋"/>
          <w:szCs w:val="21"/>
        </w:rPr>
        <w:t>.</w:t>
      </w:r>
    </w:p>
    <w:p w14:paraId="251F317B">
      <w:pPr>
        <w:ind w:firstLine="420" w:firstLineChars="200"/>
        <w:jc w:val="right"/>
        <w:rPr>
          <w:rFonts w:ascii="Times New Roman" w:hAnsi="Times New Roman" w:eastAsia="仿宋" w:cs="Times New Roman"/>
          <w:szCs w:val="21"/>
        </w:rPr>
      </w:pPr>
      <w:r>
        <w:rPr>
          <w:rFonts w:ascii="仿宋" w:hAnsi="仿宋" w:eastAsia="仿宋"/>
          <w:szCs w:val="21"/>
        </w:rPr>
        <w:t>（</w:t>
      </w:r>
      <w:r>
        <w:rPr>
          <w:rFonts w:hint="eastAsia" w:ascii="仿宋" w:hAnsi="仿宋" w:eastAsia="仿宋" w:cs="仿宋"/>
          <w:szCs w:val="21"/>
        </w:rPr>
        <w:t>Ⅱ</w:t>
      </w:r>
      <w:r>
        <w:rPr>
          <w:rFonts w:ascii="Times New Roman" w:hAnsi="Times New Roman" w:eastAsia="仿宋" w:cs="Times New Roman"/>
          <w:szCs w:val="21"/>
        </w:rPr>
        <w:t>1</w:t>
      </w:r>
      <w:r>
        <w:rPr>
          <w:rFonts w:ascii="仿宋" w:hAnsi="仿宋" w:eastAsia="仿宋"/>
          <w:szCs w:val="21"/>
        </w:rPr>
        <w:t>）</w:t>
      </w:r>
      <w:r>
        <w:rPr>
          <w:rFonts w:ascii="Times New Roman" w:hAnsi="Times New Roman" w:eastAsia="仿宋" w:cs="Times New Roman"/>
          <w:szCs w:val="21"/>
        </w:rPr>
        <w:t xml:space="preserve"> </w:t>
      </w:r>
    </w:p>
    <w:p w14:paraId="38BA01E4">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本文主要关注</w:t>
      </w:r>
      <w:r>
        <w:rPr>
          <w:rFonts w:ascii="Times New Roman" w:hAnsi="Times New Roman" w:eastAsia="仿宋" w:cs="Times New Roman"/>
          <w:i/>
          <w:szCs w:val="21"/>
        </w:rPr>
        <w:t>Treat</w:t>
      </w:r>
      <w:r>
        <w:rPr>
          <w:rFonts w:hint="eastAsia" w:ascii="Times New Roman" w:hAnsi="Times New Roman" w:eastAsia="仿宋" w:cs="Times New Roman"/>
          <w:szCs w:val="21"/>
        </w:rPr>
        <w:t>×</w:t>
      </w:r>
      <w:r>
        <w:rPr>
          <w:rFonts w:hint="eastAsia" w:ascii="Times New Roman" w:hAnsi="Times New Roman" w:eastAsia="仿宋" w:cs="Times New Roman"/>
          <w:i/>
          <w:szCs w:val="21"/>
        </w:rPr>
        <w:t>After</w:t>
      </w:r>
      <w:r>
        <w:rPr>
          <w:rFonts w:hint="eastAsia" w:ascii="Times New Roman" w:hAnsi="Times New Roman" w:eastAsia="仿宋" w:cs="Times New Roman"/>
          <w:szCs w:val="21"/>
        </w:rPr>
        <w:t>的系数</w:t>
      </w:r>
      <w:r>
        <w:rPr>
          <w:rFonts w:ascii="Times New Roman" w:hAnsi="Times New Roman" w:eastAsia="仿宋" w:cs="Times New Roman"/>
          <w:szCs w:val="21"/>
        </w:rPr>
        <w:t>α</w:t>
      </w:r>
      <w:r>
        <w:rPr>
          <w:rFonts w:hint="eastAsia" w:ascii="Times New Roman" w:hAnsi="Times New Roman" w:eastAsia="仿宋" w:cs="Times New Roman"/>
          <w:szCs w:val="21"/>
          <w:vertAlign w:val="subscript"/>
        </w:rPr>
        <w:t>1</w:t>
      </w:r>
      <w:r>
        <w:rPr>
          <w:rFonts w:hint="eastAsia" w:ascii="Times New Roman" w:hAnsi="Times New Roman" w:eastAsia="仿宋" w:cs="Times New Roman"/>
          <w:szCs w:val="21"/>
        </w:rPr>
        <w:t>，其衡量了银行准入管制放松对企业劳动收入份额的效应。上述模型估计结果揭示的是银行竞争度不同城市间企业劳动收入份额变化的平均差异，我们可以利用以下模型（</w:t>
      </w:r>
      <w:r>
        <w:rPr>
          <w:rFonts w:ascii="Times New Roman" w:hAnsi="Times New Roman" w:eastAsia="仿宋" w:cs="Times New Roman"/>
          <w:szCs w:val="21"/>
        </w:rPr>
        <w:t>2</w:t>
      </w:r>
      <w:r>
        <w:rPr>
          <w:rFonts w:hint="eastAsia" w:ascii="Times New Roman" w:hAnsi="Times New Roman" w:eastAsia="仿宋" w:cs="Times New Roman"/>
          <w:szCs w:val="21"/>
        </w:rPr>
        <w:t>）进一步比较二者的年度差异。其中，</w:t>
      </w:r>
      <w:r>
        <w:rPr>
          <w:rFonts w:hint="eastAsia" w:ascii="Times New Roman" w:hAnsi="Times New Roman" w:eastAsia="仿宋" w:cs="Times New Roman"/>
          <w:i/>
          <w:szCs w:val="21"/>
        </w:rPr>
        <w:t>Pre2</w:t>
      </w:r>
      <w:r>
        <w:rPr>
          <w:rFonts w:hint="eastAsia" w:ascii="Times New Roman" w:hAnsi="Times New Roman" w:eastAsia="仿宋" w:cs="Times New Roman"/>
          <w:szCs w:val="21"/>
        </w:rPr>
        <w:t>、</w:t>
      </w:r>
      <w:r>
        <w:rPr>
          <w:rFonts w:hint="eastAsia" w:ascii="Times New Roman" w:hAnsi="Times New Roman" w:eastAsia="仿宋" w:cs="Times New Roman"/>
          <w:i/>
          <w:szCs w:val="21"/>
        </w:rPr>
        <w:t>Pre1</w:t>
      </w:r>
      <w:r>
        <w:rPr>
          <w:rFonts w:hint="eastAsia" w:ascii="Times New Roman" w:hAnsi="Times New Roman" w:eastAsia="仿宋" w:cs="Times New Roman"/>
          <w:szCs w:val="21"/>
        </w:rPr>
        <w:t>分别为政策冲击前两年、前一年虚拟变量，</w:t>
      </w:r>
      <w:r>
        <w:rPr>
          <w:rFonts w:hint="eastAsia" w:ascii="Times New Roman" w:hAnsi="Times New Roman" w:eastAsia="仿宋" w:cs="Times New Roman"/>
          <w:i/>
          <w:szCs w:val="21"/>
        </w:rPr>
        <w:t>Current</w:t>
      </w:r>
      <w:r>
        <w:rPr>
          <w:rFonts w:hint="eastAsia" w:ascii="Times New Roman" w:hAnsi="Times New Roman" w:eastAsia="仿宋" w:cs="Times New Roman"/>
          <w:szCs w:val="21"/>
        </w:rPr>
        <w:t>为政策冲击当年虚拟变量，</w:t>
      </w:r>
      <w:r>
        <w:rPr>
          <w:rFonts w:hint="eastAsia" w:ascii="Times New Roman" w:hAnsi="Times New Roman" w:eastAsia="仿宋" w:cs="Times New Roman"/>
          <w:i/>
          <w:szCs w:val="21"/>
        </w:rPr>
        <w:t>Post1</w:t>
      </w:r>
      <w:r>
        <w:rPr>
          <w:rFonts w:hint="eastAsia" w:ascii="Times New Roman" w:hAnsi="Times New Roman" w:eastAsia="仿宋" w:cs="Times New Roman"/>
          <w:szCs w:val="21"/>
        </w:rPr>
        <w:t>、</w:t>
      </w:r>
      <w:r>
        <w:rPr>
          <w:rFonts w:hint="eastAsia" w:ascii="Times New Roman" w:hAnsi="Times New Roman" w:eastAsia="仿宋" w:cs="Times New Roman"/>
          <w:i/>
          <w:szCs w:val="21"/>
        </w:rPr>
        <w:t>Post2</w:t>
      </w:r>
      <w:r>
        <w:rPr>
          <w:rFonts w:hint="eastAsia" w:ascii="Times New Roman" w:hAnsi="Times New Roman" w:eastAsia="仿宋" w:cs="Times New Roman"/>
          <w:szCs w:val="21"/>
        </w:rPr>
        <w:t>、</w:t>
      </w:r>
      <w:r>
        <w:rPr>
          <w:rFonts w:hint="eastAsia" w:ascii="Times New Roman" w:hAnsi="Times New Roman" w:eastAsia="仿宋" w:cs="Times New Roman"/>
          <w:i/>
          <w:szCs w:val="21"/>
        </w:rPr>
        <w:t>Post3</w:t>
      </w:r>
      <w:r>
        <w:rPr>
          <w:rFonts w:hint="eastAsia" w:ascii="Times New Roman" w:hAnsi="Times New Roman" w:eastAsia="仿宋" w:cs="Times New Roman"/>
          <w:szCs w:val="21"/>
        </w:rPr>
        <w:t>分别为政策冲击后一年、后两年和三年后的虚拟变量。这样做，既可以检验准入管制放松政策对企业劳动收入份额的影响是否满足平行趋势假设，也可用来考察对企业劳动收入份额影响的动态效应。</w:t>
      </w:r>
    </w:p>
    <w:p w14:paraId="52E7693C">
      <w:pPr>
        <w:ind w:left="420" w:leftChars="200"/>
        <w:rPr>
          <w:rFonts w:ascii="Times New Roman" w:hAnsi="Times New Roman" w:eastAsia="仿宋" w:cs="Times New Roman"/>
          <w:szCs w:val="21"/>
        </w:rPr>
      </w:pPr>
      <m:oMathPara>
        <m:oMathParaPr>
          <m:jc m:val="left"/>
        </m:oMathParaPr>
        <m:oMath>
          <m:sSub>
            <m:sSubPr>
              <m:ctrlPr>
                <w:rPr>
                  <w:rFonts w:ascii="Cambria Math" w:hAnsi="Cambria Math"/>
                  <w:i/>
                  <w:szCs w:val="21"/>
                </w:rPr>
              </m:ctrlPr>
            </m:sSubPr>
            <m:e>
              <m:r>
                <m:rPr/>
                <w:rPr>
                  <w:rFonts w:hint="eastAsia" w:ascii="Cambria Math" w:hAnsi="Cambria Math"/>
                  <w:szCs w:val="21"/>
                </w:rPr>
                <m:t>LNLS</m:t>
              </m:r>
              <m:ctrlPr>
                <w:rPr>
                  <w:rFonts w:ascii="Cambria Math" w:hAnsi="Cambria Math"/>
                  <w:i/>
                  <w:szCs w:val="21"/>
                </w:rPr>
              </m:ctrlPr>
            </m:e>
            <m:sub>
              <m:r>
                <m:rPr/>
                <w:rPr>
                  <w:rFonts w:ascii="Cambria Math" w:hAnsi="Cambria Math"/>
                  <w:szCs w:val="21"/>
                </w:rPr>
                <m:t>f,t</m:t>
              </m:r>
              <m:ctrlPr>
                <w:rPr>
                  <w:rFonts w:ascii="Cambria Math" w:hAnsi="Cambria Math"/>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0</m:t>
              </m:r>
              <m:ctrlPr>
                <w:rPr>
                  <w:rFonts w:ascii="Cambria Math" w:hAnsi="Cambria Math" w:eastAsia="宋体" w:cs="Times New Roman"/>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1</m:t>
              </m:r>
              <m:ctrlPr>
                <w:rPr>
                  <w:rFonts w:ascii="Cambria Math" w:hAnsi="Cambria Math" w:eastAsia="宋体" w:cs="Times New Roman"/>
                  <w:i/>
                  <w:szCs w:val="21"/>
                </w:rPr>
              </m:ctrlPr>
            </m:sub>
          </m:sSub>
          <m:sSub>
            <m:sSubPr>
              <m:ctrlPr>
                <w:rPr>
                  <w:rFonts w:ascii="Cambria Math" w:hAnsi="Cambria Math"/>
                  <w:i/>
                  <w:szCs w:val="21"/>
                </w:rPr>
              </m:ctrlPr>
            </m:sSubPr>
            <m:e>
              <m:r>
                <m:rPr/>
                <w:rPr>
                  <w:rFonts w:ascii="Cambria Math" w:hAnsi="Cambria Math"/>
                  <w:szCs w:val="21"/>
                </w:rPr>
                <m:t>Treat</m:t>
              </m:r>
              <m:ctrlPr>
                <w:rPr>
                  <w:rFonts w:ascii="Cambria Math" w:hAnsi="Cambria Math"/>
                  <w:i/>
                  <w:szCs w:val="21"/>
                </w:rPr>
              </m:ctrlPr>
            </m:e>
            <m:sub>
              <m:r>
                <m:rPr/>
                <w:rPr>
                  <w:rFonts w:ascii="Cambria Math" w:hAnsi="Cambria Math"/>
                  <w:szCs w:val="21"/>
                </w:rPr>
                <m:t>c</m:t>
              </m:r>
              <m:ctrlPr>
                <w:rPr>
                  <w:rFonts w:ascii="Cambria Math" w:hAnsi="Cambria Math"/>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hint="eastAsia" w:ascii="Cambria Math" w:hAnsi="Cambria Math" w:eastAsia="宋体" w:cs="Times New Roman"/>
                  <w:szCs w:val="21"/>
                </w:rPr>
                <m:t>Pre</m:t>
              </m:r>
              <m:r>
                <m:rPr/>
                <w:rPr>
                  <w:rFonts w:ascii="Cambria Math" w:hAnsi="Cambria Math" w:eastAsia="宋体" w:cs="Times New Roman"/>
                  <w:szCs w:val="21"/>
                </w:rPr>
                <m:t>2</m:t>
              </m:r>
              <m:ctrlPr>
                <w:rPr>
                  <w:rFonts w:ascii="Cambria Math" w:hAnsi="Cambria Math" w:eastAsia="宋体" w:cs="Times New Roman"/>
                  <w:i/>
                  <w:szCs w:val="21"/>
                </w:rPr>
              </m:ctrlPr>
            </m:e>
            <m:sub>
              <m:r>
                <m:rPr/>
                <w:rPr>
                  <w:rFonts w:hint="eastAsia" w:ascii="Cambria Math" w:hAnsi="Cambria Math" w:eastAsia="宋体" w:cs="Times New Roman"/>
                  <w:szCs w:val="21"/>
                </w:rPr>
                <m:t>t</m:t>
              </m:r>
              <m:ctrlPr>
                <w:rPr>
                  <w:rFonts w:ascii="Cambria Math" w:hAnsi="Cambria Math" w:eastAsia="宋体" w:cs="Times New Roman"/>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2</m:t>
              </m:r>
              <m:ctrlPr>
                <w:rPr>
                  <w:rFonts w:ascii="Cambria Math" w:hAnsi="Cambria Math" w:eastAsia="宋体" w:cs="Times New Roman"/>
                  <w:i/>
                  <w:szCs w:val="21"/>
                </w:rPr>
              </m:ctrlPr>
            </m:sub>
          </m:sSub>
          <m:sSub>
            <m:sSubPr>
              <m:ctrlPr>
                <w:rPr>
                  <w:rFonts w:ascii="Cambria Math" w:hAnsi="Cambria Math"/>
                  <w:i/>
                  <w:szCs w:val="21"/>
                </w:rPr>
              </m:ctrlPr>
            </m:sSubPr>
            <m:e>
              <m:r>
                <m:rPr/>
                <w:rPr>
                  <w:rFonts w:ascii="Cambria Math" w:hAnsi="Cambria Math"/>
                  <w:szCs w:val="21"/>
                </w:rPr>
                <m:t>Treat</m:t>
              </m:r>
              <m:ctrlPr>
                <w:rPr>
                  <w:rFonts w:ascii="Cambria Math" w:hAnsi="Cambria Math"/>
                  <w:i/>
                  <w:szCs w:val="21"/>
                </w:rPr>
              </m:ctrlPr>
            </m:e>
            <m:sub>
              <m:r>
                <m:rPr/>
                <w:rPr>
                  <w:rFonts w:ascii="Cambria Math" w:hAnsi="Cambria Math"/>
                  <w:szCs w:val="21"/>
                </w:rPr>
                <m:t>c</m:t>
              </m:r>
              <m:ctrlPr>
                <w:rPr>
                  <w:rFonts w:ascii="Cambria Math" w:hAnsi="Cambria Math"/>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hint="eastAsia" w:ascii="Cambria Math" w:hAnsi="Cambria Math" w:eastAsia="宋体" w:cs="Times New Roman"/>
                  <w:szCs w:val="21"/>
                </w:rPr>
                <m:t>Pre</m:t>
              </m:r>
              <m:r>
                <m:rPr/>
                <w:rPr>
                  <w:rFonts w:ascii="Cambria Math" w:hAnsi="Cambria Math" w:eastAsia="宋体" w:cs="Times New Roman"/>
                  <w:szCs w:val="21"/>
                </w:rPr>
                <m:t>1</m:t>
              </m:r>
              <m:ctrlPr>
                <w:rPr>
                  <w:rFonts w:ascii="Cambria Math" w:hAnsi="Cambria Math" w:eastAsia="宋体" w:cs="Times New Roman"/>
                  <w:i/>
                  <w:szCs w:val="21"/>
                </w:rPr>
              </m:ctrlPr>
            </m:e>
            <m:sub>
              <m:r>
                <m:rPr/>
                <w:rPr>
                  <w:rFonts w:hint="eastAsia" w:ascii="Cambria Math" w:hAnsi="Cambria Math" w:eastAsia="宋体" w:cs="Times New Roman"/>
                  <w:szCs w:val="21"/>
                </w:rPr>
                <m:t>t</m:t>
              </m:r>
              <m:ctrlPr>
                <w:rPr>
                  <w:rFonts w:ascii="Cambria Math" w:hAnsi="Cambria Math" w:eastAsia="宋体" w:cs="Times New Roman"/>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3</m:t>
              </m:r>
              <m:ctrlPr>
                <w:rPr>
                  <w:rFonts w:ascii="Cambria Math" w:hAnsi="Cambria Math" w:eastAsia="宋体" w:cs="Times New Roman"/>
                  <w:i/>
                  <w:szCs w:val="21"/>
                </w:rPr>
              </m:ctrlPr>
            </m:sub>
          </m:sSub>
          <m:sSub>
            <m:sSubPr>
              <m:ctrlPr>
                <w:rPr>
                  <w:rFonts w:ascii="Cambria Math" w:hAnsi="Cambria Math"/>
                  <w:i/>
                  <w:szCs w:val="21"/>
                </w:rPr>
              </m:ctrlPr>
            </m:sSubPr>
            <m:e>
              <m:r>
                <m:rPr/>
                <w:rPr>
                  <w:rFonts w:ascii="Cambria Math" w:hAnsi="Cambria Math"/>
                  <w:szCs w:val="21"/>
                </w:rPr>
                <m:t>Treat</m:t>
              </m:r>
              <m:ctrlPr>
                <w:rPr>
                  <w:rFonts w:ascii="Cambria Math" w:hAnsi="Cambria Math"/>
                  <w:i/>
                  <w:szCs w:val="21"/>
                </w:rPr>
              </m:ctrlPr>
            </m:e>
            <m:sub>
              <m:r>
                <m:rPr/>
                <w:rPr>
                  <w:rFonts w:ascii="Cambria Math" w:hAnsi="Cambria Math"/>
                  <w:szCs w:val="21"/>
                </w:rPr>
                <m:t>c</m:t>
              </m:r>
              <m:ctrlPr>
                <w:rPr>
                  <w:rFonts w:ascii="Cambria Math" w:hAnsi="Cambria Math"/>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Current</m:t>
              </m:r>
              <m:ctrlPr>
                <w:rPr>
                  <w:rFonts w:ascii="Cambria Math" w:hAnsi="Cambria Math" w:eastAsia="宋体" w:cs="Times New Roman"/>
                  <w:i/>
                  <w:szCs w:val="21"/>
                </w:rPr>
              </m:ctrlPr>
            </m:e>
            <m:sub>
              <m:r>
                <m:rPr/>
                <w:rPr>
                  <w:rFonts w:ascii="Cambria Math" w:hAnsi="Cambria Math" w:eastAsia="宋体" w:cs="Times New Roman"/>
                  <w:szCs w:val="21"/>
                </w:rPr>
                <m:t>t</m:t>
              </m:r>
              <m:ctrlPr>
                <w:rPr>
                  <w:rFonts w:ascii="Cambria Math" w:hAnsi="Cambria Math" w:eastAsia="宋体" w:cs="Times New Roman"/>
                  <w:i/>
                  <w:szCs w:val="21"/>
                </w:rPr>
              </m:ctrlPr>
            </m:sub>
          </m:sSub>
          <m:r>
            <m:rPr/>
            <w:rPr>
              <w:rFonts w:ascii="Cambria Math" w:hAnsi="Cambria Math" w:eastAsia="宋体" w:cs="Times New Roman"/>
              <w:szCs w:val="21"/>
            </w:rPr>
            <m:t>+</m:t>
          </m:r>
        </m:oMath>
      </m:oMathPara>
    </w:p>
    <w:p w14:paraId="12BD01BC">
      <w:pPr>
        <w:ind w:left="420" w:leftChars="200"/>
        <w:rPr>
          <w:rFonts w:ascii="Times New Roman" w:hAnsi="Times New Roman" w:eastAsia="仿宋" w:cs="Times New Roman"/>
          <w:szCs w:val="21"/>
        </w:rPr>
      </w:pPr>
      <m:oMathPara>
        <m:oMathParaPr>
          <m:jc m:val="left"/>
        </m:oMathParaPr>
        <m:oMath>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4</m:t>
              </m:r>
              <m:ctrlPr>
                <w:rPr>
                  <w:rFonts w:ascii="Cambria Math" w:hAnsi="Cambria Math" w:eastAsia="宋体" w:cs="Times New Roman"/>
                  <w:i/>
                  <w:szCs w:val="21"/>
                </w:rPr>
              </m:ctrlPr>
            </m:sub>
          </m:sSub>
          <m:sSub>
            <m:sSubPr>
              <m:ctrlPr>
                <w:rPr>
                  <w:rFonts w:ascii="Cambria Math" w:hAnsi="Cambria Math"/>
                  <w:i/>
                  <w:szCs w:val="21"/>
                </w:rPr>
              </m:ctrlPr>
            </m:sSubPr>
            <m:e>
              <m:r>
                <m:rPr/>
                <w:rPr>
                  <w:rFonts w:ascii="Cambria Math" w:hAnsi="Cambria Math"/>
                  <w:szCs w:val="21"/>
                </w:rPr>
                <m:t>Treat</m:t>
              </m:r>
              <m:ctrlPr>
                <w:rPr>
                  <w:rFonts w:ascii="Cambria Math" w:hAnsi="Cambria Math"/>
                  <w:i/>
                  <w:szCs w:val="21"/>
                </w:rPr>
              </m:ctrlPr>
            </m:e>
            <m:sub>
              <m:r>
                <m:rPr/>
                <w:rPr>
                  <w:rFonts w:ascii="Cambria Math" w:hAnsi="Cambria Math"/>
                  <w:szCs w:val="21"/>
                </w:rPr>
                <m:t>c</m:t>
              </m:r>
              <m:ctrlPr>
                <w:rPr>
                  <w:rFonts w:ascii="Cambria Math" w:hAnsi="Cambria Math"/>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hint="eastAsia" w:ascii="Cambria Math" w:hAnsi="Cambria Math" w:eastAsia="宋体" w:cs="Times New Roman"/>
                  <w:szCs w:val="21"/>
                </w:rPr>
                <m:t>P</m:t>
              </m:r>
              <m:r>
                <m:rPr/>
                <w:rPr>
                  <w:rFonts w:ascii="Cambria Math" w:hAnsi="Cambria Math" w:eastAsia="宋体" w:cs="Times New Roman"/>
                  <w:szCs w:val="21"/>
                </w:rPr>
                <m:t>ost1</m:t>
              </m:r>
              <m:ctrlPr>
                <w:rPr>
                  <w:rFonts w:ascii="Cambria Math" w:hAnsi="Cambria Math" w:eastAsia="宋体" w:cs="Times New Roman"/>
                  <w:i/>
                  <w:szCs w:val="21"/>
                </w:rPr>
              </m:ctrlPr>
            </m:e>
            <m:sub>
              <m:r>
                <m:rPr/>
                <w:rPr>
                  <w:rFonts w:ascii="Cambria Math" w:hAnsi="Cambria Math" w:eastAsia="宋体" w:cs="Times New Roman"/>
                  <w:szCs w:val="21"/>
                </w:rPr>
                <m:t>t</m:t>
              </m:r>
              <m:ctrlPr>
                <w:rPr>
                  <w:rFonts w:ascii="Cambria Math" w:hAnsi="Cambria Math" w:eastAsia="宋体" w:cs="Times New Roman"/>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5</m:t>
              </m:r>
              <m:ctrlPr>
                <w:rPr>
                  <w:rFonts w:ascii="Cambria Math" w:hAnsi="Cambria Math" w:eastAsia="宋体" w:cs="Times New Roman"/>
                  <w:i/>
                  <w:szCs w:val="21"/>
                </w:rPr>
              </m:ctrlPr>
            </m:sub>
          </m:sSub>
          <m:sSub>
            <m:sSubPr>
              <m:ctrlPr>
                <w:rPr>
                  <w:rFonts w:ascii="Cambria Math" w:hAnsi="Cambria Math"/>
                  <w:i/>
                  <w:szCs w:val="21"/>
                </w:rPr>
              </m:ctrlPr>
            </m:sSubPr>
            <m:e>
              <m:r>
                <m:rPr/>
                <w:rPr>
                  <w:rFonts w:ascii="Cambria Math" w:hAnsi="Cambria Math"/>
                  <w:szCs w:val="21"/>
                </w:rPr>
                <m:t>Treat</m:t>
              </m:r>
              <m:ctrlPr>
                <w:rPr>
                  <w:rFonts w:ascii="Cambria Math" w:hAnsi="Cambria Math"/>
                  <w:i/>
                  <w:szCs w:val="21"/>
                </w:rPr>
              </m:ctrlPr>
            </m:e>
            <m:sub>
              <m:r>
                <m:rPr/>
                <w:rPr>
                  <w:rFonts w:ascii="Cambria Math" w:hAnsi="Cambria Math"/>
                  <w:szCs w:val="21"/>
                </w:rPr>
                <m:t>c</m:t>
              </m:r>
              <m:ctrlPr>
                <w:rPr>
                  <w:rFonts w:ascii="Cambria Math" w:hAnsi="Cambria Math"/>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hint="eastAsia" w:ascii="Cambria Math" w:hAnsi="Cambria Math" w:eastAsia="宋体" w:cs="Times New Roman"/>
                  <w:szCs w:val="21"/>
                </w:rPr>
                <m:t>P</m:t>
              </m:r>
              <m:r>
                <m:rPr/>
                <w:rPr>
                  <w:rFonts w:ascii="Cambria Math" w:hAnsi="Cambria Math" w:eastAsia="宋体" w:cs="Times New Roman"/>
                  <w:szCs w:val="21"/>
                </w:rPr>
                <m:t>ost2</m:t>
              </m:r>
              <m:ctrlPr>
                <w:rPr>
                  <w:rFonts w:ascii="Cambria Math" w:hAnsi="Cambria Math" w:eastAsia="宋体" w:cs="Times New Roman"/>
                  <w:i/>
                  <w:szCs w:val="21"/>
                </w:rPr>
              </m:ctrlPr>
            </m:e>
            <m:sub>
              <m:r>
                <m:rPr/>
                <w:rPr>
                  <w:rFonts w:ascii="Cambria Math" w:hAnsi="Cambria Math" w:eastAsia="宋体" w:cs="Times New Roman"/>
                  <w:szCs w:val="21"/>
                </w:rPr>
                <m:t>t</m:t>
              </m:r>
              <m:ctrlPr>
                <w:rPr>
                  <w:rFonts w:ascii="Cambria Math" w:hAnsi="Cambria Math" w:eastAsia="宋体" w:cs="Times New Roman"/>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6</m:t>
              </m:r>
              <m:ctrlPr>
                <w:rPr>
                  <w:rFonts w:ascii="Cambria Math" w:hAnsi="Cambria Math" w:eastAsia="宋体" w:cs="Times New Roman"/>
                  <w:i/>
                  <w:szCs w:val="21"/>
                </w:rPr>
              </m:ctrlPr>
            </m:sub>
          </m:sSub>
          <m:sSub>
            <m:sSubPr>
              <m:ctrlPr>
                <w:rPr>
                  <w:rFonts w:ascii="Cambria Math" w:hAnsi="Cambria Math"/>
                  <w:i/>
                  <w:szCs w:val="21"/>
                </w:rPr>
              </m:ctrlPr>
            </m:sSubPr>
            <m:e>
              <m:r>
                <m:rPr/>
                <w:rPr>
                  <w:rFonts w:ascii="Cambria Math" w:hAnsi="Cambria Math"/>
                  <w:szCs w:val="21"/>
                </w:rPr>
                <m:t>Treat</m:t>
              </m:r>
              <m:ctrlPr>
                <w:rPr>
                  <w:rFonts w:ascii="Cambria Math" w:hAnsi="Cambria Math"/>
                  <w:i/>
                  <w:szCs w:val="21"/>
                </w:rPr>
              </m:ctrlPr>
            </m:e>
            <m:sub>
              <m:r>
                <m:rPr/>
                <w:rPr>
                  <w:rFonts w:ascii="Cambria Math" w:hAnsi="Cambria Math"/>
                  <w:szCs w:val="21"/>
                </w:rPr>
                <m:t>c</m:t>
              </m:r>
              <m:ctrlPr>
                <w:rPr>
                  <w:rFonts w:ascii="Cambria Math" w:hAnsi="Cambria Math"/>
                  <w:i/>
                  <w:szCs w:val="21"/>
                </w:rPr>
              </m:ctrlPr>
            </m:sub>
          </m:sSub>
          <m:r>
            <m:rPr/>
            <w:rPr>
              <w:rFonts w:ascii="Cambria Math" w:hAnsi="Cambria Math" w:eastAsia="宋体" w:cs="Times New Roman"/>
              <w:szCs w:val="21"/>
            </w:rPr>
            <m:t>×</m:t>
          </m:r>
          <m:sSub>
            <m:sSubPr>
              <m:ctrlPr>
                <w:rPr>
                  <w:rFonts w:ascii="Cambria Math" w:hAnsi="Cambria Math" w:eastAsia="宋体" w:cs="Times New Roman"/>
                  <w:i/>
                  <w:szCs w:val="21"/>
                </w:rPr>
              </m:ctrlPr>
            </m:sSubPr>
            <m:e>
              <m:r>
                <m:rPr/>
                <w:rPr>
                  <w:rFonts w:hint="eastAsia" w:ascii="Cambria Math" w:hAnsi="Cambria Math" w:eastAsia="宋体" w:cs="Times New Roman"/>
                  <w:szCs w:val="21"/>
                </w:rPr>
                <m:t>P</m:t>
              </m:r>
              <m:r>
                <m:rPr/>
                <w:rPr>
                  <w:rFonts w:ascii="Cambria Math" w:hAnsi="Cambria Math" w:eastAsia="宋体" w:cs="Times New Roman"/>
                  <w:szCs w:val="21"/>
                </w:rPr>
                <m:t>ost3</m:t>
              </m:r>
              <m:ctrlPr>
                <w:rPr>
                  <w:rFonts w:ascii="Cambria Math" w:hAnsi="Cambria Math" w:eastAsia="宋体" w:cs="Times New Roman"/>
                  <w:i/>
                  <w:szCs w:val="21"/>
                </w:rPr>
              </m:ctrlPr>
            </m:e>
            <m:sub>
              <m:r>
                <m:rPr/>
                <w:rPr>
                  <w:rFonts w:ascii="Cambria Math" w:hAnsi="Cambria Math" w:eastAsia="宋体" w:cs="Times New Roman"/>
                  <w:szCs w:val="21"/>
                </w:rPr>
                <m:t>t</m:t>
              </m:r>
              <m:ctrlPr>
                <w:rPr>
                  <w:rFonts w:ascii="Cambria Math" w:hAnsi="Cambria Math" w:eastAsia="宋体" w:cs="Times New Roman"/>
                  <w:i/>
                  <w:szCs w:val="21"/>
                </w:rPr>
              </m:ctrlPr>
            </m:sub>
          </m:sSub>
          <m:r>
            <m:rPr/>
            <w:rPr>
              <w:rFonts w:ascii="Cambria Math" w:hAnsi="Cambria Math" w:eastAsia="宋体" w:cs="Times New Roman"/>
              <w:szCs w:val="21"/>
            </w:rPr>
            <m:t>+</m:t>
          </m:r>
        </m:oMath>
      </m:oMathPara>
    </w:p>
    <w:p w14:paraId="77F84217">
      <w:pPr>
        <w:ind w:left="420" w:leftChars="200"/>
        <w:rPr>
          <w:rFonts w:ascii="Times New Roman" w:hAnsi="Times New Roman" w:eastAsia="仿宋" w:cs="Times New Roman"/>
          <w:szCs w:val="21"/>
        </w:rPr>
      </w:pPr>
      <m:oMath>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7</m:t>
            </m:r>
            <m:ctrlPr>
              <w:rPr>
                <w:rFonts w:ascii="Cambria Math" w:hAnsi="Cambria Math" w:eastAsia="宋体" w:cs="Times New Roman"/>
                <w:i/>
                <w:szCs w:val="21"/>
              </w:rPr>
            </m:ctrlPr>
          </m:sub>
        </m:sSub>
        <m:sSub>
          <m:sSubPr>
            <m:ctrlPr>
              <w:rPr>
                <w:rFonts w:ascii="Cambria Math" w:hAnsi="Cambria Math"/>
                <w:i/>
                <w:szCs w:val="21"/>
              </w:rPr>
            </m:ctrlPr>
          </m:sSubPr>
          <m:e>
            <m:r>
              <m:rPr/>
              <w:rPr>
                <w:rFonts w:ascii="Cambria Math" w:hAnsi="Cambria Math"/>
                <w:szCs w:val="21"/>
              </w:rPr>
              <m:t>Firm Controls</m:t>
            </m:r>
            <m:ctrlPr>
              <w:rPr>
                <w:rFonts w:ascii="Cambria Math" w:hAnsi="Cambria Math"/>
                <w:i/>
                <w:szCs w:val="21"/>
              </w:rPr>
            </m:ctrlPr>
          </m:e>
          <m:sub>
            <m:r>
              <m:rPr/>
              <w:rPr>
                <w:rFonts w:ascii="Cambria Math" w:hAnsi="Cambria Math"/>
                <w:szCs w:val="21"/>
              </w:rPr>
              <m:t>f,t</m:t>
            </m:r>
            <m:ctrlPr>
              <w:rPr>
                <w:rFonts w:ascii="Cambria Math" w:hAnsi="Cambria Math"/>
                <w:i/>
                <w:szCs w:val="21"/>
              </w:rPr>
            </m:ctrlPr>
          </m:sub>
        </m:sSub>
        <m:r>
          <m:rPr/>
          <w:rPr>
            <w:rFonts w:ascii="Cambria Math" w:hAnsi="Cambria Math" w:eastAsia="宋体" w:cs="Times New Roman"/>
            <w:szCs w:val="21"/>
          </w:rPr>
          <m:t xml:space="preserve">+ </m:t>
        </m:r>
        <m:sSub>
          <m:sSubPr>
            <m:ctrlPr>
              <w:rPr>
                <w:rFonts w:ascii="Cambria Math" w:hAnsi="Cambria Math" w:eastAsia="宋体" w:cs="Times New Roman"/>
                <w:i/>
                <w:szCs w:val="21"/>
              </w:rPr>
            </m:ctrlPr>
          </m:sSubPr>
          <m:e>
            <m:r>
              <m:rPr/>
              <w:rPr>
                <w:rFonts w:ascii="Cambria Math" w:hAnsi="Cambria Math" w:eastAsia="宋体" w:cs="Times New Roman"/>
                <w:szCs w:val="21"/>
              </w:rPr>
              <m:t>α</m:t>
            </m:r>
            <m:ctrlPr>
              <w:rPr>
                <w:rFonts w:ascii="Cambria Math" w:hAnsi="Cambria Math" w:eastAsia="宋体" w:cs="Times New Roman"/>
                <w:i/>
                <w:szCs w:val="21"/>
              </w:rPr>
            </m:ctrlPr>
          </m:e>
          <m:sub>
            <m:r>
              <m:rPr/>
              <w:rPr>
                <w:rFonts w:ascii="Cambria Math" w:hAnsi="Cambria Math" w:eastAsia="宋体" w:cs="Times New Roman"/>
                <w:szCs w:val="21"/>
              </w:rPr>
              <m:t>8</m:t>
            </m:r>
            <m:ctrlPr>
              <w:rPr>
                <w:rFonts w:ascii="Cambria Math" w:hAnsi="Cambria Math" w:eastAsia="宋体" w:cs="Times New Roman"/>
                <w:i/>
                <w:szCs w:val="21"/>
              </w:rPr>
            </m:ctrlPr>
          </m:sub>
        </m:sSub>
        <m:sSub>
          <m:sSubPr>
            <m:ctrlPr>
              <w:rPr>
                <w:rFonts w:ascii="Cambria Math" w:hAnsi="Cambria Math"/>
                <w:i/>
                <w:szCs w:val="21"/>
              </w:rPr>
            </m:ctrlPr>
          </m:sSubPr>
          <m:e>
            <m:r>
              <m:rPr/>
              <w:rPr>
                <w:rFonts w:ascii="Cambria Math" w:hAnsi="Cambria Math"/>
                <w:szCs w:val="21"/>
              </w:rPr>
              <m:t>City Controls</m:t>
            </m:r>
            <m:ctrlPr>
              <w:rPr>
                <w:rFonts w:ascii="Cambria Math" w:hAnsi="Cambria Math"/>
                <w:i/>
                <w:szCs w:val="21"/>
              </w:rPr>
            </m:ctrlPr>
          </m:e>
          <m:sub>
            <m:r>
              <m:rPr/>
              <w:rPr>
                <w:rFonts w:ascii="Cambria Math" w:hAnsi="Cambria Math"/>
                <w:szCs w:val="21"/>
              </w:rPr>
              <m:t>c,t</m:t>
            </m:r>
            <m:ctrlPr>
              <w:rPr>
                <w:rFonts w:ascii="Cambria Math" w:hAnsi="Cambria Math"/>
                <w:i/>
                <w:szCs w:val="21"/>
              </w:rPr>
            </m:ctrlPr>
          </m:sub>
        </m:sSub>
        <m:r>
          <m:rPr/>
          <w:rPr>
            <w:rFonts w:ascii="Cambria Math" w:hAnsi="Cambria Math"/>
          </w:rPr>
          <m:t>+</m:t>
        </m:r>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f</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θ</m:t>
            </m:r>
            <m:ctrlPr>
              <w:rPr>
                <w:rFonts w:ascii="Cambria Math" w:hAnsi="Cambria Math"/>
                <w:i/>
              </w:rPr>
            </m:ctrlPr>
          </m:e>
          <m:sub>
            <m:r>
              <m:rPr/>
              <w:rPr>
                <w:rFonts w:ascii="Cambria Math" w:hAnsi="Cambria Math"/>
              </w:rPr>
              <m:t>t</m:t>
            </m:r>
            <m:ctrlPr>
              <w:rPr>
                <w:rFonts w:ascii="Cambria Math" w:hAnsi="Cambria Math"/>
                <w:i/>
              </w:rPr>
            </m:ctrlPr>
          </m:sub>
        </m:sSub>
        <m:r>
          <m:rPr/>
          <w:rPr>
            <w:rFonts w:ascii="Cambria Math" w:hAnsi="Cambria Math" w:eastAsia="宋体" w:cs="Times New Roman"/>
            <w:szCs w:val="21"/>
          </w:rPr>
          <m:t>+</m:t>
        </m:r>
        <m:sSub>
          <m:sSubPr>
            <m:ctrlPr>
              <w:rPr>
                <w:rFonts w:ascii="Cambria Math" w:hAnsi="Cambria Math"/>
                <w:i/>
                <w:szCs w:val="21"/>
              </w:rPr>
            </m:ctrlPr>
          </m:sSubPr>
          <m:e>
            <m:r>
              <m:rPr/>
              <w:rPr>
                <w:rFonts w:ascii="Cambria Math" w:hAnsi="Cambria Math"/>
                <w:szCs w:val="21"/>
              </w:rPr>
              <m:t>ε</m:t>
            </m:r>
            <m:ctrlPr>
              <w:rPr>
                <w:rFonts w:ascii="Cambria Math" w:hAnsi="Cambria Math"/>
                <w:i/>
                <w:szCs w:val="21"/>
              </w:rPr>
            </m:ctrlPr>
          </m:e>
          <m:sub>
            <m:r>
              <m:rPr/>
              <w:rPr>
                <w:rFonts w:ascii="Cambria Math" w:hAnsi="Cambria Math"/>
                <w:szCs w:val="21"/>
              </w:rPr>
              <m:t>f,t</m:t>
            </m:r>
            <m:ctrlPr>
              <w:rPr>
                <w:rFonts w:ascii="Cambria Math" w:hAnsi="Cambria Math"/>
                <w:i/>
                <w:szCs w:val="21"/>
              </w:rPr>
            </m:ctrlPr>
          </m:sub>
        </m:sSub>
      </m:oMath>
      <w:r>
        <w:rPr>
          <w:rFonts w:hint="eastAsia" w:ascii="Times New Roman" w:hAnsi="Times New Roman" w:eastAsia="仿宋" w:cs="Times New Roman"/>
          <w:szCs w:val="21"/>
        </w:rPr>
        <w:t>.</w:t>
      </w:r>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仿宋" w:hAnsi="仿宋" w:eastAsia="仿宋" w:cs="仿宋"/>
          <w:szCs w:val="21"/>
        </w:rPr>
        <w:t>Ⅱ</w:t>
      </w:r>
      <w:r>
        <w:rPr>
          <w:rFonts w:hint="eastAsia" w:ascii="Times New Roman" w:hAnsi="Times New Roman" w:eastAsia="仿宋" w:cs="Times New Roman"/>
          <w:szCs w:val="21"/>
        </w:rPr>
        <w:t>2）</w:t>
      </w:r>
    </w:p>
    <w:p w14:paraId="0A0C606C">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结果如表</w:t>
      </w:r>
      <w:r>
        <w:rPr>
          <w:rFonts w:ascii="仿宋" w:hAnsi="仿宋" w:eastAsia="仿宋" w:cs="Times New Roman"/>
          <w:szCs w:val="21"/>
        </w:rPr>
        <w:t>Ⅱ</w:t>
      </w:r>
      <w:r>
        <w:rPr>
          <w:rFonts w:ascii="Times New Roman" w:hAnsi="Times New Roman" w:eastAsia="仿宋" w:cs="Times New Roman"/>
          <w:szCs w:val="21"/>
        </w:rPr>
        <w:t>1</w:t>
      </w:r>
      <w:r>
        <w:rPr>
          <w:rFonts w:hint="eastAsia" w:ascii="Times New Roman" w:hAnsi="Times New Roman" w:eastAsia="仿宋" w:cs="Times New Roman"/>
          <w:szCs w:val="21"/>
        </w:rPr>
        <w:t>第（1）（2）列所示。第（1）列结果显示，交互项</w:t>
      </w:r>
      <w:r>
        <w:rPr>
          <w:rFonts w:ascii="Times New Roman" w:hAnsi="Times New Roman" w:eastAsia="仿宋" w:cs="Times New Roman"/>
          <w:i/>
          <w:szCs w:val="21"/>
        </w:rPr>
        <w:t>Treat</w:t>
      </w:r>
      <w:r>
        <w:rPr>
          <w:rFonts w:hint="eastAsia" w:ascii="Times New Roman" w:hAnsi="Times New Roman" w:eastAsia="仿宋" w:cs="Times New Roman"/>
          <w:szCs w:val="21"/>
        </w:rPr>
        <w:t>×</w:t>
      </w:r>
      <w:r>
        <w:rPr>
          <w:rFonts w:hint="eastAsia" w:ascii="Times New Roman" w:hAnsi="Times New Roman" w:eastAsia="仿宋" w:cs="Times New Roman"/>
          <w:i/>
          <w:szCs w:val="21"/>
        </w:rPr>
        <w:t>After</w:t>
      </w:r>
      <w:r>
        <w:rPr>
          <w:rFonts w:hint="eastAsia" w:ascii="Times New Roman" w:hAnsi="Times New Roman" w:eastAsia="仿宋" w:cs="Times New Roman"/>
          <w:szCs w:val="21"/>
        </w:rPr>
        <w:t>的回归系数显著为正。第（2）列结果显示，在政策冲击前，双重差分项的估计系数均不显著，在政策冲击发生三年后，双重差分项</w:t>
      </w:r>
      <w:r>
        <w:rPr>
          <w:rFonts w:ascii="Times New Roman" w:hAnsi="Times New Roman" w:eastAsia="仿宋" w:cs="Times New Roman"/>
          <w:i/>
          <w:szCs w:val="21"/>
        </w:rPr>
        <w:t>Treat</w:t>
      </w:r>
      <w:r>
        <w:rPr>
          <w:rFonts w:ascii="Times New Roman" w:hAnsi="Times New Roman" w:eastAsia="仿宋" w:cs="Times New Roman"/>
          <w:szCs w:val="21"/>
        </w:rPr>
        <w:t>×</w:t>
      </w:r>
      <w:r>
        <w:rPr>
          <w:rFonts w:ascii="Times New Roman" w:hAnsi="Times New Roman" w:eastAsia="仿宋" w:cs="Times New Roman"/>
          <w:i/>
          <w:szCs w:val="21"/>
        </w:rPr>
        <w:t>Post3</w:t>
      </w:r>
      <w:r>
        <w:rPr>
          <w:rFonts w:hint="eastAsia" w:ascii="Times New Roman" w:hAnsi="Times New Roman" w:eastAsia="仿宋" w:cs="Times New Roman"/>
          <w:szCs w:val="21"/>
        </w:rPr>
        <w:t>的估计系数显著为正。以上结果表明，银行准入限制放宽后银行业竞争对企业劳动收入份额的提升作用更强，体现结论的稳健性。</w:t>
      </w:r>
    </w:p>
    <w:p w14:paraId="45889D37">
      <w:pPr>
        <w:ind w:firstLine="420" w:firstLineChars="200"/>
        <w:rPr>
          <w:rFonts w:ascii="Times New Roman" w:hAnsi="Times New Roman" w:eastAsia="仿宋" w:cs="Times New Roman"/>
          <w:szCs w:val="21"/>
        </w:rPr>
      </w:pPr>
    </w:p>
    <w:p w14:paraId="17DBD0A6">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 xml:space="preserve">. </w:t>
      </w:r>
      <w:r>
        <w:rPr>
          <w:rFonts w:hint="eastAsia" w:ascii="Times New Roman" w:hAnsi="Times New Roman" w:eastAsia="仿宋" w:cs="Times New Roman"/>
          <w:szCs w:val="21"/>
        </w:rPr>
        <w:t>工具变量估计</w:t>
      </w:r>
    </w:p>
    <w:p w14:paraId="66E039BB">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为了进一步控制内生性偏误对本文结论的影响，本文还借鉴Chong</w:t>
      </w:r>
      <w:r>
        <w:rPr>
          <w:rFonts w:ascii="Times New Roman" w:hAnsi="Times New Roman" w:eastAsia="仿宋" w:cs="Times New Roman"/>
          <w:szCs w:val="21"/>
        </w:rPr>
        <w:t xml:space="preserve"> </w:t>
      </w:r>
      <w:r>
        <w:rPr>
          <w:rFonts w:hint="eastAsia" w:ascii="Times New Roman" w:hAnsi="Times New Roman" w:eastAsia="仿宋" w:cs="Times New Roman"/>
          <w:szCs w:val="21"/>
        </w:rPr>
        <w:t>e</w:t>
      </w:r>
      <w:r>
        <w:rPr>
          <w:rFonts w:ascii="Times New Roman" w:hAnsi="Times New Roman" w:eastAsia="仿宋" w:cs="Times New Roman"/>
          <w:szCs w:val="21"/>
        </w:rPr>
        <w:t>t al.</w:t>
      </w:r>
      <w:r>
        <w:rPr>
          <w:rFonts w:hint="eastAsia" w:ascii="Times New Roman" w:hAnsi="Times New Roman" w:eastAsia="仿宋" w:cs="Times New Roman"/>
          <w:szCs w:val="21"/>
        </w:rPr>
        <w:t>（2013）的研究做法将城市划分为2类：直辖市和同一省份内城市，使用当年除企业所在城市以外的同一类型其他城市银行业竞争程度均值（</w:t>
      </w:r>
      <w:r>
        <w:rPr>
          <w:rFonts w:hint="eastAsia" w:ascii="Times New Roman" w:hAnsi="Times New Roman" w:eastAsia="仿宋" w:cs="Times New Roman"/>
          <w:i/>
          <w:szCs w:val="21"/>
        </w:rPr>
        <w:t>IV_bankavg</w:t>
      </w:r>
      <w:r>
        <w:rPr>
          <w:rFonts w:hint="eastAsia" w:ascii="Times New Roman" w:hAnsi="Times New Roman" w:eastAsia="仿宋" w:cs="Times New Roman"/>
          <w:szCs w:val="21"/>
        </w:rPr>
        <w:t>）作为工具变量，进行两阶段回归。工具变量选取理由在于：一方面，我国金融资源跨地区流动的各种体制性壁垒仍然广泛存在，使得金融交易中由地理距离引致的市场摩擦较为严重（陶锋等，2017），跨区借贷存在交易成本和信息成本，银行信贷具有地域分割性特征，同一类型其他城市的银行分布不太可能影响当地企业劳动收入份额；另一方面，具有地理邻近或经济相似特征的同一类型其他城市往往是银行分支机构设立的备选地址，同一类型城市之间的银行分布情况具有相关性（蔡竞和董艳，2016）。工具变量的两阶段回归结果如表</w:t>
      </w:r>
      <w:r>
        <w:rPr>
          <w:rFonts w:hint="eastAsia" w:ascii="仿宋" w:hAnsi="仿宋" w:eastAsia="仿宋" w:cs="Times New Roman"/>
          <w:szCs w:val="21"/>
        </w:rPr>
        <w:t>Ⅱ</w:t>
      </w:r>
      <w:r>
        <w:rPr>
          <w:rFonts w:ascii="Times New Roman" w:hAnsi="Times New Roman" w:eastAsia="仿宋" w:cs="Times New Roman"/>
          <w:szCs w:val="21"/>
        </w:rPr>
        <w:t>1</w:t>
      </w:r>
      <w:r>
        <w:rPr>
          <w:rFonts w:hint="eastAsia" w:ascii="Times New Roman" w:hAnsi="Times New Roman" w:eastAsia="仿宋" w:cs="Times New Roman"/>
          <w:szCs w:val="21"/>
        </w:rPr>
        <w:t>第（3）（4）列所示。在考虑了银行业竞争可能存在的内生性后，银行业竞争仍对企业劳动收入份额具有显著的促进作用，说明结论的稳健性。</w:t>
      </w:r>
    </w:p>
    <w:p w14:paraId="2888FFB0">
      <w:pPr>
        <w:ind w:firstLine="420" w:firstLineChars="200"/>
        <w:rPr>
          <w:rFonts w:ascii="Times New Roman" w:hAnsi="Times New Roman" w:eastAsia="仿宋" w:cs="Times New Roman"/>
          <w:szCs w:val="21"/>
        </w:rPr>
      </w:pPr>
    </w:p>
    <w:p w14:paraId="4313BB70">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 xml:space="preserve">. </w:t>
      </w:r>
      <w:r>
        <w:rPr>
          <w:rFonts w:hint="eastAsia" w:ascii="Times New Roman" w:hAnsi="Times New Roman" w:eastAsia="仿宋" w:cs="Times New Roman"/>
          <w:szCs w:val="21"/>
        </w:rPr>
        <w:t>G</w:t>
      </w:r>
      <w:r>
        <w:rPr>
          <w:rFonts w:ascii="Times New Roman" w:hAnsi="Times New Roman" w:eastAsia="仿宋" w:cs="Times New Roman"/>
          <w:szCs w:val="21"/>
        </w:rPr>
        <w:t>MM</w:t>
      </w:r>
      <w:r>
        <w:rPr>
          <w:rFonts w:hint="eastAsia" w:ascii="Times New Roman" w:hAnsi="Times New Roman" w:eastAsia="仿宋" w:cs="Times New Roman"/>
          <w:szCs w:val="21"/>
        </w:rPr>
        <w:t>估计</w:t>
      </w:r>
    </w:p>
    <w:p w14:paraId="670A7EDE">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参考罗长远和陈琳（2012）、白重恩和钱震杰（2010）等研究，本文基于广义矩估计法（GMM）检验前文结论的稳健性。具体地，本文将劳动收入份额、银行业竞争、企业杠杆率、总资产收益率、资本产出比视为内生变量，其余变量视为外生变量，在此基础上进行系统GMM估计。回归结果如表</w:t>
      </w:r>
      <w:r>
        <w:rPr>
          <w:rFonts w:hint="eastAsia" w:ascii="仿宋" w:hAnsi="仿宋" w:eastAsia="仿宋" w:cs="Times New Roman"/>
          <w:szCs w:val="21"/>
        </w:rPr>
        <w:t>Ⅱ</w:t>
      </w:r>
      <w:r>
        <w:rPr>
          <w:rFonts w:ascii="Times New Roman" w:hAnsi="Times New Roman" w:eastAsia="仿宋" w:cs="Times New Roman"/>
          <w:szCs w:val="21"/>
        </w:rPr>
        <w:t>1</w:t>
      </w:r>
      <w:r>
        <w:rPr>
          <w:rFonts w:hint="eastAsia" w:ascii="Times New Roman" w:hAnsi="Times New Roman" w:eastAsia="仿宋" w:cs="Times New Roman"/>
          <w:szCs w:val="21"/>
        </w:rPr>
        <w:t>第（5）列所示，银行业竞争变量的估计系数在5%的统计水平下显著为正，结论依然稳健。</w:t>
      </w:r>
    </w:p>
    <w:p w14:paraId="4A7357A7">
      <w:pPr>
        <w:ind w:firstLine="480" w:firstLineChars="200"/>
        <w:rPr>
          <w:rFonts w:ascii="Times New Roman" w:hAnsi="Times New Roman" w:eastAsia="仿宋" w:cs="Times New Roman"/>
          <w:sz w:val="24"/>
          <w:szCs w:val="21"/>
        </w:rPr>
      </w:pPr>
    </w:p>
    <w:p w14:paraId="18B1F9EB">
      <w:pPr>
        <w:jc w:val="center"/>
        <w:rPr>
          <w:rFonts w:hint="eastAsia" w:ascii="黑体" w:hAnsi="黑体" w:eastAsia="黑体" w:cs="黑体"/>
          <w:b w:val="0"/>
          <w:bCs/>
          <w:sz w:val="18"/>
          <w:szCs w:val="18"/>
        </w:rPr>
      </w:pPr>
      <w:bookmarkStart w:id="8" w:name="_Hlk109309979"/>
      <w:r>
        <w:rPr>
          <w:rFonts w:hint="eastAsia" w:ascii="黑体" w:hAnsi="黑体" w:eastAsia="黑体" w:cs="黑体"/>
          <w:b w:val="0"/>
          <w:bCs/>
          <w:sz w:val="18"/>
          <w:szCs w:val="18"/>
        </w:rPr>
        <w:t xml:space="preserve">表Ⅱ1  </w:t>
      </w:r>
      <w:bookmarkEnd w:id="8"/>
      <w:r>
        <w:rPr>
          <w:rFonts w:hint="eastAsia" w:ascii="黑体" w:hAnsi="黑体" w:eastAsia="黑体" w:cs="黑体"/>
          <w:b w:val="0"/>
          <w:bCs/>
          <w:sz w:val="18"/>
          <w:szCs w:val="18"/>
        </w:rPr>
        <w:t>内生性检验</w:t>
      </w:r>
    </w:p>
    <w:tbl>
      <w:tblPr>
        <w:tblStyle w:val="7"/>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04"/>
        <w:gridCol w:w="1216"/>
        <w:gridCol w:w="1216"/>
        <w:gridCol w:w="251"/>
        <w:gridCol w:w="1216"/>
        <w:gridCol w:w="1209"/>
        <w:gridCol w:w="266"/>
        <w:gridCol w:w="1208"/>
      </w:tblGrid>
      <w:tr w14:paraId="636B0F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tcBorders>
              <w:bottom w:val="nil"/>
              <w:right w:val="nil"/>
            </w:tcBorders>
            <w:vAlign w:val="center"/>
          </w:tcPr>
          <w:p w14:paraId="7ECD7C17">
            <w:pPr>
              <w:autoSpaceDE w:val="0"/>
              <w:autoSpaceDN w:val="0"/>
              <w:adjustRightInd w:val="0"/>
              <w:jc w:val="left"/>
              <w:rPr>
                <w:rFonts w:ascii="Times New Roman" w:hAnsi="Times New Roman" w:eastAsia="仿宋" w:cs="Times New Roman"/>
                <w:kern w:val="0"/>
                <w:sz w:val="18"/>
                <w:szCs w:val="18"/>
              </w:rPr>
            </w:pPr>
          </w:p>
        </w:tc>
        <w:tc>
          <w:tcPr>
            <w:tcW w:w="1310" w:type="pct"/>
            <w:gridSpan w:val="2"/>
            <w:tcBorders>
              <w:left w:val="nil"/>
              <w:right w:val="nil"/>
            </w:tcBorders>
            <w:vAlign w:val="center"/>
          </w:tcPr>
          <w:p w14:paraId="2C1E88C0">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双重差分估计</w:t>
            </w:r>
          </w:p>
        </w:tc>
        <w:tc>
          <w:tcPr>
            <w:tcW w:w="135" w:type="pct"/>
            <w:tcBorders>
              <w:left w:val="nil"/>
              <w:bottom w:val="nil"/>
              <w:right w:val="nil"/>
            </w:tcBorders>
          </w:tcPr>
          <w:p w14:paraId="2A70F41C">
            <w:pPr>
              <w:autoSpaceDE w:val="0"/>
              <w:autoSpaceDN w:val="0"/>
              <w:adjustRightInd w:val="0"/>
              <w:jc w:val="center"/>
              <w:rPr>
                <w:rFonts w:ascii="Times New Roman" w:hAnsi="Times New Roman" w:eastAsia="仿宋" w:cs="Times New Roman"/>
                <w:kern w:val="0"/>
                <w:sz w:val="18"/>
                <w:szCs w:val="18"/>
              </w:rPr>
            </w:pPr>
          </w:p>
        </w:tc>
        <w:tc>
          <w:tcPr>
            <w:tcW w:w="655" w:type="pct"/>
            <w:tcBorders>
              <w:left w:val="nil"/>
              <w:right w:val="nil"/>
            </w:tcBorders>
            <w:vAlign w:val="center"/>
          </w:tcPr>
          <w:p w14:paraId="4A519F27">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第一阶段</w:t>
            </w:r>
          </w:p>
          <w:p w14:paraId="385371DC">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回归</w:t>
            </w:r>
          </w:p>
        </w:tc>
        <w:tc>
          <w:tcPr>
            <w:tcW w:w="651" w:type="pct"/>
            <w:tcBorders>
              <w:left w:val="nil"/>
              <w:right w:val="nil"/>
            </w:tcBorders>
            <w:vAlign w:val="center"/>
          </w:tcPr>
          <w:p w14:paraId="7443E4D4">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第二阶段</w:t>
            </w:r>
          </w:p>
          <w:p w14:paraId="6BAE8609">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回归</w:t>
            </w:r>
          </w:p>
        </w:tc>
        <w:tc>
          <w:tcPr>
            <w:tcW w:w="143" w:type="pct"/>
            <w:tcBorders>
              <w:top w:val="single" w:color="auto" w:sz="4" w:space="0"/>
              <w:left w:val="nil"/>
              <w:bottom w:val="nil"/>
              <w:right w:val="nil"/>
            </w:tcBorders>
          </w:tcPr>
          <w:p w14:paraId="2158EC33">
            <w:pPr>
              <w:autoSpaceDE w:val="0"/>
              <w:autoSpaceDN w:val="0"/>
              <w:adjustRightInd w:val="0"/>
              <w:jc w:val="center"/>
              <w:rPr>
                <w:rFonts w:ascii="Times New Roman" w:hAnsi="Times New Roman" w:eastAsia="仿宋" w:cs="Times New Roman"/>
                <w:kern w:val="0"/>
                <w:sz w:val="18"/>
                <w:szCs w:val="18"/>
              </w:rPr>
            </w:pPr>
          </w:p>
        </w:tc>
        <w:tc>
          <w:tcPr>
            <w:tcW w:w="650" w:type="pct"/>
            <w:tcBorders>
              <w:left w:val="nil"/>
            </w:tcBorders>
            <w:vAlign w:val="center"/>
          </w:tcPr>
          <w:p w14:paraId="6B6A2DC7">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系统G</w:t>
            </w:r>
            <w:r>
              <w:rPr>
                <w:rFonts w:ascii="Times New Roman" w:hAnsi="Times New Roman" w:eastAsia="仿宋" w:cs="Times New Roman"/>
                <w:kern w:val="0"/>
                <w:sz w:val="18"/>
                <w:szCs w:val="18"/>
              </w:rPr>
              <w:t>MM</w:t>
            </w:r>
            <w:r>
              <w:rPr>
                <w:rFonts w:hint="eastAsia" w:ascii="Times New Roman" w:hAnsi="Times New Roman" w:eastAsia="仿宋" w:cs="Times New Roman"/>
                <w:kern w:val="0"/>
                <w:sz w:val="18"/>
                <w:szCs w:val="18"/>
              </w:rPr>
              <w:t>估计</w:t>
            </w:r>
          </w:p>
        </w:tc>
      </w:tr>
      <w:tr w14:paraId="78158E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restart"/>
            <w:tcBorders>
              <w:top w:val="nil"/>
              <w:right w:val="nil"/>
            </w:tcBorders>
            <w:vAlign w:val="center"/>
          </w:tcPr>
          <w:p w14:paraId="1D404933">
            <w:pPr>
              <w:autoSpaceDE w:val="0"/>
              <w:autoSpaceDN w:val="0"/>
              <w:adjustRightInd w:val="0"/>
              <w:jc w:val="left"/>
              <w:rPr>
                <w:rFonts w:ascii="Times New Roman" w:hAnsi="Times New Roman" w:eastAsia="仿宋" w:cs="Times New Roman"/>
                <w:kern w:val="0"/>
                <w:sz w:val="18"/>
                <w:szCs w:val="18"/>
              </w:rPr>
            </w:pPr>
          </w:p>
        </w:tc>
        <w:tc>
          <w:tcPr>
            <w:tcW w:w="1310" w:type="pct"/>
            <w:gridSpan w:val="2"/>
            <w:tcBorders>
              <w:left w:val="nil"/>
              <w:right w:val="nil"/>
            </w:tcBorders>
            <w:vAlign w:val="center"/>
          </w:tcPr>
          <w:p w14:paraId="4644ED1D">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i/>
                <w:kern w:val="0"/>
                <w:sz w:val="18"/>
                <w:szCs w:val="18"/>
              </w:rPr>
              <w:t>LNLS</w:t>
            </w:r>
          </w:p>
        </w:tc>
        <w:tc>
          <w:tcPr>
            <w:tcW w:w="135" w:type="pct"/>
            <w:tcBorders>
              <w:top w:val="nil"/>
              <w:left w:val="nil"/>
              <w:bottom w:val="nil"/>
              <w:right w:val="nil"/>
            </w:tcBorders>
          </w:tcPr>
          <w:p w14:paraId="5D49453B">
            <w:pPr>
              <w:autoSpaceDE w:val="0"/>
              <w:autoSpaceDN w:val="0"/>
              <w:adjustRightInd w:val="0"/>
              <w:jc w:val="center"/>
              <w:rPr>
                <w:rFonts w:ascii="Times New Roman" w:hAnsi="Times New Roman" w:eastAsia="仿宋" w:cs="Times New Roman"/>
                <w:i/>
                <w:kern w:val="0"/>
                <w:sz w:val="18"/>
                <w:szCs w:val="18"/>
              </w:rPr>
            </w:pPr>
          </w:p>
        </w:tc>
        <w:tc>
          <w:tcPr>
            <w:tcW w:w="655" w:type="pct"/>
            <w:tcBorders>
              <w:left w:val="nil"/>
              <w:right w:val="nil"/>
            </w:tcBorders>
            <w:vAlign w:val="center"/>
          </w:tcPr>
          <w:p w14:paraId="5EF1BE26">
            <w:pPr>
              <w:autoSpaceDE w:val="0"/>
              <w:autoSpaceDN w:val="0"/>
              <w:adjustRightInd w:val="0"/>
              <w:jc w:val="center"/>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Bank</w:t>
            </w:r>
          </w:p>
        </w:tc>
        <w:tc>
          <w:tcPr>
            <w:tcW w:w="651" w:type="pct"/>
            <w:tcBorders>
              <w:left w:val="nil"/>
              <w:right w:val="nil"/>
            </w:tcBorders>
            <w:vAlign w:val="center"/>
          </w:tcPr>
          <w:p w14:paraId="7B18B036">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i/>
                <w:kern w:val="0"/>
                <w:sz w:val="18"/>
                <w:szCs w:val="18"/>
              </w:rPr>
              <w:t>LNLS</w:t>
            </w:r>
          </w:p>
        </w:tc>
        <w:tc>
          <w:tcPr>
            <w:tcW w:w="143" w:type="pct"/>
            <w:tcBorders>
              <w:top w:val="nil"/>
              <w:left w:val="nil"/>
              <w:bottom w:val="nil"/>
              <w:right w:val="nil"/>
            </w:tcBorders>
          </w:tcPr>
          <w:p w14:paraId="7D2D03D8">
            <w:pPr>
              <w:autoSpaceDE w:val="0"/>
              <w:autoSpaceDN w:val="0"/>
              <w:adjustRightInd w:val="0"/>
              <w:jc w:val="center"/>
              <w:rPr>
                <w:rFonts w:ascii="Times New Roman" w:hAnsi="Times New Roman" w:eastAsia="仿宋" w:cs="Times New Roman"/>
                <w:i/>
                <w:kern w:val="0"/>
                <w:sz w:val="18"/>
                <w:szCs w:val="18"/>
              </w:rPr>
            </w:pPr>
          </w:p>
        </w:tc>
        <w:tc>
          <w:tcPr>
            <w:tcW w:w="650" w:type="pct"/>
            <w:tcBorders>
              <w:left w:val="nil"/>
            </w:tcBorders>
            <w:vAlign w:val="center"/>
          </w:tcPr>
          <w:p w14:paraId="42F97BF7">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LNLS</w:t>
            </w:r>
          </w:p>
        </w:tc>
      </w:tr>
      <w:tr w14:paraId="03AFED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continue"/>
            <w:tcBorders>
              <w:top w:val="nil"/>
              <w:bottom w:val="single" w:color="auto" w:sz="4" w:space="0"/>
              <w:right w:val="nil"/>
            </w:tcBorders>
            <w:vAlign w:val="center"/>
          </w:tcPr>
          <w:p w14:paraId="6E038B9B">
            <w:pPr>
              <w:autoSpaceDE w:val="0"/>
              <w:autoSpaceDN w:val="0"/>
              <w:adjustRightInd w:val="0"/>
              <w:jc w:val="left"/>
              <w:rPr>
                <w:rFonts w:ascii="Times New Roman" w:hAnsi="Times New Roman" w:eastAsia="仿宋" w:cs="Times New Roman"/>
                <w:kern w:val="0"/>
                <w:sz w:val="18"/>
                <w:szCs w:val="18"/>
              </w:rPr>
            </w:pPr>
          </w:p>
        </w:tc>
        <w:tc>
          <w:tcPr>
            <w:tcW w:w="655" w:type="pct"/>
            <w:tcBorders>
              <w:left w:val="nil"/>
              <w:bottom w:val="single" w:color="auto" w:sz="4" w:space="0"/>
              <w:right w:val="nil"/>
            </w:tcBorders>
            <w:vAlign w:val="center"/>
          </w:tcPr>
          <w:p w14:paraId="190FA309">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（1）</w:t>
            </w:r>
          </w:p>
        </w:tc>
        <w:tc>
          <w:tcPr>
            <w:tcW w:w="655" w:type="pct"/>
            <w:tcBorders>
              <w:left w:val="nil"/>
              <w:bottom w:val="single" w:color="auto" w:sz="4" w:space="0"/>
              <w:right w:val="nil"/>
            </w:tcBorders>
            <w:vAlign w:val="center"/>
          </w:tcPr>
          <w:p w14:paraId="07EE4F23">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（2）</w:t>
            </w:r>
          </w:p>
        </w:tc>
        <w:tc>
          <w:tcPr>
            <w:tcW w:w="135" w:type="pct"/>
            <w:tcBorders>
              <w:top w:val="nil"/>
              <w:left w:val="nil"/>
              <w:bottom w:val="single" w:color="auto" w:sz="4" w:space="0"/>
              <w:right w:val="nil"/>
            </w:tcBorders>
          </w:tcPr>
          <w:p w14:paraId="5C5EB466">
            <w:pPr>
              <w:autoSpaceDE w:val="0"/>
              <w:autoSpaceDN w:val="0"/>
              <w:adjustRightInd w:val="0"/>
              <w:jc w:val="center"/>
              <w:rPr>
                <w:rFonts w:ascii="Times New Roman" w:hAnsi="Times New Roman" w:eastAsia="仿宋" w:cs="Times New Roman"/>
                <w:kern w:val="0"/>
                <w:sz w:val="18"/>
                <w:szCs w:val="18"/>
              </w:rPr>
            </w:pPr>
          </w:p>
        </w:tc>
        <w:tc>
          <w:tcPr>
            <w:tcW w:w="655" w:type="pct"/>
            <w:tcBorders>
              <w:left w:val="nil"/>
              <w:bottom w:val="single" w:color="auto" w:sz="4" w:space="0"/>
              <w:right w:val="nil"/>
            </w:tcBorders>
            <w:vAlign w:val="center"/>
          </w:tcPr>
          <w:p w14:paraId="383BA038">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（3）</w:t>
            </w:r>
          </w:p>
        </w:tc>
        <w:tc>
          <w:tcPr>
            <w:tcW w:w="651" w:type="pct"/>
            <w:tcBorders>
              <w:left w:val="nil"/>
              <w:bottom w:val="single" w:color="auto" w:sz="4" w:space="0"/>
              <w:right w:val="nil"/>
            </w:tcBorders>
            <w:vAlign w:val="center"/>
          </w:tcPr>
          <w:p w14:paraId="627E6526">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（4）</w:t>
            </w:r>
          </w:p>
        </w:tc>
        <w:tc>
          <w:tcPr>
            <w:tcW w:w="143" w:type="pct"/>
            <w:tcBorders>
              <w:top w:val="nil"/>
              <w:left w:val="nil"/>
              <w:bottom w:val="single" w:color="auto" w:sz="4" w:space="0"/>
              <w:right w:val="nil"/>
            </w:tcBorders>
          </w:tcPr>
          <w:p w14:paraId="25FB56B8">
            <w:pPr>
              <w:autoSpaceDE w:val="0"/>
              <w:autoSpaceDN w:val="0"/>
              <w:adjustRightInd w:val="0"/>
              <w:jc w:val="center"/>
              <w:rPr>
                <w:rFonts w:ascii="Times New Roman" w:hAnsi="Times New Roman" w:eastAsia="仿宋" w:cs="Times New Roman"/>
                <w:kern w:val="0"/>
                <w:sz w:val="18"/>
                <w:szCs w:val="18"/>
              </w:rPr>
            </w:pPr>
          </w:p>
        </w:tc>
        <w:tc>
          <w:tcPr>
            <w:tcW w:w="650" w:type="pct"/>
            <w:tcBorders>
              <w:left w:val="nil"/>
              <w:bottom w:val="single" w:color="auto" w:sz="4" w:space="0"/>
            </w:tcBorders>
            <w:vAlign w:val="center"/>
          </w:tcPr>
          <w:p w14:paraId="363AAA9C">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（5）</w:t>
            </w:r>
          </w:p>
        </w:tc>
      </w:tr>
      <w:tr w14:paraId="1471D0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restart"/>
            <w:tcBorders>
              <w:bottom w:val="nil"/>
              <w:right w:val="nil"/>
            </w:tcBorders>
            <w:vAlign w:val="center"/>
          </w:tcPr>
          <w:p w14:paraId="0F325964">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Treat×After</w:t>
            </w:r>
          </w:p>
        </w:tc>
        <w:tc>
          <w:tcPr>
            <w:tcW w:w="655" w:type="pct"/>
            <w:tcBorders>
              <w:left w:val="nil"/>
              <w:bottom w:val="nil"/>
              <w:right w:val="nil"/>
            </w:tcBorders>
          </w:tcPr>
          <w:p w14:paraId="199BF8D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0.090</w:t>
            </w:r>
            <w:r>
              <w:rPr>
                <w:rFonts w:ascii="Times New Roman" w:hAnsi="Times New Roman"/>
                <w:kern w:val="0"/>
                <w:sz w:val="18"/>
                <w:szCs w:val="18"/>
                <w:vertAlign w:val="superscript"/>
              </w:rPr>
              <w:t>**</w:t>
            </w:r>
          </w:p>
        </w:tc>
        <w:tc>
          <w:tcPr>
            <w:tcW w:w="655" w:type="pct"/>
            <w:tcBorders>
              <w:left w:val="nil"/>
              <w:bottom w:val="nil"/>
              <w:right w:val="nil"/>
            </w:tcBorders>
          </w:tcPr>
          <w:p w14:paraId="0FA53934">
            <w:pPr>
              <w:autoSpaceDE w:val="0"/>
              <w:autoSpaceDN w:val="0"/>
              <w:adjustRightInd w:val="0"/>
              <w:jc w:val="center"/>
              <w:rPr>
                <w:rFonts w:ascii="Times New Roman" w:hAnsi="Times New Roman" w:eastAsia="仿宋" w:cs="Times New Roman"/>
                <w:kern w:val="0"/>
                <w:sz w:val="18"/>
                <w:szCs w:val="18"/>
              </w:rPr>
            </w:pPr>
          </w:p>
        </w:tc>
        <w:tc>
          <w:tcPr>
            <w:tcW w:w="135" w:type="pct"/>
            <w:tcBorders>
              <w:left w:val="nil"/>
              <w:bottom w:val="nil"/>
              <w:right w:val="nil"/>
            </w:tcBorders>
          </w:tcPr>
          <w:p w14:paraId="50903A1C">
            <w:pPr>
              <w:autoSpaceDE w:val="0"/>
              <w:autoSpaceDN w:val="0"/>
              <w:adjustRightInd w:val="0"/>
              <w:jc w:val="center"/>
              <w:rPr>
                <w:rFonts w:ascii="Times New Roman" w:hAnsi="Times New Roman" w:eastAsia="仿宋" w:cs="Times New Roman"/>
                <w:kern w:val="0"/>
                <w:sz w:val="18"/>
                <w:szCs w:val="18"/>
              </w:rPr>
            </w:pPr>
          </w:p>
        </w:tc>
        <w:tc>
          <w:tcPr>
            <w:tcW w:w="655" w:type="pct"/>
            <w:tcBorders>
              <w:left w:val="nil"/>
              <w:bottom w:val="nil"/>
              <w:right w:val="nil"/>
            </w:tcBorders>
          </w:tcPr>
          <w:p w14:paraId="4812232E">
            <w:pPr>
              <w:autoSpaceDE w:val="0"/>
              <w:autoSpaceDN w:val="0"/>
              <w:adjustRightInd w:val="0"/>
              <w:jc w:val="center"/>
              <w:rPr>
                <w:rFonts w:ascii="Times New Roman" w:hAnsi="Times New Roman" w:eastAsia="仿宋" w:cs="Times New Roman"/>
                <w:kern w:val="0"/>
                <w:sz w:val="18"/>
                <w:szCs w:val="18"/>
              </w:rPr>
            </w:pPr>
          </w:p>
        </w:tc>
        <w:tc>
          <w:tcPr>
            <w:tcW w:w="651" w:type="pct"/>
            <w:tcBorders>
              <w:left w:val="nil"/>
              <w:bottom w:val="nil"/>
              <w:right w:val="nil"/>
            </w:tcBorders>
          </w:tcPr>
          <w:p w14:paraId="7ADC81D6">
            <w:pPr>
              <w:autoSpaceDE w:val="0"/>
              <w:autoSpaceDN w:val="0"/>
              <w:adjustRightInd w:val="0"/>
              <w:jc w:val="center"/>
              <w:rPr>
                <w:rFonts w:ascii="Times New Roman" w:hAnsi="Times New Roman" w:eastAsia="仿宋" w:cs="Times New Roman"/>
                <w:kern w:val="0"/>
                <w:sz w:val="18"/>
                <w:szCs w:val="18"/>
              </w:rPr>
            </w:pPr>
          </w:p>
        </w:tc>
        <w:tc>
          <w:tcPr>
            <w:tcW w:w="143" w:type="pct"/>
            <w:tcBorders>
              <w:top w:val="single" w:color="auto" w:sz="4" w:space="0"/>
              <w:left w:val="nil"/>
              <w:bottom w:val="nil"/>
              <w:right w:val="nil"/>
            </w:tcBorders>
          </w:tcPr>
          <w:p w14:paraId="786DDEAF">
            <w:pPr>
              <w:autoSpaceDE w:val="0"/>
              <w:autoSpaceDN w:val="0"/>
              <w:adjustRightInd w:val="0"/>
              <w:jc w:val="center"/>
              <w:rPr>
                <w:rFonts w:ascii="Times New Roman" w:hAnsi="Times New Roman" w:eastAsia="仿宋" w:cs="Times New Roman"/>
                <w:kern w:val="0"/>
                <w:sz w:val="18"/>
                <w:szCs w:val="18"/>
              </w:rPr>
            </w:pPr>
          </w:p>
        </w:tc>
        <w:tc>
          <w:tcPr>
            <w:tcW w:w="650" w:type="pct"/>
            <w:tcBorders>
              <w:left w:val="nil"/>
              <w:bottom w:val="nil"/>
            </w:tcBorders>
          </w:tcPr>
          <w:p w14:paraId="2A04C7CD">
            <w:pPr>
              <w:autoSpaceDE w:val="0"/>
              <w:autoSpaceDN w:val="0"/>
              <w:adjustRightInd w:val="0"/>
              <w:jc w:val="center"/>
              <w:rPr>
                <w:rFonts w:ascii="Times New Roman" w:hAnsi="Times New Roman" w:eastAsia="仿宋" w:cs="Times New Roman"/>
                <w:kern w:val="0"/>
                <w:sz w:val="18"/>
                <w:szCs w:val="18"/>
              </w:rPr>
            </w:pPr>
          </w:p>
        </w:tc>
      </w:tr>
      <w:tr w14:paraId="6888FD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continue"/>
            <w:tcBorders>
              <w:top w:val="nil"/>
              <w:bottom w:val="nil"/>
              <w:right w:val="nil"/>
            </w:tcBorders>
            <w:vAlign w:val="center"/>
          </w:tcPr>
          <w:p w14:paraId="6D55ADFA">
            <w:pPr>
              <w:autoSpaceDE w:val="0"/>
              <w:autoSpaceDN w:val="0"/>
              <w:adjustRightInd w:val="0"/>
              <w:jc w:val="left"/>
              <w:rPr>
                <w:rFonts w:ascii="Times New Roman" w:hAnsi="Times New Roman" w:eastAsia="仿宋" w:cs="Times New Roman"/>
                <w:i/>
                <w:kern w:val="0"/>
                <w:sz w:val="18"/>
                <w:szCs w:val="18"/>
              </w:rPr>
            </w:pPr>
          </w:p>
        </w:tc>
        <w:tc>
          <w:tcPr>
            <w:tcW w:w="655" w:type="pct"/>
            <w:tcBorders>
              <w:top w:val="nil"/>
              <w:left w:val="nil"/>
              <w:bottom w:val="nil"/>
              <w:right w:val="nil"/>
            </w:tcBorders>
          </w:tcPr>
          <w:p w14:paraId="0B003B7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(0.043)</w:t>
            </w:r>
          </w:p>
        </w:tc>
        <w:tc>
          <w:tcPr>
            <w:tcW w:w="655" w:type="pct"/>
            <w:tcBorders>
              <w:top w:val="nil"/>
              <w:left w:val="nil"/>
              <w:bottom w:val="nil"/>
              <w:right w:val="nil"/>
            </w:tcBorders>
          </w:tcPr>
          <w:p w14:paraId="22F72B5D">
            <w:pPr>
              <w:autoSpaceDE w:val="0"/>
              <w:autoSpaceDN w:val="0"/>
              <w:adjustRightInd w:val="0"/>
              <w:jc w:val="center"/>
              <w:rPr>
                <w:rFonts w:ascii="Times New Roman" w:hAnsi="Times New Roman" w:eastAsia="仿宋" w:cs="Times New Roman"/>
                <w:kern w:val="0"/>
                <w:sz w:val="18"/>
                <w:szCs w:val="18"/>
              </w:rPr>
            </w:pPr>
          </w:p>
        </w:tc>
        <w:tc>
          <w:tcPr>
            <w:tcW w:w="135" w:type="pct"/>
            <w:tcBorders>
              <w:top w:val="nil"/>
              <w:left w:val="nil"/>
              <w:bottom w:val="nil"/>
              <w:right w:val="nil"/>
            </w:tcBorders>
          </w:tcPr>
          <w:p w14:paraId="7F475969">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6F3E0E0C">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3AADDAC5">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3AAE8D83">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55779B2D">
            <w:pPr>
              <w:autoSpaceDE w:val="0"/>
              <w:autoSpaceDN w:val="0"/>
              <w:adjustRightInd w:val="0"/>
              <w:jc w:val="center"/>
              <w:rPr>
                <w:rFonts w:ascii="Times New Roman" w:hAnsi="Times New Roman" w:eastAsia="仿宋" w:cs="Times New Roman"/>
                <w:kern w:val="0"/>
                <w:sz w:val="18"/>
                <w:szCs w:val="18"/>
              </w:rPr>
            </w:pPr>
          </w:p>
        </w:tc>
      </w:tr>
      <w:tr w14:paraId="3A5962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restart"/>
            <w:tcBorders>
              <w:top w:val="nil"/>
              <w:bottom w:val="nil"/>
              <w:right w:val="nil"/>
            </w:tcBorders>
            <w:vAlign w:val="center"/>
          </w:tcPr>
          <w:p w14:paraId="6A670816">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Treat×Pre2</w:t>
            </w:r>
          </w:p>
        </w:tc>
        <w:tc>
          <w:tcPr>
            <w:tcW w:w="655" w:type="pct"/>
            <w:tcBorders>
              <w:top w:val="nil"/>
              <w:left w:val="nil"/>
              <w:bottom w:val="nil"/>
              <w:right w:val="nil"/>
            </w:tcBorders>
            <w:vAlign w:val="center"/>
          </w:tcPr>
          <w:p w14:paraId="0DAE1D6B">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6BAB5B2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0.026</w:t>
            </w:r>
          </w:p>
        </w:tc>
        <w:tc>
          <w:tcPr>
            <w:tcW w:w="135" w:type="pct"/>
            <w:tcBorders>
              <w:top w:val="nil"/>
              <w:left w:val="nil"/>
              <w:bottom w:val="nil"/>
              <w:right w:val="nil"/>
            </w:tcBorders>
          </w:tcPr>
          <w:p w14:paraId="27D4B35F">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25F21303">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52D02937">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16C9F5A1">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5CE0E260">
            <w:pPr>
              <w:autoSpaceDE w:val="0"/>
              <w:autoSpaceDN w:val="0"/>
              <w:adjustRightInd w:val="0"/>
              <w:jc w:val="center"/>
              <w:rPr>
                <w:rFonts w:ascii="Times New Roman" w:hAnsi="Times New Roman" w:eastAsia="仿宋" w:cs="Times New Roman"/>
                <w:kern w:val="0"/>
                <w:sz w:val="18"/>
                <w:szCs w:val="18"/>
              </w:rPr>
            </w:pPr>
          </w:p>
        </w:tc>
      </w:tr>
      <w:tr w14:paraId="39D6BF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continue"/>
            <w:tcBorders>
              <w:top w:val="nil"/>
              <w:bottom w:val="nil"/>
              <w:right w:val="nil"/>
            </w:tcBorders>
            <w:vAlign w:val="center"/>
          </w:tcPr>
          <w:p w14:paraId="121B283D">
            <w:pPr>
              <w:autoSpaceDE w:val="0"/>
              <w:autoSpaceDN w:val="0"/>
              <w:adjustRightInd w:val="0"/>
              <w:jc w:val="left"/>
              <w:rPr>
                <w:rFonts w:ascii="Times New Roman" w:hAnsi="Times New Roman" w:eastAsia="仿宋" w:cs="Times New Roman"/>
                <w:i/>
                <w:kern w:val="0"/>
                <w:sz w:val="18"/>
                <w:szCs w:val="18"/>
              </w:rPr>
            </w:pPr>
          </w:p>
        </w:tc>
        <w:tc>
          <w:tcPr>
            <w:tcW w:w="655" w:type="pct"/>
            <w:tcBorders>
              <w:top w:val="nil"/>
              <w:left w:val="nil"/>
              <w:bottom w:val="nil"/>
              <w:right w:val="nil"/>
            </w:tcBorders>
            <w:vAlign w:val="center"/>
          </w:tcPr>
          <w:p w14:paraId="36E370B8">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4E68246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(0.046)</w:t>
            </w:r>
          </w:p>
        </w:tc>
        <w:tc>
          <w:tcPr>
            <w:tcW w:w="135" w:type="pct"/>
            <w:tcBorders>
              <w:top w:val="nil"/>
              <w:left w:val="nil"/>
              <w:bottom w:val="nil"/>
              <w:right w:val="nil"/>
            </w:tcBorders>
          </w:tcPr>
          <w:p w14:paraId="0C4949EE">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72A5E003">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608FC7E7">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06F4C9A7">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77E8D23F">
            <w:pPr>
              <w:autoSpaceDE w:val="0"/>
              <w:autoSpaceDN w:val="0"/>
              <w:adjustRightInd w:val="0"/>
              <w:jc w:val="center"/>
              <w:rPr>
                <w:rFonts w:ascii="Times New Roman" w:hAnsi="Times New Roman" w:eastAsia="仿宋" w:cs="Times New Roman"/>
                <w:kern w:val="0"/>
                <w:sz w:val="18"/>
                <w:szCs w:val="18"/>
              </w:rPr>
            </w:pPr>
          </w:p>
        </w:tc>
      </w:tr>
      <w:tr w14:paraId="0E045E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restart"/>
            <w:tcBorders>
              <w:top w:val="nil"/>
              <w:bottom w:val="nil"/>
              <w:right w:val="nil"/>
            </w:tcBorders>
            <w:vAlign w:val="center"/>
          </w:tcPr>
          <w:p w14:paraId="7E6F6C1D">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Treat×Pre1</w:t>
            </w:r>
          </w:p>
        </w:tc>
        <w:tc>
          <w:tcPr>
            <w:tcW w:w="655" w:type="pct"/>
            <w:tcBorders>
              <w:top w:val="nil"/>
              <w:left w:val="nil"/>
              <w:bottom w:val="nil"/>
              <w:right w:val="nil"/>
            </w:tcBorders>
            <w:vAlign w:val="center"/>
          </w:tcPr>
          <w:p w14:paraId="1393A2E7">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21DD2FE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0.053</w:t>
            </w:r>
          </w:p>
        </w:tc>
        <w:tc>
          <w:tcPr>
            <w:tcW w:w="135" w:type="pct"/>
            <w:tcBorders>
              <w:top w:val="nil"/>
              <w:left w:val="nil"/>
              <w:bottom w:val="nil"/>
              <w:right w:val="nil"/>
            </w:tcBorders>
          </w:tcPr>
          <w:p w14:paraId="3D830B9B">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6761019D">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0F87C8BE">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672CD94B">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3E98FBE5">
            <w:pPr>
              <w:autoSpaceDE w:val="0"/>
              <w:autoSpaceDN w:val="0"/>
              <w:adjustRightInd w:val="0"/>
              <w:jc w:val="center"/>
              <w:rPr>
                <w:rFonts w:ascii="Times New Roman" w:hAnsi="Times New Roman" w:eastAsia="仿宋" w:cs="Times New Roman"/>
                <w:kern w:val="0"/>
                <w:sz w:val="18"/>
                <w:szCs w:val="18"/>
              </w:rPr>
            </w:pPr>
          </w:p>
        </w:tc>
      </w:tr>
      <w:tr w14:paraId="67D75E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continue"/>
            <w:tcBorders>
              <w:top w:val="nil"/>
              <w:bottom w:val="nil"/>
              <w:right w:val="nil"/>
            </w:tcBorders>
            <w:vAlign w:val="center"/>
          </w:tcPr>
          <w:p w14:paraId="58A56F13">
            <w:pPr>
              <w:autoSpaceDE w:val="0"/>
              <w:autoSpaceDN w:val="0"/>
              <w:adjustRightInd w:val="0"/>
              <w:jc w:val="left"/>
              <w:rPr>
                <w:rFonts w:ascii="Times New Roman" w:hAnsi="Times New Roman" w:eastAsia="仿宋" w:cs="Times New Roman"/>
                <w:i/>
                <w:kern w:val="0"/>
                <w:sz w:val="18"/>
                <w:szCs w:val="18"/>
              </w:rPr>
            </w:pPr>
          </w:p>
        </w:tc>
        <w:tc>
          <w:tcPr>
            <w:tcW w:w="655" w:type="pct"/>
            <w:tcBorders>
              <w:top w:val="nil"/>
              <w:left w:val="nil"/>
              <w:bottom w:val="nil"/>
              <w:right w:val="nil"/>
            </w:tcBorders>
            <w:vAlign w:val="center"/>
          </w:tcPr>
          <w:p w14:paraId="5DA322D0">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567B698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(0.050)</w:t>
            </w:r>
          </w:p>
        </w:tc>
        <w:tc>
          <w:tcPr>
            <w:tcW w:w="135" w:type="pct"/>
            <w:tcBorders>
              <w:top w:val="nil"/>
              <w:left w:val="nil"/>
              <w:bottom w:val="nil"/>
              <w:right w:val="nil"/>
            </w:tcBorders>
          </w:tcPr>
          <w:p w14:paraId="578BD2A1">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2A1C56FC">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1C41DBFD">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25A1359B">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349233BB">
            <w:pPr>
              <w:autoSpaceDE w:val="0"/>
              <w:autoSpaceDN w:val="0"/>
              <w:adjustRightInd w:val="0"/>
              <w:jc w:val="center"/>
              <w:rPr>
                <w:rFonts w:ascii="Times New Roman" w:hAnsi="Times New Roman" w:eastAsia="仿宋" w:cs="Times New Roman"/>
                <w:kern w:val="0"/>
                <w:sz w:val="18"/>
                <w:szCs w:val="18"/>
              </w:rPr>
            </w:pPr>
          </w:p>
        </w:tc>
      </w:tr>
      <w:tr w14:paraId="409638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restart"/>
            <w:tcBorders>
              <w:top w:val="nil"/>
              <w:right w:val="nil"/>
            </w:tcBorders>
            <w:vAlign w:val="center"/>
          </w:tcPr>
          <w:p w14:paraId="4C43FA79">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Treat×Current</w:t>
            </w:r>
          </w:p>
        </w:tc>
        <w:tc>
          <w:tcPr>
            <w:tcW w:w="655" w:type="pct"/>
            <w:tcBorders>
              <w:top w:val="nil"/>
              <w:left w:val="nil"/>
              <w:bottom w:val="nil"/>
              <w:right w:val="nil"/>
            </w:tcBorders>
            <w:vAlign w:val="center"/>
          </w:tcPr>
          <w:p w14:paraId="66ECDAE8">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2796E627">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0.061</w:t>
            </w:r>
          </w:p>
        </w:tc>
        <w:tc>
          <w:tcPr>
            <w:tcW w:w="135" w:type="pct"/>
            <w:tcBorders>
              <w:top w:val="nil"/>
              <w:left w:val="nil"/>
              <w:bottom w:val="nil"/>
              <w:right w:val="nil"/>
            </w:tcBorders>
          </w:tcPr>
          <w:p w14:paraId="630820E9">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49E37411">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35E89FD2">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3848077E">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3E543C33">
            <w:pPr>
              <w:autoSpaceDE w:val="0"/>
              <w:autoSpaceDN w:val="0"/>
              <w:adjustRightInd w:val="0"/>
              <w:jc w:val="center"/>
              <w:rPr>
                <w:rFonts w:ascii="Times New Roman" w:hAnsi="Times New Roman" w:eastAsia="仿宋" w:cs="Times New Roman"/>
                <w:kern w:val="0"/>
                <w:sz w:val="18"/>
                <w:szCs w:val="18"/>
              </w:rPr>
            </w:pPr>
          </w:p>
        </w:tc>
      </w:tr>
      <w:tr w14:paraId="6ACA72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continue"/>
            <w:tcBorders>
              <w:bottom w:val="nil"/>
              <w:right w:val="nil"/>
            </w:tcBorders>
            <w:vAlign w:val="center"/>
          </w:tcPr>
          <w:p w14:paraId="5E096857">
            <w:pPr>
              <w:autoSpaceDE w:val="0"/>
              <w:autoSpaceDN w:val="0"/>
              <w:adjustRightInd w:val="0"/>
              <w:jc w:val="left"/>
              <w:rPr>
                <w:rFonts w:ascii="Times New Roman" w:hAnsi="Times New Roman" w:eastAsia="仿宋" w:cs="Times New Roman"/>
                <w:i/>
                <w:kern w:val="0"/>
                <w:sz w:val="18"/>
                <w:szCs w:val="18"/>
              </w:rPr>
            </w:pPr>
          </w:p>
        </w:tc>
        <w:tc>
          <w:tcPr>
            <w:tcW w:w="655" w:type="pct"/>
            <w:tcBorders>
              <w:top w:val="nil"/>
              <w:left w:val="nil"/>
              <w:bottom w:val="nil"/>
              <w:right w:val="nil"/>
            </w:tcBorders>
            <w:vAlign w:val="center"/>
          </w:tcPr>
          <w:p w14:paraId="29F4B87C">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2C562F96">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(0.050)</w:t>
            </w:r>
          </w:p>
        </w:tc>
        <w:tc>
          <w:tcPr>
            <w:tcW w:w="135" w:type="pct"/>
            <w:tcBorders>
              <w:top w:val="nil"/>
              <w:left w:val="nil"/>
              <w:bottom w:val="nil"/>
              <w:right w:val="nil"/>
            </w:tcBorders>
          </w:tcPr>
          <w:p w14:paraId="016C4C5C">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32BA281C">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2AA186FA">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11C3EAC5">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24123D68">
            <w:pPr>
              <w:autoSpaceDE w:val="0"/>
              <w:autoSpaceDN w:val="0"/>
              <w:adjustRightInd w:val="0"/>
              <w:jc w:val="center"/>
              <w:rPr>
                <w:rFonts w:ascii="Times New Roman" w:hAnsi="Times New Roman" w:eastAsia="仿宋" w:cs="Times New Roman"/>
                <w:kern w:val="0"/>
                <w:sz w:val="18"/>
                <w:szCs w:val="18"/>
              </w:rPr>
            </w:pPr>
          </w:p>
        </w:tc>
      </w:tr>
      <w:tr w14:paraId="602EAA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restart"/>
            <w:tcBorders>
              <w:top w:val="nil"/>
              <w:right w:val="nil"/>
            </w:tcBorders>
            <w:vAlign w:val="center"/>
          </w:tcPr>
          <w:p w14:paraId="739B0F10">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Treat×Post1</w:t>
            </w:r>
          </w:p>
        </w:tc>
        <w:tc>
          <w:tcPr>
            <w:tcW w:w="655" w:type="pct"/>
            <w:tcBorders>
              <w:top w:val="nil"/>
              <w:left w:val="nil"/>
              <w:bottom w:val="nil"/>
              <w:right w:val="nil"/>
            </w:tcBorders>
            <w:vAlign w:val="center"/>
          </w:tcPr>
          <w:p w14:paraId="1E9DD951">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28A6BFAF">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0.068</w:t>
            </w:r>
          </w:p>
        </w:tc>
        <w:tc>
          <w:tcPr>
            <w:tcW w:w="135" w:type="pct"/>
            <w:tcBorders>
              <w:top w:val="nil"/>
              <w:left w:val="nil"/>
              <w:bottom w:val="nil"/>
              <w:right w:val="nil"/>
            </w:tcBorders>
          </w:tcPr>
          <w:p w14:paraId="20146C73">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4A914361">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41D2C4A4">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4DCEB0B4">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0D5DBD2A">
            <w:pPr>
              <w:autoSpaceDE w:val="0"/>
              <w:autoSpaceDN w:val="0"/>
              <w:adjustRightInd w:val="0"/>
              <w:jc w:val="center"/>
              <w:rPr>
                <w:rFonts w:ascii="Times New Roman" w:hAnsi="Times New Roman" w:eastAsia="仿宋" w:cs="Times New Roman"/>
                <w:kern w:val="0"/>
                <w:sz w:val="18"/>
                <w:szCs w:val="18"/>
              </w:rPr>
            </w:pPr>
          </w:p>
        </w:tc>
      </w:tr>
      <w:tr w14:paraId="4CAD38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continue"/>
            <w:tcBorders>
              <w:bottom w:val="nil"/>
              <w:right w:val="nil"/>
            </w:tcBorders>
            <w:vAlign w:val="center"/>
          </w:tcPr>
          <w:p w14:paraId="7952E40D">
            <w:pPr>
              <w:autoSpaceDE w:val="0"/>
              <w:autoSpaceDN w:val="0"/>
              <w:adjustRightInd w:val="0"/>
              <w:jc w:val="left"/>
              <w:rPr>
                <w:rFonts w:ascii="Times New Roman" w:hAnsi="Times New Roman" w:eastAsia="仿宋" w:cs="Times New Roman"/>
                <w:i/>
                <w:kern w:val="0"/>
                <w:sz w:val="18"/>
                <w:szCs w:val="18"/>
              </w:rPr>
            </w:pPr>
          </w:p>
        </w:tc>
        <w:tc>
          <w:tcPr>
            <w:tcW w:w="655" w:type="pct"/>
            <w:tcBorders>
              <w:top w:val="nil"/>
              <w:left w:val="nil"/>
              <w:bottom w:val="nil"/>
              <w:right w:val="nil"/>
            </w:tcBorders>
            <w:vAlign w:val="center"/>
          </w:tcPr>
          <w:p w14:paraId="7C03C353">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37694A0E">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(0.050)</w:t>
            </w:r>
          </w:p>
        </w:tc>
        <w:tc>
          <w:tcPr>
            <w:tcW w:w="135" w:type="pct"/>
            <w:tcBorders>
              <w:top w:val="nil"/>
              <w:left w:val="nil"/>
              <w:bottom w:val="nil"/>
              <w:right w:val="nil"/>
            </w:tcBorders>
          </w:tcPr>
          <w:p w14:paraId="5D4ABB26">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16FA8643">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23FD6992">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4BC7C67A">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4A161840">
            <w:pPr>
              <w:autoSpaceDE w:val="0"/>
              <w:autoSpaceDN w:val="0"/>
              <w:adjustRightInd w:val="0"/>
              <w:jc w:val="center"/>
              <w:rPr>
                <w:rFonts w:ascii="Times New Roman" w:hAnsi="Times New Roman" w:eastAsia="仿宋" w:cs="Times New Roman"/>
                <w:kern w:val="0"/>
                <w:sz w:val="18"/>
                <w:szCs w:val="18"/>
              </w:rPr>
            </w:pPr>
          </w:p>
        </w:tc>
      </w:tr>
      <w:tr w14:paraId="220863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restart"/>
            <w:tcBorders>
              <w:top w:val="nil"/>
              <w:right w:val="nil"/>
            </w:tcBorders>
            <w:vAlign w:val="center"/>
          </w:tcPr>
          <w:p w14:paraId="2C612E42">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Treat×Post2</w:t>
            </w:r>
          </w:p>
        </w:tc>
        <w:tc>
          <w:tcPr>
            <w:tcW w:w="655" w:type="pct"/>
            <w:tcBorders>
              <w:top w:val="nil"/>
              <w:left w:val="nil"/>
              <w:bottom w:val="nil"/>
              <w:right w:val="nil"/>
            </w:tcBorders>
            <w:vAlign w:val="center"/>
          </w:tcPr>
          <w:p w14:paraId="27386A4D">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3A52DB06">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0.045</w:t>
            </w:r>
          </w:p>
        </w:tc>
        <w:tc>
          <w:tcPr>
            <w:tcW w:w="135" w:type="pct"/>
            <w:tcBorders>
              <w:top w:val="nil"/>
              <w:left w:val="nil"/>
              <w:bottom w:val="nil"/>
              <w:right w:val="nil"/>
            </w:tcBorders>
          </w:tcPr>
          <w:p w14:paraId="17A940DC">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5329FCEE">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0CD91B78">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7FFF785F">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06B9D40B">
            <w:pPr>
              <w:autoSpaceDE w:val="0"/>
              <w:autoSpaceDN w:val="0"/>
              <w:adjustRightInd w:val="0"/>
              <w:jc w:val="center"/>
              <w:rPr>
                <w:rFonts w:ascii="Times New Roman" w:hAnsi="Times New Roman" w:eastAsia="仿宋" w:cs="Times New Roman"/>
                <w:kern w:val="0"/>
                <w:sz w:val="18"/>
                <w:szCs w:val="18"/>
              </w:rPr>
            </w:pPr>
          </w:p>
        </w:tc>
      </w:tr>
      <w:tr w14:paraId="0856B6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continue"/>
            <w:tcBorders>
              <w:bottom w:val="nil"/>
              <w:right w:val="nil"/>
            </w:tcBorders>
            <w:vAlign w:val="center"/>
          </w:tcPr>
          <w:p w14:paraId="36DCB249">
            <w:pPr>
              <w:autoSpaceDE w:val="0"/>
              <w:autoSpaceDN w:val="0"/>
              <w:adjustRightInd w:val="0"/>
              <w:jc w:val="left"/>
              <w:rPr>
                <w:rFonts w:ascii="Times New Roman" w:hAnsi="Times New Roman" w:eastAsia="仿宋" w:cs="Times New Roman"/>
                <w:i/>
                <w:kern w:val="0"/>
                <w:sz w:val="18"/>
                <w:szCs w:val="18"/>
              </w:rPr>
            </w:pPr>
          </w:p>
        </w:tc>
        <w:tc>
          <w:tcPr>
            <w:tcW w:w="655" w:type="pct"/>
            <w:tcBorders>
              <w:top w:val="nil"/>
              <w:left w:val="nil"/>
              <w:bottom w:val="nil"/>
              <w:right w:val="nil"/>
            </w:tcBorders>
            <w:vAlign w:val="center"/>
          </w:tcPr>
          <w:p w14:paraId="4BB05D21">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47F1A72F">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(0.051)</w:t>
            </w:r>
          </w:p>
        </w:tc>
        <w:tc>
          <w:tcPr>
            <w:tcW w:w="135" w:type="pct"/>
            <w:tcBorders>
              <w:top w:val="nil"/>
              <w:left w:val="nil"/>
              <w:bottom w:val="nil"/>
              <w:right w:val="nil"/>
            </w:tcBorders>
          </w:tcPr>
          <w:p w14:paraId="1CA79B01">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64F2428A">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3CEF856B">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4BDE392E">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2744755A">
            <w:pPr>
              <w:autoSpaceDE w:val="0"/>
              <w:autoSpaceDN w:val="0"/>
              <w:adjustRightInd w:val="0"/>
              <w:jc w:val="center"/>
              <w:rPr>
                <w:rFonts w:ascii="Times New Roman" w:hAnsi="Times New Roman" w:eastAsia="仿宋" w:cs="Times New Roman"/>
                <w:kern w:val="0"/>
                <w:sz w:val="18"/>
                <w:szCs w:val="18"/>
              </w:rPr>
            </w:pPr>
          </w:p>
        </w:tc>
      </w:tr>
      <w:tr w14:paraId="57901B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restart"/>
            <w:tcBorders>
              <w:top w:val="nil"/>
              <w:right w:val="nil"/>
            </w:tcBorders>
            <w:vAlign w:val="center"/>
          </w:tcPr>
          <w:p w14:paraId="01AF4CF6">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Treat×Post3</w:t>
            </w:r>
          </w:p>
        </w:tc>
        <w:tc>
          <w:tcPr>
            <w:tcW w:w="655" w:type="pct"/>
            <w:tcBorders>
              <w:top w:val="nil"/>
              <w:left w:val="nil"/>
              <w:bottom w:val="nil"/>
              <w:right w:val="nil"/>
            </w:tcBorders>
            <w:vAlign w:val="center"/>
          </w:tcPr>
          <w:p w14:paraId="3D282A39">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48E890AB">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0.117</w:t>
            </w:r>
            <w:r>
              <w:rPr>
                <w:rFonts w:ascii="Times New Roman" w:hAnsi="Times New Roman"/>
                <w:kern w:val="0"/>
                <w:sz w:val="18"/>
                <w:szCs w:val="18"/>
                <w:vertAlign w:val="superscript"/>
              </w:rPr>
              <w:t>**</w:t>
            </w:r>
          </w:p>
        </w:tc>
        <w:tc>
          <w:tcPr>
            <w:tcW w:w="135" w:type="pct"/>
            <w:tcBorders>
              <w:top w:val="nil"/>
              <w:left w:val="nil"/>
              <w:bottom w:val="nil"/>
              <w:right w:val="nil"/>
            </w:tcBorders>
          </w:tcPr>
          <w:p w14:paraId="1D02D74D">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110A5D06">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559F5D8F">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5DD5217F">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5472EA37">
            <w:pPr>
              <w:autoSpaceDE w:val="0"/>
              <w:autoSpaceDN w:val="0"/>
              <w:adjustRightInd w:val="0"/>
              <w:jc w:val="center"/>
              <w:rPr>
                <w:rFonts w:ascii="Times New Roman" w:hAnsi="Times New Roman" w:eastAsia="仿宋" w:cs="Times New Roman"/>
                <w:kern w:val="0"/>
                <w:sz w:val="18"/>
                <w:szCs w:val="18"/>
              </w:rPr>
            </w:pPr>
          </w:p>
        </w:tc>
      </w:tr>
      <w:tr w14:paraId="787B08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continue"/>
            <w:tcBorders>
              <w:bottom w:val="nil"/>
              <w:right w:val="nil"/>
            </w:tcBorders>
            <w:vAlign w:val="center"/>
          </w:tcPr>
          <w:p w14:paraId="4E6C3CC3">
            <w:pPr>
              <w:autoSpaceDE w:val="0"/>
              <w:autoSpaceDN w:val="0"/>
              <w:adjustRightInd w:val="0"/>
              <w:jc w:val="left"/>
              <w:rPr>
                <w:rFonts w:ascii="Times New Roman" w:hAnsi="Times New Roman" w:eastAsia="仿宋" w:cs="Times New Roman"/>
                <w:i/>
                <w:kern w:val="0"/>
                <w:sz w:val="18"/>
                <w:szCs w:val="18"/>
              </w:rPr>
            </w:pPr>
          </w:p>
        </w:tc>
        <w:tc>
          <w:tcPr>
            <w:tcW w:w="655" w:type="pct"/>
            <w:tcBorders>
              <w:top w:val="nil"/>
              <w:left w:val="nil"/>
              <w:bottom w:val="nil"/>
              <w:right w:val="nil"/>
            </w:tcBorders>
            <w:vAlign w:val="center"/>
          </w:tcPr>
          <w:p w14:paraId="2963E4E6">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78512025">
            <w:pPr>
              <w:autoSpaceDE w:val="0"/>
              <w:autoSpaceDN w:val="0"/>
              <w:adjustRightInd w:val="0"/>
              <w:jc w:val="center"/>
              <w:rPr>
                <w:rFonts w:ascii="Times New Roman" w:hAnsi="Times New Roman"/>
                <w:kern w:val="0"/>
                <w:sz w:val="18"/>
                <w:szCs w:val="18"/>
              </w:rPr>
            </w:pPr>
            <w:r>
              <w:rPr>
                <w:rFonts w:ascii="Times New Roman" w:hAnsi="Times New Roman"/>
                <w:kern w:val="0"/>
                <w:sz w:val="18"/>
                <w:szCs w:val="18"/>
              </w:rPr>
              <w:t>(0.054)</w:t>
            </w:r>
          </w:p>
        </w:tc>
        <w:tc>
          <w:tcPr>
            <w:tcW w:w="135" w:type="pct"/>
            <w:tcBorders>
              <w:top w:val="nil"/>
              <w:left w:val="nil"/>
              <w:bottom w:val="nil"/>
              <w:right w:val="nil"/>
            </w:tcBorders>
          </w:tcPr>
          <w:p w14:paraId="5B4B2E6A">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6E4085D3">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3C5AF061">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07C4957B">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1BA733CD">
            <w:pPr>
              <w:autoSpaceDE w:val="0"/>
              <w:autoSpaceDN w:val="0"/>
              <w:adjustRightInd w:val="0"/>
              <w:jc w:val="center"/>
              <w:rPr>
                <w:rFonts w:ascii="Times New Roman" w:hAnsi="Times New Roman" w:eastAsia="仿宋" w:cs="Times New Roman"/>
                <w:kern w:val="0"/>
                <w:sz w:val="18"/>
                <w:szCs w:val="18"/>
              </w:rPr>
            </w:pPr>
          </w:p>
        </w:tc>
      </w:tr>
      <w:tr w14:paraId="38BBA9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restart"/>
            <w:tcBorders>
              <w:top w:val="nil"/>
              <w:bottom w:val="nil"/>
              <w:right w:val="nil"/>
            </w:tcBorders>
            <w:vAlign w:val="center"/>
          </w:tcPr>
          <w:p w14:paraId="22F1C17B">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I</w:t>
            </w:r>
            <w:r>
              <w:rPr>
                <w:rFonts w:ascii="Times New Roman" w:hAnsi="Times New Roman" w:eastAsia="仿宋" w:cs="Times New Roman"/>
                <w:i/>
                <w:kern w:val="0"/>
                <w:sz w:val="18"/>
                <w:szCs w:val="18"/>
              </w:rPr>
              <w:t>V</w:t>
            </w:r>
            <w:r>
              <w:rPr>
                <w:rFonts w:hint="eastAsia" w:ascii="Times New Roman" w:hAnsi="Times New Roman" w:eastAsia="仿宋" w:cs="Times New Roman"/>
                <w:i/>
                <w:kern w:val="0"/>
                <w:sz w:val="18"/>
                <w:szCs w:val="18"/>
              </w:rPr>
              <w:t>_</w:t>
            </w:r>
            <w:r>
              <w:rPr>
                <w:rFonts w:ascii="Times New Roman" w:hAnsi="Times New Roman" w:eastAsia="仿宋" w:cs="Times New Roman"/>
                <w:i/>
                <w:kern w:val="0"/>
                <w:sz w:val="18"/>
                <w:szCs w:val="18"/>
              </w:rPr>
              <w:t>bankavg</w:t>
            </w:r>
          </w:p>
        </w:tc>
        <w:tc>
          <w:tcPr>
            <w:tcW w:w="655" w:type="pct"/>
            <w:tcBorders>
              <w:top w:val="nil"/>
              <w:left w:val="nil"/>
              <w:bottom w:val="nil"/>
              <w:right w:val="nil"/>
            </w:tcBorders>
            <w:vAlign w:val="center"/>
          </w:tcPr>
          <w:p w14:paraId="2F9859D6">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02BB2B88">
            <w:pPr>
              <w:autoSpaceDE w:val="0"/>
              <w:autoSpaceDN w:val="0"/>
              <w:adjustRightInd w:val="0"/>
              <w:jc w:val="center"/>
              <w:rPr>
                <w:rFonts w:ascii="Times New Roman" w:hAnsi="Times New Roman" w:eastAsia="仿宋" w:cs="Times New Roman"/>
                <w:kern w:val="0"/>
                <w:sz w:val="18"/>
                <w:szCs w:val="18"/>
              </w:rPr>
            </w:pPr>
          </w:p>
        </w:tc>
        <w:tc>
          <w:tcPr>
            <w:tcW w:w="135" w:type="pct"/>
            <w:tcBorders>
              <w:top w:val="nil"/>
              <w:left w:val="nil"/>
              <w:bottom w:val="nil"/>
              <w:right w:val="nil"/>
            </w:tcBorders>
          </w:tcPr>
          <w:p w14:paraId="6181AA24">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4669079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0.557</w:t>
            </w:r>
            <w:r>
              <w:rPr>
                <w:rFonts w:ascii="Times New Roman" w:hAnsi="Times New Roman" w:cs="Times New Roman"/>
                <w:kern w:val="0"/>
                <w:sz w:val="18"/>
                <w:szCs w:val="18"/>
                <w:vertAlign w:val="superscript"/>
              </w:rPr>
              <w:t>***</w:t>
            </w:r>
          </w:p>
        </w:tc>
        <w:tc>
          <w:tcPr>
            <w:tcW w:w="651" w:type="pct"/>
            <w:tcBorders>
              <w:top w:val="nil"/>
              <w:left w:val="nil"/>
              <w:bottom w:val="nil"/>
              <w:right w:val="nil"/>
            </w:tcBorders>
          </w:tcPr>
          <w:p w14:paraId="4654F489">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44360CF4">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689BB6AB">
            <w:pPr>
              <w:autoSpaceDE w:val="0"/>
              <w:autoSpaceDN w:val="0"/>
              <w:adjustRightInd w:val="0"/>
              <w:jc w:val="center"/>
              <w:rPr>
                <w:rFonts w:ascii="Times New Roman" w:hAnsi="Times New Roman" w:eastAsia="仿宋" w:cs="Times New Roman"/>
                <w:kern w:val="0"/>
                <w:sz w:val="18"/>
                <w:szCs w:val="18"/>
              </w:rPr>
            </w:pPr>
          </w:p>
        </w:tc>
      </w:tr>
      <w:tr w14:paraId="18A418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continue"/>
            <w:tcBorders>
              <w:top w:val="nil"/>
              <w:bottom w:val="nil"/>
              <w:right w:val="nil"/>
            </w:tcBorders>
            <w:vAlign w:val="center"/>
          </w:tcPr>
          <w:p w14:paraId="1267EB85">
            <w:pPr>
              <w:autoSpaceDE w:val="0"/>
              <w:autoSpaceDN w:val="0"/>
              <w:adjustRightInd w:val="0"/>
              <w:jc w:val="left"/>
              <w:rPr>
                <w:rFonts w:ascii="Times New Roman" w:hAnsi="Times New Roman" w:eastAsia="仿宋" w:cs="Times New Roman"/>
                <w:i/>
                <w:kern w:val="0"/>
                <w:sz w:val="18"/>
                <w:szCs w:val="18"/>
              </w:rPr>
            </w:pPr>
          </w:p>
        </w:tc>
        <w:tc>
          <w:tcPr>
            <w:tcW w:w="655" w:type="pct"/>
            <w:tcBorders>
              <w:top w:val="nil"/>
              <w:left w:val="nil"/>
              <w:bottom w:val="nil"/>
              <w:right w:val="nil"/>
            </w:tcBorders>
            <w:vAlign w:val="center"/>
          </w:tcPr>
          <w:p w14:paraId="37C31938">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52AB5342">
            <w:pPr>
              <w:autoSpaceDE w:val="0"/>
              <w:autoSpaceDN w:val="0"/>
              <w:adjustRightInd w:val="0"/>
              <w:jc w:val="center"/>
              <w:rPr>
                <w:rFonts w:ascii="Times New Roman" w:hAnsi="Times New Roman" w:eastAsia="仿宋" w:cs="Times New Roman"/>
                <w:kern w:val="0"/>
                <w:sz w:val="18"/>
                <w:szCs w:val="18"/>
              </w:rPr>
            </w:pPr>
          </w:p>
        </w:tc>
        <w:tc>
          <w:tcPr>
            <w:tcW w:w="135" w:type="pct"/>
            <w:tcBorders>
              <w:top w:val="nil"/>
              <w:left w:val="nil"/>
              <w:bottom w:val="nil"/>
              <w:right w:val="nil"/>
            </w:tcBorders>
          </w:tcPr>
          <w:p w14:paraId="11A5E39F">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2419F9A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(0.088)</w:t>
            </w:r>
          </w:p>
        </w:tc>
        <w:tc>
          <w:tcPr>
            <w:tcW w:w="651" w:type="pct"/>
            <w:tcBorders>
              <w:top w:val="nil"/>
              <w:left w:val="nil"/>
              <w:bottom w:val="nil"/>
              <w:right w:val="nil"/>
            </w:tcBorders>
          </w:tcPr>
          <w:p w14:paraId="138BE3B9">
            <w:pPr>
              <w:autoSpaceDE w:val="0"/>
              <w:autoSpaceDN w:val="0"/>
              <w:adjustRightInd w:val="0"/>
              <w:jc w:val="center"/>
              <w:rPr>
                <w:rFonts w:ascii="Times New Roman" w:hAnsi="Times New Roman" w:eastAsia="仿宋" w:cs="Times New Roman"/>
                <w:kern w:val="0"/>
                <w:sz w:val="18"/>
                <w:szCs w:val="18"/>
              </w:rPr>
            </w:pPr>
          </w:p>
        </w:tc>
        <w:tc>
          <w:tcPr>
            <w:tcW w:w="143" w:type="pct"/>
            <w:tcBorders>
              <w:top w:val="nil"/>
              <w:left w:val="nil"/>
              <w:bottom w:val="nil"/>
              <w:right w:val="nil"/>
            </w:tcBorders>
          </w:tcPr>
          <w:p w14:paraId="78ABF86F">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7866BE6B">
            <w:pPr>
              <w:autoSpaceDE w:val="0"/>
              <w:autoSpaceDN w:val="0"/>
              <w:adjustRightInd w:val="0"/>
              <w:jc w:val="center"/>
              <w:rPr>
                <w:rFonts w:ascii="Times New Roman" w:hAnsi="Times New Roman" w:eastAsia="仿宋" w:cs="Times New Roman"/>
                <w:kern w:val="0"/>
                <w:sz w:val="18"/>
                <w:szCs w:val="18"/>
              </w:rPr>
            </w:pPr>
          </w:p>
        </w:tc>
      </w:tr>
      <w:tr w14:paraId="35A2B7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restart"/>
            <w:tcBorders>
              <w:top w:val="nil"/>
              <w:bottom w:val="nil"/>
              <w:right w:val="nil"/>
            </w:tcBorders>
            <w:vAlign w:val="center"/>
          </w:tcPr>
          <w:p w14:paraId="6A3C0E21">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Bank</w:t>
            </w:r>
          </w:p>
        </w:tc>
        <w:tc>
          <w:tcPr>
            <w:tcW w:w="655" w:type="pct"/>
            <w:tcBorders>
              <w:top w:val="nil"/>
              <w:left w:val="nil"/>
              <w:bottom w:val="nil"/>
              <w:right w:val="nil"/>
            </w:tcBorders>
            <w:vAlign w:val="center"/>
          </w:tcPr>
          <w:p w14:paraId="1CF6EC8B">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47DD6132">
            <w:pPr>
              <w:autoSpaceDE w:val="0"/>
              <w:autoSpaceDN w:val="0"/>
              <w:adjustRightInd w:val="0"/>
              <w:jc w:val="center"/>
              <w:rPr>
                <w:rFonts w:ascii="Times New Roman" w:hAnsi="Times New Roman" w:eastAsia="仿宋" w:cs="Times New Roman"/>
                <w:kern w:val="0"/>
                <w:sz w:val="18"/>
                <w:szCs w:val="18"/>
              </w:rPr>
            </w:pPr>
          </w:p>
        </w:tc>
        <w:tc>
          <w:tcPr>
            <w:tcW w:w="135" w:type="pct"/>
            <w:tcBorders>
              <w:top w:val="nil"/>
              <w:left w:val="nil"/>
              <w:bottom w:val="nil"/>
              <w:right w:val="nil"/>
            </w:tcBorders>
          </w:tcPr>
          <w:p w14:paraId="12E686B2">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30CA11BD">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5317468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0.839</w:t>
            </w:r>
            <w:r>
              <w:rPr>
                <w:rFonts w:ascii="Times New Roman" w:hAnsi="Times New Roman" w:cs="Times New Roman"/>
                <w:kern w:val="0"/>
                <w:sz w:val="18"/>
                <w:szCs w:val="18"/>
                <w:vertAlign w:val="superscript"/>
              </w:rPr>
              <w:t>*</w:t>
            </w:r>
          </w:p>
        </w:tc>
        <w:tc>
          <w:tcPr>
            <w:tcW w:w="143" w:type="pct"/>
            <w:tcBorders>
              <w:top w:val="nil"/>
              <w:left w:val="nil"/>
              <w:bottom w:val="nil"/>
              <w:right w:val="nil"/>
            </w:tcBorders>
          </w:tcPr>
          <w:p w14:paraId="3EFA15E4">
            <w:pPr>
              <w:autoSpaceDE w:val="0"/>
              <w:autoSpaceDN w:val="0"/>
              <w:adjustRightInd w:val="0"/>
              <w:jc w:val="center"/>
              <w:rPr>
                <w:rFonts w:ascii="Times New Roman" w:hAnsi="Times New Roman" w:cs="Times New Roman"/>
                <w:kern w:val="0"/>
                <w:sz w:val="18"/>
                <w:szCs w:val="18"/>
              </w:rPr>
            </w:pPr>
          </w:p>
        </w:tc>
        <w:tc>
          <w:tcPr>
            <w:tcW w:w="650" w:type="pct"/>
            <w:tcBorders>
              <w:top w:val="nil"/>
              <w:left w:val="nil"/>
              <w:bottom w:val="nil"/>
            </w:tcBorders>
          </w:tcPr>
          <w:p w14:paraId="1B26AC0A">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0.293</w:t>
            </w:r>
            <w:r>
              <w:rPr>
                <w:rFonts w:ascii="Times New Roman" w:hAnsi="Times New Roman" w:cs="Times New Roman"/>
                <w:kern w:val="0"/>
                <w:sz w:val="18"/>
                <w:szCs w:val="18"/>
                <w:vertAlign w:val="superscript"/>
              </w:rPr>
              <w:t>**</w:t>
            </w:r>
          </w:p>
        </w:tc>
      </w:tr>
      <w:tr w14:paraId="423226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vMerge w:val="continue"/>
            <w:tcBorders>
              <w:top w:val="nil"/>
              <w:bottom w:val="nil"/>
              <w:right w:val="nil"/>
            </w:tcBorders>
            <w:vAlign w:val="center"/>
          </w:tcPr>
          <w:p w14:paraId="3E7207D8">
            <w:pPr>
              <w:autoSpaceDE w:val="0"/>
              <w:autoSpaceDN w:val="0"/>
              <w:adjustRightInd w:val="0"/>
              <w:jc w:val="left"/>
              <w:rPr>
                <w:rFonts w:ascii="Times New Roman" w:hAnsi="Times New Roman" w:eastAsia="仿宋" w:cs="Times New Roman"/>
                <w:i/>
                <w:kern w:val="0"/>
                <w:sz w:val="18"/>
                <w:szCs w:val="18"/>
              </w:rPr>
            </w:pPr>
          </w:p>
        </w:tc>
        <w:tc>
          <w:tcPr>
            <w:tcW w:w="655" w:type="pct"/>
            <w:tcBorders>
              <w:top w:val="nil"/>
              <w:left w:val="nil"/>
              <w:bottom w:val="nil"/>
              <w:right w:val="nil"/>
            </w:tcBorders>
            <w:vAlign w:val="center"/>
          </w:tcPr>
          <w:p w14:paraId="37A3B12D">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1DD0DEAC">
            <w:pPr>
              <w:autoSpaceDE w:val="0"/>
              <w:autoSpaceDN w:val="0"/>
              <w:adjustRightInd w:val="0"/>
              <w:jc w:val="center"/>
              <w:rPr>
                <w:rFonts w:ascii="Times New Roman" w:hAnsi="Times New Roman" w:eastAsia="仿宋" w:cs="Times New Roman"/>
                <w:kern w:val="0"/>
                <w:sz w:val="18"/>
                <w:szCs w:val="18"/>
              </w:rPr>
            </w:pPr>
          </w:p>
        </w:tc>
        <w:tc>
          <w:tcPr>
            <w:tcW w:w="135" w:type="pct"/>
            <w:tcBorders>
              <w:top w:val="nil"/>
              <w:left w:val="nil"/>
              <w:bottom w:val="nil"/>
              <w:right w:val="nil"/>
            </w:tcBorders>
          </w:tcPr>
          <w:p w14:paraId="70FB1F5C">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6CEEF312">
            <w:pPr>
              <w:autoSpaceDE w:val="0"/>
              <w:autoSpaceDN w:val="0"/>
              <w:adjustRightInd w:val="0"/>
              <w:jc w:val="center"/>
              <w:rPr>
                <w:rFonts w:ascii="Times New Roman" w:hAnsi="Times New Roman" w:eastAsia="仿宋" w:cs="Times New Roman"/>
                <w:kern w:val="0"/>
                <w:sz w:val="18"/>
                <w:szCs w:val="18"/>
              </w:rPr>
            </w:pPr>
          </w:p>
        </w:tc>
        <w:tc>
          <w:tcPr>
            <w:tcW w:w="651" w:type="pct"/>
            <w:tcBorders>
              <w:top w:val="nil"/>
              <w:left w:val="nil"/>
              <w:bottom w:val="nil"/>
              <w:right w:val="nil"/>
            </w:tcBorders>
          </w:tcPr>
          <w:p w14:paraId="25EFF40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(0.491)</w:t>
            </w:r>
          </w:p>
        </w:tc>
        <w:tc>
          <w:tcPr>
            <w:tcW w:w="143" w:type="pct"/>
            <w:tcBorders>
              <w:top w:val="nil"/>
              <w:left w:val="nil"/>
              <w:bottom w:val="nil"/>
              <w:right w:val="nil"/>
            </w:tcBorders>
          </w:tcPr>
          <w:p w14:paraId="0172499A">
            <w:pPr>
              <w:autoSpaceDE w:val="0"/>
              <w:autoSpaceDN w:val="0"/>
              <w:adjustRightInd w:val="0"/>
              <w:jc w:val="center"/>
              <w:rPr>
                <w:rFonts w:ascii="Times New Roman" w:hAnsi="Times New Roman" w:cs="Times New Roman"/>
                <w:kern w:val="0"/>
                <w:sz w:val="18"/>
                <w:szCs w:val="18"/>
              </w:rPr>
            </w:pPr>
          </w:p>
        </w:tc>
        <w:tc>
          <w:tcPr>
            <w:tcW w:w="650" w:type="pct"/>
            <w:tcBorders>
              <w:top w:val="nil"/>
              <w:left w:val="nil"/>
              <w:bottom w:val="nil"/>
            </w:tcBorders>
          </w:tcPr>
          <w:p w14:paraId="187E593D">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(0.120)</w:t>
            </w:r>
          </w:p>
        </w:tc>
      </w:tr>
      <w:tr w14:paraId="44938E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tcBorders>
              <w:top w:val="nil"/>
              <w:bottom w:val="nil"/>
              <w:right w:val="nil"/>
            </w:tcBorders>
            <w:vAlign w:val="center"/>
          </w:tcPr>
          <w:p w14:paraId="1907107A">
            <w:pPr>
              <w:autoSpaceDE w:val="0"/>
              <w:autoSpaceDN w:val="0"/>
              <w:adjustRightInd w:val="0"/>
              <w:jc w:val="left"/>
              <w:rPr>
                <w:rFonts w:ascii="Times New Roman" w:hAnsi="Times New Roman" w:eastAsia="仿宋" w:cs="Times New Roman"/>
                <w:i/>
                <w:sz w:val="18"/>
                <w:szCs w:val="18"/>
              </w:rPr>
            </w:pPr>
            <w:r>
              <w:rPr>
                <w:rFonts w:hint="eastAsia" w:ascii="Times New Roman" w:hAnsi="Times New Roman" w:eastAsia="仿宋" w:cs="Times New Roman"/>
                <w:sz w:val="18"/>
                <w:szCs w:val="18"/>
              </w:rPr>
              <w:t>控制变量</w:t>
            </w:r>
          </w:p>
        </w:tc>
        <w:tc>
          <w:tcPr>
            <w:tcW w:w="655" w:type="pct"/>
            <w:tcBorders>
              <w:top w:val="nil"/>
              <w:left w:val="nil"/>
              <w:bottom w:val="nil"/>
              <w:right w:val="nil"/>
            </w:tcBorders>
            <w:vAlign w:val="center"/>
          </w:tcPr>
          <w:p w14:paraId="3F0FE87E">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55" w:type="pct"/>
            <w:tcBorders>
              <w:top w:val="nil"/>
              <w:left w:val="nil"/>
              <w:bottom w:val="nil"/>
              <w:right w:val="nil"/>
            </w:tcBorders>
          </w:tcPr>
          <w:p w14:paraId="6057113F">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35" w:type="pct"/>
            <w:tcBorders>
              <w:top w:val="nil"/>
              <w:left w:val="nil"/>
              <w:bottom w:val="nil"/>
              <w:right w:val="nil"/>
            </w:tcBorders>
          </w:tcPr>
          <w:p w14:paraId="073D982C">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6103943E">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51" w:type="pct"/>
            <w:tcBorders>
              <w:top w:val="nil"/>
              <w:left w:val="nil"/>
              <w:bottom w:val="nil"/>
              <w:right w:val="nil"/>
            </w:tcBorders>
          </w:tcPr>
          <w:p w14:paraId="615AFA91">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43" w:type="pct"/>
            <w:tcBorders>
              <w:top w:val="nil"/>
              <w:left w:val="nil"/>
              <w:bottom w:val="nil"/>
              <w:right w:val="nil"/>
            </w:tcBorders>
          </w:tcPr>
          <w:p w14:paraId="7A4B8A07">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3EFB2A53">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383CD4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tcBorders>
              <w:top w:val="nil"/>
              <w:bottom w:val="nil"/>
              <w:right w:val="nil"/>
            </w:tcBorders>
            <w:vAlign w:val="center"/>
          </w:tcPr>
          <w:p w14:paraId="6BD5DC4A">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年份效应</w:t>
            </w:r>
          </w:p>
        </w:tc>
        <w:tc>
          <w:tcPr>
            <w:tcW w:w="655" w:type="pct"/>
            <w:tcBorders>
              <w:top w:val="nil"/>
              <w:left w:val="nil"/>
              <w:bottom w:val="nil"/>
              <w:right w:val="nil"/>
            </w:tcBorders>
          </w:tcPr>
          <w:p w14:paraId="0670E15F">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55" w:type="pct"/>
            <w:tcBorders>
              <w:top w:val="nil"/>
              <w:left w:val="nil"/>
              <w:bottom w:val="nil"/>
              <w:right w:val="nil"/>
            </w:tcBorders>
          </w:tcPr>
          <w:p w14:paraId="3382AEF0">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35" w:type="pct"/>
            <w:tcBorders>
              <w:top w:val="nil"/>
              <w:left w:val="nil"/>
              <w:bottom w:val="nil"/>
              <w:right w:val="nil"/>
            </w:tcBorders>
          </w:tcPr>
          <w:p w14:paraId="377DF438">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760EE9AC">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51" w:type="pct"/>
            <w:tcBorders>
              <w:top w:val="nil"/>
              <w:left w:val="nil"/>
              <w:bottom w:val="nil"/>
              <w:right w:val="nil"/>
            </w:tcBorders>
          </w:tcPr>
          <w:p w14:paraId="352769D1">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43" w:type="pct"/>
            <w:tcBorders>
              <w:top w:val="nil"/>
              <w:left w:val="nil"/>
              <w:bottom w:val="nil"/>
              <w:right w:val="nil"/>
            </w:tcBorders>
          </w:tcPr>
          <w:p w14:paraId="441333FE">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2FBE728A">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0425D1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tcBorders>
              <w:top w:val="nil"/>
              <w:bottom w:val="nil"/>
              <w:right w:val="nil"/>
            </w:tcBorders>
            <w:vAlign w:val="center"/>
          </w:tcPr>
          <w:p w14:paraId="10BAA192">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企业效应</w:t>
            </w:r>
          </w:p>
        </w:tc>
        <w:tc>
          <w:tcPr>
            <w:tcW w:w="655" w:type="pct"/>
            <w:tcBorders>
              <w:top w:val="nil"/>
              <w:left w:val="nil"/>
              <w:bottom w:val="nil"/>
              <w:right w:val="nil"/>
            </w:tcBorders>
          </w:tcPr>
          <w:p w14:paraId="62D50D04">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55" w:type="pct"/>
            <w:tcBorders>
              <w:top w:val="nil"/>
              <w:left w:val="nil"/>
              <w:bottom w:val="nil"/>
              <w:right w:val="nil"/>
            </w:tcBorders>
          </w:tcPr>
          <w:p w14:paraId="22614E63">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35" w:type="pct"/>
            <w:tcBorders>
              <w:top w:val="nil"/>
              <w:left w:val="nil"/>
              <w:bottom w:val="nil"/>
              <w:right w:val="nil"/>
            </w:tcBorders>
          </w:tcPr>
          <w:p w14:paraId="0A08F014">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13EEE704">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651" w:type="pct"/>
            <w:tcBorders>
              <w:top w:val="nil"/>
              <w:left w:val="nil"/>
              <w:bottom w:val="nil"/>
              <w:right w:val="nil"/>
            </w:tcBorders>
          </w:tcPr>
          <w:p w14:paraId="4F213D53">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43" w:type="pct"/>
            <w:tcBorders>
              <w:top w:val="nil"/>
              <w:left w:val="nil"/>
              <w:bottom w:val="nil"/>
              <w:right w:val="nil"/>
            </w:tcBorders>
          </w:tcPr>
          <w:p w14:paraId="493A6DD2">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6193F4DE">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w:t>
            </w:r>
          </w:p>
        </w:tc>
      </w:tr>
      <w:tr w14:paraId="652D21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tcBorders>
              <w:top w:val="nil"/>
              <w:bottom w:val="nil"/>
              <w:right w:val="nil"/>
            </w:tcBorders>
            <w:vAlign w:val="center"/>
          </w:tcPr>
          <w:p w14:paraId="39F04C92">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样本量</w:t>
            </w:r>
          </w:p>
        </w:tc>
        <w:tc>
          <w:tcPr>
            <w:tcW w:w="655" w:type="pct"/>
            <w:tcBorders>
              <w:top w:val="nil"/>
              <w:left w:val="nil"/>
              <w:bottom w:val="nil"/>
              <w:right w:val="nil"/>
            </w:tcBorders>
          </w:tcPr>
          <w:p w14:paraId="52B6559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18 423</w:t>
            </w:r>
          </w:p>
        </w:tc>
        <w:tc>
          <w:tcPr>
            <w:tcW w:w="655" w:type="pct"/>
            <w:tcBorders>
              <w:top w:val="nil"/>
              <w:left w:val="nil"/>
              <w:bottom w:val="nil"/>
              <w:right w:val="nil"/>
            </w:tcBorders>
          </w:tcPr>
          <w:p w14:paraId="37FEE99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18 423</w:t>
            </w:r>
          </w:p>
        </w:tc>
        <w:tc>
          <w:tcPr>
            <w:tcW w:w="135" w:type="pct"/>
            <w:tcBorders>
              <w:top w:val="nil"/>
              <w:left w:val="nil"/>
              <w:bottom w:val="nil"/>
              <w:right w:val="nil"/>
            </w:tcBorders>
          </w:tcPr>
          <w:p w14:paraId="4954D864">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56FE628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651" w:type="pct"/>
            <w:tcBorders>
              <w:top w:val="nil"/>
              <w:left w:val="nil"/>
              <w:bottom w:val="nil"/>
              <w:right w:val="nil"/>
            </w:tcBorders>
          </w:tcPr>
          <w:p w14:paraId="7817761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143" w:type="pct"/>
            <w:tcBorders>
              <w:top w:val="nil"/>
              <w:left w:val="nil"/>
              <w:bottom w:val="nil"/>
              <w:right w:val="nil"/>
            </w:tcBorders>
          </w:tcPr>
          <w:p w14:paraId="371B2DE6">
            <w:pPr>
              <w:autoSpaceDE w:val="0"/>
              <w:autoSpaceDN w:val="0"/>
              <w:adjustRightInd w:val="0"/>
              <w:jc w:val="center"/>
              <w:rPr>
                <w:rFonts w:ascii="Times New Roman" w:hAnsi="Times New Roman" w:eastAsia="仿宋" w:cs="Times New Roman"/>
                <w:kern w:val="0"/>
                <w:sz w:val="18"/>
                <w:szCs w:val="18"/>
              </w:rPr>
            </w:pPr>
          </w:p>
        </w:tc>
        <w:tc>
          <w:tcPr>
            <w:tcW w:w="650" w:type="pct"/>
            <w:tcBorders>
              <w:top w:val="nil"/>
              <w:left w:val="nil"/>
              <w:bottom w:val="nil"/>
            </w:tcBorders>
          </w:tcPr>
          <w:p w14:paraId="28BC91A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12 523</w:t>
            </w:r>
          </w:p>
        </w:tc>
      </w:tr>
      <w:tr w14:paraId="46F653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tcBorders>
              <w:top w:val="nil"/>
              <w:bottom w:val="nil"/>
              <w:right w:val="nil"/>
            </w:tcBorders>
            <w:vAlign w:val="center"/>
          </w:tcPr>
          <w:p w14:paraId="0F596742">
            <w:pPr>
              <w:autoSpaceDE w:val="0"/>
              <w:autoSpaceDN w:val="0"/>
              <w:adjustRightInd w:val="0"/>
              <w:jc w:val="left"/>
              <w:rPr>
                <w:rFonts w:ascii="Times New Roman" w:hAnsi="Times New Roman" w:eastAsia="仿宋" w:cs="Times New Roman"/>
                <w:i/>
                <w:kern w:val="0"/>
                <w:sz w:val="18"/>
                <w:szCs w:val="18"/>
                <w:vertAlign w:val="superscript"/>
              </w:rPr>
            </w:pPr>
            <w:r>
              <w:rPr>
                <w:rFonts w:hint="eastAsia" w:ascii="Times New Roman" w:hAnsi="Times New Roman" w:eastAsia="仿宋" w:cs="Times New Roman"/>
                <w:kern w:val="0"/>
                <w:sz w:val="18"/>
                <w:szCs w:val="18"/>
              </w:rPr>
              <w:t>Adj</w:t>
            </w:r>
            <w:r>
              <w:rPr>
                <w:rFonts w:ascii="Times New Roman" w:hAnsi="Times New Roman" w:eastAsia="仿宋" w:cs="Times New Roman"/>
                <w:kern w:val="0"/>
                <w:sz w:val="18"/>
                <w:szCs w:val="18"/>
              </w:rPr>
              <w:t xml:space="preserve">. </w:t>
            </w:r>
            <w:r>
              <w:rPr>
                <w:rFonts w:ascii="Times New Roman" w:hAnsi="Times New Roman" w:eastAsia="仿宋" w:cs="Times New Roman"/>
                <w:i/>
                <w:kern w:val="0"/>
                <w:sz w:val="18"/>
                <w:szCs w:val="18"/>
              </w:rPr>
              <w:t>R</w:t>
            </w:r>
            <w:r>
              <w:rPr>
                <w:rFonts w:ascii="Times New Roman" w:hAnsi="Times New Roman" w:eastAsia="仿宋" w:cs="Times New Roman"/>
                <w:i/>
                <w:kern w:val="0"/>
                <w:sz w:val="18"/>
                <w:szCs w:val="18"/>
                <w:vertAlign w:val="superscript"/>
              </w:rPr>
              <w:t>2</w:t>
            </w:r>
          </w:p>
        </w:tc>
        <w:tc>
          <w:tcPr>
            <w:tcW w:w="655" w:type="pct"/>
            <w:tcBorders>
              <w:top w:val="nil"/>
              <w:left w:val="nil"/>
              <w:bottom w:val="nil"/>
              <w:right w:val="nil"/>
            </w:tcBorders>
          </w:tcPr>
          <w:p w14:paraId="73DB14A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0.788</w:t>
            </w:r>
          </w:p>
        </w:tc>
        <w:tc>
          <w:tcPr>
            <w:tcW w:w="655" w:type="pct"/>
            <w:tcBorders>
              <w:top w:val="nil"/>
              <w:left w:val="nil"/>
              <w:bottom w:val="nil"/>
              <w:right w:val="nil"/>
            </w:tcBorders>
          </w:tcPr>
          <w:p w14:paraId="36B46E63">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0.788</w:t>
            </w:r>
          </w:p>
        </w:tc>
        <w:tc>
          <w:tcPr>
            <w:tcW w:w="135" w:type="pct"/>
            <w:tcBorders>
              <w:top w:val="nil"/>
              <w:left w:val="nil"/>
              <w:bottom w:val="nil"/>
              <w:right w:val="nil"/>
            </w:tcBorders>
          </w:tcPr>
          <w:p w14:paraId="42FBA175">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4A6DE90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0.912</w:t>
            </w:r>
          </w:p>
        </w:tc>
        <w:tc>
          <w:tcPr>
            <w:tcW w:w="651" w:type="pct"/>
            <w:tcBorders>
              <w:top w:val="nil"/>
              <w:left w:val="nil"/>
              <w:bottom w:val="nil"/>
              <w:right w:val="nil"/>
            </w:tcBorders>
          </w:tcPr>
          <w:p w14:paraId="7590D3F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0.205</w:t>
            </w:r>
          </w:p>
        </w:tc>
        <w:tc>
          <w:tcPr>
            <w:tcW w:w="143" w:type="pct"/>
            <w:tcBorders>
              <w:top w:val="nil"/>
              <w:left w:val="nil"/>
              <w:bottom w:val="nil"/>
              <w:right w:val="nil"/>
            </w:tcBorders>
          </w:tcPr>
          <w:p w14:paraId="50203CDD">
            <w:pPr>
              <w:autoSpaceDE w:val="0"/>
              <w:autoSpaceDN w:val="0"/>
              <w:adjustRightInd w:val="0"/>
              <w:jc w:val="center"/>
              <w:rPr>
                <w:rFonts w:ascii="Times New Roman" w:hAnsi="Times New Roman" w:cs="Times New Roman"/>
                <w:kern w:val="0"/>
                <w:sz w:val="18"/>
                <w:szCs w:val="18"/>
              </w:rPr>
            </w:pPr>
          </w:p>
        </w:tc>
        <w:tc>
          <w:tcPr>
            <w:tcW w:w="650" w:type="pct"/>
            <w:tcBorders>
              <w:top w:val="nil"/>
              <w:left w:val="nil"/>
              <w:bottom w:val="nil"/>
            </w:tcBorders>
          </w:tcPr>
          <w:p w14:paraId="7FCBC29F">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p>
        </w:tc>
      </w:tr>
      <w:tr w14:paraId="64A7B6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tcBorders>
              <w:top w:val="nil"/>
              <w:bottom w:val="nil"/>
              <w:right w:val="nil"/>
            </w:tcBorders>
            <w:vAlign w:val="center"/>
          </w:tcPr>
          <w:p w14:paraId="72FCE455">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AR (1)</w:t>
            </w:r>
          </w:p>
        </w:tc>
        <w:tc>
          <w:tcPr>
            <w:tcW w:w="655" w:type="pct"/>
            <w:tcBorders>
              <w:top w:val="nil"/>
              <w:left w:val="nil"/>
              <w:bottom w:val="nil"/>
              <w:right w:val="nil"/>
            </w:tcBorders>
          </w:tcPr>
          <w:p w14:paraId="6AD08BE9">
            <w:pPr>
              <w:autoSpaceDE w:val="0"/>
              <w:autoSpaceDN w:val="0"/>
              <w:adjustRightInd w:val="0"/>
              <w:jc w:val="center"/>
              <w:rPr>
                <w:rFonts w:ascii="Times New Roman" w:hAnsi="Times New Roman"/>
                <w:kern w:val="0"/>
                <w:sz w:val="18"/>
                <w:szCs w:val="18"/>
              </w:rPr>
            </w:pPr>
          </w:p>
        </w:tc>
        <w:tc>
          <w:tcPr>
            <w:tcW w:w="655" w:type="pct"/>
            <w:tcBorders>
              <w:top w:val="nil"/>
              <w:left w:val="nil"/>
              <w:bottom w:val="nil"/>
              <w:right w:val="nil"/>
            </w:tcBorders>
          </w:tcPr>
          <w:p w14:paraId="5D944D5F">
            <w:pPr>
              <w:autoSpaceDE w:val="0"/>
              <w:autoSpaceDN w:val="0"/>
              <w:adjustRightInd w:val="0"/>
              <w:jc w:val="center"/>
              <w:rPr>
                <w:rFonts w:ascii="Times New Roman" w:hAnsi="Times New Roman"/>
                <w:kern w:val="0"/>
                <w:sz w:val="18"/>
                <w:szCs w:val="18"/>
              </w:rPr>
            </w:pPr>
          </w:p>
        </w:tc>
        <w:tc>
          <w:tcPr>
            <w:tcW w:w="135" w:type="pct"/>
            <w:tcBorders>
              <w:top w:val="nil"/>
              <w:left w:val="nil"/>
              <w:bottom w:val="nil"/>
              <w:right w:val="nil"/>
            </w:tcBorders>
          </w:tcPr>
          <w:p w14:paraId="1D692CBA">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66E58EAB">
            <w:pPr>
              <w:autoSpaceDE w:val="0"/>
              <w:autoSpaceDN w:val="0"/>
              <w:adjustRightInd w:val="0"/>
              <w:jc w:val="center"/>
              <w:rPr>
                <w:rFonts w:ascii="Times New Roman" w:hAnsi="Times New Roman" w:cs="Times New Roman"/>
                <w:kern w:val="0"/>
                <w:sz w:val="18"/>
                <w:szCs w:val="18"/>
              </w:rPr>
            </w:pPr>
          </w:p>
        </w:tc>
        <w:tc>
          <w:tcPr>
            <w:tcW w:w="651" w:type="pct"/>
            <w:tcBorders>
              <w:top w:val="nil"/>
              <w:left w:val="nil"/>
              <w:bottom w:val="nil"/>
              <w:right w:val="nil"/>
            </w:tcBorders>
          </w:tcPr>
          <w:p w14:paraId="0F9F31AE">
            <w:pPr>
              <w:autoSpaceDE w:val="0"/>
              <w:autoSpaceDN w:val="0"/>
              <w:adjustRightInd w:val="0"/>
              <w:jc w:val="center"/>
              <w:rPr>
                <w:rFonts w:ascii="Times New Roman" w:hAnsi="Times New Roman" w:cs="Times New Roman"/>
                <w:kern w:val="0"/>
                <w:sz w:val="18"/>
                <w:szCs w:val="18"/>
              </w:rPr>
            </w:pPr>
          </w:p>
        </w:tc>
        <w:tc>
          <w:tcPr>
            <w:tcW w:w="143" w:type="pct"/>
            <w:tcBorders>
              <w:top w:val="nil"/>
              <w:left w:val="nil"/>
              <w:bottom w:val="nil"/>
              <w:right w:val="nil"/>
            </w:tcBorders>
          </w:tcPr>
          <w:p w14:paraId="6941A7D7">
            <w:pPr>
              <w:autoSpaceDE w:val="0"/>
              <w:autoSpaceDN w:val="0"/>
              <w:adjustRightInd w:val="0"/>
              <w:jc w:val="center"/>
              <w:rPr>
                <w:rFonts w:ascii="Times New Roman" w:hAnsi="Times New Roman" w:cs="Times New Roman"/>
                <w:kern w:val="0"/>
                <w:sz w:val="18"/>
                <w:szCs w:val="18"/>
              </w:rPr>
            </w:pPr>
          </w:p>
        </w:tc>
        <w:tc>
          <w:tcPr>
            <w:tcW w:w="650" w:type="pct"/>
            <w:tcBorders>
              <w:top w:val="nil"/>
              <w:left w:val="nil"/>
              <w:bottom w:val="nil"/>
            </w:tcBorders>
          </w:tcPr>
          <w:p w14:paraId="16D0D5D3">
            <w:pPr>
              <w:autoSpaceDE w:val="0"/>
              <w:autoSpaceDN w:val="0"/>
              <w:adjustRightInd w:val="0"/>
              <w:jc w:val="center"/>
              <w:rPr>
                <w:rFonts w:ascii="Times New Roman" w:hAnsi="Times New Roman" w:cs="Times New Roman"/>
                <w:kern w:val="0"/>
                <w:sz w:val="18"/>
                <w:szCs w:val="18"/>
              </w:rPr>
            </w:pPr>
            <w:r>
              <w:rPr>
                <w:rFonts w:ascii="Times New Roman" w:hAnsi="Times New Roman" w:eastAsia="仿宋" w:cs="Times New Roman"/>
                <w:kern w:val="0"/>
                <w:sz w:val="18"/>
                <w:szCs w:val="18"/>
              </w:rPr>
              <w:t>0.000</w:t>
            </w:r>
          </w:p>
        </w:tc>
      </w:tr>
      <w:tr w14:paraId="5FE1EE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tcBorders>
              <w:top w:val="nil"/>
              <w:bottom w:val="nil"/>
              <w:right w:val="nil"/>
            </w:tcBorders>
            <w:vAlign w:val="center"/>
          </w:tcPr>
          <w:p w14:paraId="1116E496">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AR (2)</w:t>
            </w:r>
          </w:p>
        </w:tc>
        <w:tc>
          <w:tcPr>
            <w:tcW w:w="655" w:type="pct"/>
            <w:tcBorders>
              <w:top w:val="nil"/>
              <w:left w:val="nil"/>
              <w:bottom w:val="nil"/>
              <w:right w:val="nil"/>
            </w:tcBorders>
          </w:tcPr>
          <w:p w14:paraId="364BFFA5">
            <w:pPr>
              <w:autoSpaceDE w:val="0"/>
              <w:autoSpaceDN w:val="0"/>
              <w:adjustRightInd w:val="0"/>
              <w:jc w:val="center"/>
              <w:rPr>
                <w:rFonts w:ascii="Times New Roman" w:hAnsi="Times New Roman"/>
                <w:kern w:val="0"/>
                <w:sz w:val="18"/>
                <w:szCs w:val="18"/>
              </w:rPr>
            </w:pPr>
          </w:p>
        </w:tc>
        <w:tc>
          <w:tcPr>
            <w:tcW w:w="655" w:type="pct"/>
            <w:tcBorders>
              <w:top w:val="nil"/>
              <w:left w:val="nil"/>
              <w:bottom w:val="nil"/>
              <w:right w:val="nil"/>
            </w:tcBorders>
          </w:tcPr>
          <w:p w14:paraId="1C9B3CC7">
            <w:pPr>
              <w:autoSpaceDE w:val="0"/>
              <w:autoSpaceDN w:val="0"/>
              <w:adjustRightInd w:val="0"/>
              <w:jc w:val="center"/>
              <w:rPr>
                <w:rFonts w:ascii="Times New Roman" w:hAnsi="Times New Roman"/>
                <w:kern w:val="0"/>
                <w:sz w:val="18"/>
                <w:szCs w:val="18"/>
              </w:rPr>
            </w:pPr>
          </w:p>
        </w:tc>
        <w:tc>
          <w:tcPr>
            <w:tcW w:w="135" w:type="pct"/>
            <w:tcBorders>
              <w:top w:val="nil"/>
              <w:left w:val="nil"/>
              <w:bottom w:val="nil"/>
              <w:right w:val="nil"/>
            </w:tcBorders>
          </w:tcPr>
          <w:p w14:paraId="0A775DFC">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bottom w:val="nil"/>
              <w:right w:val="nil"/>
            </w:tcBorders>
          </w:tcPr>
          <w:p w14:paraId="205D4F29">
            <w:pPr>
              <w:autoSpaceDE w:val="0"/>
              <w:autoSpaceDN w:val="0"/>
              <w:adjustRightInd w:val="0"/>
              <w:jc w:val="center"/>
              <w:rPr>
                <w:rFonts w:ascii="Times New Roman" w:hAnsi="Times New Roman" w:cs="Times New Roman"/>
                <w:kern w:val="0"/>
                <w:sz w:val="18"/>
                <w:szCs w:val="18"/>
              </w:rPr>
            </w:pPr>
          </w:p>
        </w:tc>
        <w:tc>
          <w:tcPr>
            <w:tcW w:w="651" w:type="pct"/>
            <w:tcBorders>
              <w:top w:val="nil"/>
              <w:left w:val="nil"/>
              <w:bottom w:val="nil"/>
              <w:right w:val="nil"/>
            </w:tcBorders>
          </w:tcPr>
          <w:p w14:paraId="36B29DBB">
            <w:pPr>
              <w:autoSpaceDE w:val="0"/>
              <w:autoSpaceDN w:val="0"/>
              <w:adjustRightInd w:val="0"/>
              <w:jc w:val="center"/>
              <w:rPr>
                <w:rFonts w:ascii="Times New Roman" w:hAnsi="Times New Roman" w:cs="Times New Roman"/>
                <w:kern w:val="0"/>
                <w:sz w:val="18"/>
                <w:szCs w:val="18"/>
              </w:rPr>
            </w:pPr>
          </w:p>
        </w:tc>
        <w:tc>
          <w:tcPr>
            <w:tcW w:w="143" w:type="pct"/>
            <w:tcBorders>
              <w:top w:val="nil"/>
              <w:left w:val="nil"/>
              <w:bottom w:val="nil"/>
              <w:right w:val="nil"/>
            </w:tcBorders>
          </w:tcPr>
          <w:p w14:paraId="7D59CD7F">
            <w:pPr>
              <w:autoSpaceDE w:val="0"/>
              <w:autoSpaceDN w:val="0"/>
              <w:adjustRightInd w:val="0"/>
              <w:jc w:val="center"/>
              <w:rPr>
                <w:rFonts w:ascii="Times New Roman" w:hAnsi="Times New Roman" w:cs="Times New Roman"/>
                <w:kern w:val="0"/>
                <w:sz w:val="18"/>
                <w:szCs w:val="18"/>
              </w:rPr>
            </w:pPr>
          </w:p>
        </w:tc>
        <w:tc>
          <w:tcPr>
            <w:tcW w:w="650" w:type="pct"/>
            <w:tcBorders>
              <w:top w:val="nil"/>
              <w:left w:val="nil"/>
              <w:bottom w:val="nil"/>
            </w:tcBorders>
          </w:tcPr>
          <w:p w14:paraId="792D74AC">
            <w:pPr>
              <w:autoSpaceDE w:val="0"/>
              <w:autoSpaceDN w:val="0"/>
              <w:adjustRightInd w:val="0"/>
              <w:jc w:val="center"/>
              <w:rPr>
                <w:rFonts w:ascii="Times New Roman" w:hAnsi="Times New Roman" w:cs="Times New Roman"/>
                <w:kern w:val="0"/>
                <w:sz w:val="18"/>
                <w:szCs w:val="18"/>
              </w:rPr>
            </w:pPr>
            <w:r>
              <w:rPr>
                <w:rFonts w:ascii="Times New Roman" w:hAnsi="Times New Roman" w:eastAsia="仿宋" w:cs="Times New Roman"/>
                <w:kern w:val="0"/>
                <w:sz w:val="18"/>
                <w:szCs w:val="18"/>
              </w:rPr>
              <w:t>0.713</w:t>
            </w:r>
          </w:p>
        </w:tc>
      </w:tr>
      <w:tr w14:paraId="4154D8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56" w:type="pct"/>
            <w:tcBorders>
              <w:top w:val="nil"/>
              <w:right w:val="nil"/>
            </w:tcBorders>
            <w:vAlign w:val="center"/>
          </w:tcPr>
          <w:p w14:paraId="797F2D79">
            <w:pPr>
              <w:autoSpaceDE w:val="0"/>
              <w:autoSpaceDN w:val="0"/>
              <w:adjustRightInd w:val="0"/>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t>Hansen</w:t>
            </w:r>
          </w:p>
        </w:tc>
        <w:tc>
          <w:tcPr>
            <w:tcW w:w="655" w:type="pct"/>
            <w:tcBorders>
              <w:top w:val="nil"/>
              <w:left w:val="nil"/>
              <w:right w:val="nil"/>
            </w:tcBorders>
          </w:tcPr>
          <w:p w14:paraId="1F007BB0">
            <w:pPr>
              <w:autoSpaceDE w:val="0"/>
              <w:autoSpaceDN w:val="0"/>
              <w:adjustRightInd w:val="0"/>
              <w:jc w:val="center"/>
              <w:rPr>
                <w:rFonts w:ascii="Times New Roman" w:hAnsi="Times New Roman"/>
                <w:kern w:val="0"/>
                <w:sz w:val="18"/>
                <w:szCs w:val="18"/>
              </w:rPr>
            </w:pPr>
          </w:p>
        </w:tc>
        <w:tc>
          <w:tcPr>
            <w:tcW w:w="655" w:type="pct"/>
            <w:tcBorders>
              <w:top w:val="nil"/>
              <w:left w:val="nil"/>
              <w:right w:val="nil"/>
            </w:tcBorders>
          </w:tcPr>
          <w:p w14:paraId="7095C4CF">
            <w:pPr>
              <w:autoSpaceDE w:val="0"/>
              <w:autoSpaceDN w:val="0"/>
              <w:adjustRightInd w:val="0"/>
              <w:jc w:val="center"/>
              <w:rPr>
                <w:rFonts w:ascii="Times New Roman" w:hAnsi="Times New Roman"/>
                <w:kern w:val="0"/>
                <w:sz w:val="18"/>
                <w:szCs w:val="18"/>
              </w:rPr>
            </w:pPr>
          </w:p>
        </w:tc>
        <w:tc>
          <w:tcPr>
            <w:tcW w:w="135" w:type="pct"/>
            <w:tcBorders>
              <w:top w:val="nil"/>
              <w:left w:val="nil"/>
              <w:right w:val="nil"/>
            </w:tcBorders>
          </w:tcPr>
          <w:p w14:paraId="3CAC2A0B">
            <w:pPr>
              <w:autoSpaceDE w:val="0"/>
              <w:autoSpaceDN w:val="0"/>
              <w:adjustRightInd w:val="0"/>
              <w:jc w:val="center"/>
              <w:rPr>
                <w:rFonts w:ascii="Times New Roman" w:hAnsi="Times New Roman" w:eastAsia="仿宋" w:cs="Times New Roman"/>
                <w:kern w:val="0"/>
                <w:sz w:val="18"/>
                <w:szCs w:val="18"/>
              </w:rPr>
            </w:pPr>
          </w:p>
        </w:tc>
        <w:tc>
          <w:tcPr>
            <w:tcW w:w="655" w:type="pct"/>
            <w:tcBorders>
              <w:top w:val="nil"/>
              <w:left w:val="nil"/>
              <w:right w:val="nil"/>
            </w:tcBorders>
          </w:tcPr>
          <w:p w14:paraId="33D5B0C1">
            <w:pPr>
              <w:autoSpaceDE w:val="0"/>
              <w:autoSpaceDN w:val="0"/>
              <w:adjustRightInd w:val="0"/>
              <w:jc w:val="center"/>
              <w:rPr>
                <w:rFonts w:ascii="Times New Roman" w:hAnsi="Times New Roman" w:cs="Times New Roman"/>
                <w:kern w:val="0"/>
                <w:sz w:val="18"/>
                <w:szCs w:val="18"/>
              </w:rPr>
            </w:pPr>
          </w:p>
        </w:tc>
        <w:tc>
          <w:tcPr>
            <w:tcW w:w="651" w:type="pct"/>
            <w:tcBorders>
              <w:top w:val="nil"/>
              <w:left w:val="nil"/>
              <w:right w:val="nil"/>
            </w:tcBorders>
          </w:tcPr>
          <w:p w14:paraId="27EA9DE7">
            <w:pPr>
              <w:autoSpaceDE w:val="0"/>
              <w:autoSpaceDN w:val="0"/>
              <w:adjustRightInd w:val="0"/>
              <w:jc w:val="center"/>
              <w:rPr>
                <w:rFonts w:ascii="Times New Roman" w:hAnsi="Times New Roman" w:cs="Times New Roman"/>
                <w:kern w:val="0"/>
                <w:sz w:val="18"/>
                <w:szCs w:val="18"/>
              </w:rPr>
            </w:pPr>
          </w:p>
        </w:tc>
        <w:tc>
          <w:tcPr>
            <w:tcW w:w="143" w:type="pct"/>
            <w:tcBorders>
              <w:top w:val="nil"/>
              <w:left w:val="nil"/>
              <w:bottom w:val="single" w:color="auto" w:sz="4" w:space="0"/>
              <w:right w:val="nil"/>
            </w:tcBorders>
          </w:tcPr>
          <w:p w14:paraId="6EB86CD3">
            <w:pPr>
              <w:autoSpaceDE w:val="0"/>
              <w:autoSpaceDN w:val="0"/>
              <w:adjustRightInd w:val="0"/>
              <w:jc w:val="center"/>
              <w:rPr>
                <w:rFonts w:ascii="Times New Roman" w:hAnsi="Times New Roman" w:cs="Times New Roman"/>
                <w:kern w:val="0"/>
                <w:sz w:val="18"/>
                <w:szCs w:val="18"/>
              </w:rPr>
            </w:pPr>
          </w:p>
        </w:tc>
        <w:tc>
          <w:tcPr>
            <w:tcW w:w="650" w:type="pct"/>
            <w:tcBorders>
              <w:top w:val="nil"/>
              <w:left w:val="nil"/>
            </w:tcBorders>
          </w:tcPr>
          <w:p w14:paraId="3433C68D">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0.323</w:t>
            </w:r>
          </w:p>
        </w:tc>
      </w:tr>
    </w:tbl>
    <w:p w14:paraId="6EF9F973">
      <w:pPr>
        <w:ind w:firstLine="360" w:firstLineChars="200"/>
        <w:rPr>
          <w:rFonts w:ascii="Times New Roman" w:hAnsi="Times New Roman" w:eastAsia="仿宋" w:cs="Times New Roman"/>
          <w:szCs w:val="21"/>
        </w:rPr>
      </w:pPr>
      <w:r>
        <w:rPr>
          <w:rFonts w:hint="eastAsia" w:ascii="Times New Roman" w:hAnsi="Times New Roman" w:eastAsia="仿宋" w:cs="Times New Roman"/>
          <w:sz w:val="18"/>
          <w:szCs w:val="21"/>
        </w:rPr>
        <w:t>注：括号内为经城市层面聚类调整的稳健标准误，***、**和*分别表示在1%、5%和10%的统计水平下显著。</w:t>
      </w:r>
    </w:p>
    <w:p w14:paraId="48B440DF">
      <w:pPr>
        <w:ind w:firstLine="420" w:firstLineChars="200"/>
        <w:rPr>
          <w:rFonts w:ascii="Times New Roman" w:hAnsi="Times New Roman" w:eastAsia="仿宋" w:cs="Times New Roman"/>
          <w:szCs w:val="21"/>
        </w:rPr>
      </w:pPr>
    </w:p>
    <w:p w14:paraId="1CEC7670">
      <w:pPr>
        <w:ind w:firstLine="420" w:firstLineChars="200"/>
        <w:rPr>
          <w:rFonts w:ascii="Times New Roman" w:hAnsi="Times New Roman" w:eastAsia="仿宋" w:cs="Times New Roman"/>
          <w:szCs w:val="21"/>
        </w:rPr>
      </w:pPr>
    </w:p>
    <w:p w14:paraId="06E3B2EE">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4</w:t>
      </w:r>
      <w:r>
        <w:rPr>
          <w:rFonts w:ascii="Times New Roman" w:hAnsi="Times New Roman" w:eastAsia="仿宋" w:cs="Times New Roman"/>
          <w:szCs w:val="21"/>
        </w:rPr>
        <w:t xml:space="preserve">. </w:t>
      </w:r>
      <w:r>
        <w:rPr>
          <w:rFonts w:hint="eastAsia" w:ascii="Times New Roman" w:hAnsi="Times New Roman" w:eastAsia="仿宋" w:cs="Times New Roman"/>
          <w:szCs w:val="21"/>
        </w:rPr>
        <w:t>控制其他不可观测因素</w:t>
      </w:r>
    </w:p>
    <w:p w14:paraId="2AF6C0A5">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为缓解不随时间变化的行业不可观测因素、特定城市对应行业不可观测因素、特定行业随时间变化的不可观测因素对结果可能造成的干扰，本文在基准模型中控制行业、城市×行业、行业×年份等固定效应重新进行估计。回归结果如表</w:t>
      </w:r>
      <w:bookmarkStart w:id="9" w:name="_Hlk146222504"/>
      <w:r>
        <w:rPr>
          <w:rFonts w:hint="eastAsia" w:ascii="仿宋" w:hAnsi="仿宋" w:eastAsia="仿宋" w:cs="Times New Roman"/>
          <w:szCs w:val="21"/>
        </w:rPr>
        <w:t>Ⅱ</w:t>
      </w:r>
      <w:r>
        <w:rPr>
          <w:rFonts w:ascii="Times New Roman" w:hAnsi="Times New Roman" w:eastAsia="仿宋" w:cs="Times New Roman"/>
          <w:szCs w:val="21"/>
        </w:rPr>
        <w:t>2</w:t>
      </w:r>
      <w:bookmarkEnd w:id="9"/>
      <w:r>
        <w:rPr>
          <w:rFonts w:hint="eastAsia" w:ascii="Times New Roman" w:hAnsi="Times New Roman" w:eastAsia="仿宋" w:cs="Times New Roman"/>
          <w:szCs w:val="21"/>
        </w:rPr>
        <w:t>所示。第（1）-（3）列分别加入行业、城市×行业、行业×年份效应，第（4）列则同时控制上述效应的影响，结果显示，银行业竞争对企业劳动收入份额的影响均显著为正，结论依然稳健。</w:t>
      </w:r>
    </w:p>
    <w:p w14:paraId="1964C0E9">
      <w:pPr>
        <w:ind w:firstLine="480" w:firstLineChars="200"/>
        <w:rPr>
          <w:rFonts w:ascii="Times New Roman" w:hAnsi="Times New Roman" w:eastAsia="仿宋" w:cs="Times New Roman"/>
          <w:sz w:val="24"/>
          <w:szCs w:val="21"/>
        </w:rPr>
      </w:pPr>
    </w:p>
    <w:p w14:paraId="7DB271F9">
      <w:pPr>
        <w:jc w:val="center"/>
        <w:rPr>
          <w:rFonts w:hint="eastAsia" w:ascii="黑体" w:hAnsi="黑体" w:eastAsia="黑体" w:cs="黑体"/>
          <w:b w:val="0"/>
          <w:bCs/>
          <w:sz w:val="18"/>
          <w:szCs w:val="18"/>
        </w:rPr>
      </w:pPr>
      <w:r>
        <w:rPr>
          <w:rFonts w:hint="eastAsia" w:ascii="黑体" w:hAnsi="黑体" w:eastAsia="黑体" w:cs="黑体"/>
          <w:b w:val="0"/>
          <w:bCs/>
          <w:sz w:val="18"/>
          <w:szCs w:val="18"/>
        </w:rPr>
        <w:t>表Ⅱ2  控制其他不可观测因素</w:t>
      </w:r>
    </w:p>
    <w:tbl>
      <w:tblPr>
        <w:tblStyle w:val="7"/>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492"/>
        <w:gridCol w:w="1449"/>
        <w:gridCol w:w="1449"/>
        <w:gridCol w:w="1449"/>
        <w:gridCol w:w="1447"/>
      </w:tblGrid>
      <w:tr w14:paraId="5ABFA4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81" w:type="pct"/>
            <w:vMerge w:val="restart"/>
            <w:tcBorders>
              <w:right w:val="nil"/>
            </w:tcBorders>
            <w:vAlign w:val="center"/>
          </w:tcPr>
          <w:p w14:paraId="41CB57AA">
            <w:pPr>
              <w:autoSpaceDE w:val="0"/>
              <w:autoSpaceDN w:val="0"/>
              <w:adjustRightInd w:val="0"/>
              <w:jc w:val="left"/>
              <w:rPr>
                <w:rFonts w:ascii="Times New Roman" w:hAnsi="Times New Roman" w:eastAsia="仿宋" w:cs="Times New Roman"/>
                <w:kern w:val="0"/>
                <w:sz w:val="18"/>
                <w:szCs w:val="18"/>
              </w:rPr>
            </w:pPr>
          </w:p>
        </w:tc>
        <w:tc>
          <w:tcPr>
            <w:tcW w:w="3119" w:type="pct"/>
            <w:gridSpan w:val="4"/>
            <w:tcBorders>
              <w:left w:val="nil"/>
            </w:tcBorders>
            <w:vAlign w:val="center"/>
          </w:tcPr>
          <w:p w14:paraId="30EEF87D">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L</w:t>
            </w:r>
            <w:r>
              <w:rPr>
                <w:rFonts w:ascii="Times New Roman" w:hAnsi="Times New Roman" w:eastAsia="仿宋" w:cs="Times New Roman"/>
                <w:i/>
                <w:kern w:val="0"/>
                <w:sz w:val="18"/>
                <w:szCs w:val="18"/>
              </w:rPr>
              <w:t>NLS</w:t>
            </w:r>
          </w:p>
        </w:tc>
      </w:tr>
      <w:tr w14:paraId="09068A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81" w:type="pct"/>
            <w:vMerge w:val="continue"/>
            <w:tcBorders>
              <w:bottom w:val="single" w:color="auto" w:sz="4" w:space="0"/>
              <w:right w:val="nil"/>
            </w:tcBorders>
            <w:vAlign w:val="center"/>
          </w:tcPr>
          <w:p w14:paraId="050A7193">
            <w:pPr>
              <w:autoSpaceDE w:val="0"/>
              <w:autoSpaceDN w:val="0"/>
              <w:adjustRightInd w:val="0"/>
              <w:jc w:val="left"/>
              <w:rPr>
                <w:rFonts w:ascii="Times New Roman" w:hAnsi="Times New Roman" w:eastAsia="仿宋" w:cs="Times New Roman"/>
                <w:kern w:val="0"/>
                <w:sz w:val="18"/>
                <w:szCs w:val="18"/>
              </w:rPr>
            </w:pPr>
          </w:p>
        </w:tc>
        <w:tc>
          <w:tcPr>
            <w:tcW w:w="780" w:type="pct"/>
            <w:tcBorders>
              <w:left w:val="nil"/>
              <w:bottom w:val="single" w:color="auto" w:sz="4" w:space="0"/>
              <w:right w:val="nil"/>
            </w:tcBorders>
            <w:vAlign w:val="center"/>
          </w:tcPr>
          <w:p w14:paraId="7CB3C75A">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（1）</w:t>
            </w:r>
          </w:p>
        </w:tc>
        <w:tc>
          <w:tcPr>
            <w:tcW w:w="780" w:type="pct"/>
            <w:tcBorders>
              <w:left w:val="nil"/>
              <w:bottom w:val="single" w:color="auto" w:sz="4" w:space="0"/>
              <w:right w:val="nil"/>
            </w:tcBorders>
            <w:vAlign w:val="center"/>
          </w:tcPr>
          <w:p w14:paraId="17F3B551">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（2）</w:t>
            </w:r>
          </w:p>
        </w:tc>
        <w:tc>
          <w:tcPr>
            <w:tcW w:w="780" w:type="pct"/>
            <w:tcBorders>
              <w:left w:val="nil"/>
              <w:bottom w:val="single" w:color="auto" w:sz="4" w:space="0"/>
              <w:right w:val="nil"/>
            </w:tcBorders>
            <w:vAlign w:val="center"/>
          </w:tcPr>
          <w:p w14:paraId="7B7FB45F">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（3）</w:t>
            </w:r>
          </w:p>
        </w:tc>
        <w:tc>
          <w:tcPr>
            <w:tcW w:w="779" w:type="pct"/>
            <w:tcBorders>
              <w:left w:val="nil"/>
              <w:bottom w:val="single" w:color="auto" w:sz="4" w:space="0"/>
            </w:tcBorders>
            <w:vAlign w:val="center"/>
          </w:tcPr>
          <w:p w14:paraId="6D379972">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（4）</w:t>
            </w:r>
          </w:p>
        </w:tc>
      </w:tr>
      <w:tr w14:paraId="723813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81" w:type="pct"/>
            <w:vMerge w:val="restart"/>
            <w:tcBorders>
              <w:bottom w:val="nil"/>
              <w:right w:val="nil"/>
            </w:tcBorders>
            <w:vAlign w:val="center"/>
          </w:tcPr>
          <w:p w14:paraId="5B0977FA">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Bank</w:t>
            </w:r>
          </w:p>
        </w:tc>
        <w:tc>
          <w:tcPr>
            <w:tcW w:w="780" w:type="pct"/>
            <w:tcBorders>
              <w:top w:val="single" w:color="auto" w:sz="4" w:space="0"/>
              <w:left w:val="nil"/>
              <w:bottom w:val="nil"/>
              <w:right w:val="nil"/>
            </w:tcBorders>
          </w:tcPr>
          <w:p w14:paraId="154CA72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0.453</w:t>
            </w:r>
            <w:r>
              <w:rPr>
                <w:rFonts w:ascii="Times New Roman" w:hAnsi="Times New Roman" w:cs="Times New Roman"/>
                <w:kern w:val="0"/>
                <w:sz w:val="18"/>
                <w:szCs w:val="18"/>
                <w:vertAlign w:val="superscript"/>
              </w:rPr>
              <w:t>***</w:t>
            </w:r>
          </w:p>
        </w:tc>
        <w:tc>
          <w:tcPr>
            <w:tcW w:w="780" w:type="pct"/>
            <w:tcBorders>
              <w:top w:val="single" w:color="auto" w:sz="4" w:space="0"/>
              <w:left w:val="nil"/>
              <w:bottom w:val="nil"/>
              <w:right w:val="nil"/>
            </w:tcBorders>
          </w:tcPr>
          <w:p w14:paraId="38B5949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0.453</w:t>
            </w:r>
            <w:r>
              <w:rPr>
                <w:rFonts w:ascii="Times New Roman" w:hAnsi="Times New Roman" w:cs="Times New Roman"/>
                <w:kern w:val="0"/>
                <w:sz w:val="18"/>
                <w:szCs w:val="18"/>
                <w:vertAlign w:val="superscript"/>
              </w:rPr>
              <w:t>***</w:t>
            </w:r>
          </w:p>
        </w:tc>
        <w:tc>
          <w:tcPr>
            <w:tcW w:w="780" w:type="pct"/>
            <w:tcBorders>
              <w:top w:val="single" w:color="auto" w:sz="4" w:space="0"/>
              <w:left w:val="nil"/>
              <w:bottom w:val="nil"/>
              <w:right w:val="nil"/>
            </w:tcBorders>
          </w:tcPr>
          <w:p w14:paraId="2912C77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0.447</w:t>
            </w:r>
            <w:r>
              <w:rPr>
                <w:rFonts w:ascii="Times New Roman" w:hAnsi="Times New Roman" w:cs="Times New Roman"/>
                <w:kern w:val="0"/>
                <w:sz w:val="18"/>
                <w:szCs w:val="18"/>
                <w:vertAlign w:val="superscript"/>
              </w:rPr>
              <w:t>***</w:t>
            </w:r>
          </w:p>
        </w:tc>
        <w:tc>
          <w:tcPr>
            <w:tcW w:w="779" w:type="pct"/>
            <w:tcBorders>
              <w:top w:val="single" w:color="auto" w:sz="4" w:space="0"/>
              <w:left w:val="nil"/>
              <w:bottom w:val="nil"/>
            </w:tcBorders>
          </w:tcPr>
          <w:p w14:paraId="5079F85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0.447</w:t>
            </w:r>
            <w:r>
              <w:rPr>
                <w:rFonts w:ascii="Times New Roman" w:hAnsi="Times New Roman" w:cs="Times New Roman"/>
                <w:kern w:val="0"/>
                <w:sz w:val="18"/>
                <w:szCs w:val="18"/>
                <w:vertAlign w:val="superscript"/>
              </w:rPr>
              <w:t>***</w:t>
            </w:r>
          </w:p>
        </w:tc>
      </w:tr>
      <w:tr w14:paraId="397BBE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81" w:type="pct"/>
            <w:vMerge w:val="continue"/>
            <w:tcBorders>
              <w:top w:val="nil"/>
              <w:bottom w:val="nil"/>
              <w:right w:val="nil"/>
            </w:tcBorders>
            <w:vAlign w:val="center"/>
          </w:tcPr>
          <w:p w14:paraId="6C41471F">
            <w:pPr>
              <w:autoSpaceDE w:val="0"/>
              <w:autoSpaceDN w:val="0"/>
              <w:adjustRightInd w:val="0"/>
              <w:jc w:val="left"/>
              <w:rPr>
                <w:rFonts w:ascii="Times New Roman" w:hAnsi="Times New Roman" w:eastAsia="仿宋" w:cs="Times New Roman"/>
                <w:i/>
                <w:kern w:val="0"/>
                <w:sz w:val="18"/>
                <w:szCs w:val="18"/>
              </w:rPr>
            </w:pPr>
          </w:p>
        </w:tc>
        <w:tc>
          <w:tcPr>
            <w:tcW w:w="780" w:type="pct"/>
            <w:tcBorders>
              <w:top w:val="nil"/>
              <w:left w:val="nil"/>
              <w:bottom w:val="nil"/>
              <w:right w:val="nil"/>
            </w:tcBorders>
          </w:tcPr>
          <w:p w14:paraId="1F527483">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(0.145)</w:t>
            </w:r>
          </w:p>
        </w:tc>
        <w:tc>
          <w:tcPr>
            <w:tcW w:w="780" w:type="pct"/>
            <w:tcBorders>
              <w:top w:val="nil"/>
              <w:left w:val="nil"/>
              <w:bottom w:val="nil"/>
              <w:right w:val="nil"/>
            </w:tcBorders>
          </w:tcPr>
          <w:p w14:paraId="394C8FF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(0.145)</w:t>
            </w:r>
          </w:p>
        </w:tc>
        <w:tc>
          <w:tcPr>
            <w:tcW w:w="780" w:type="pct"/>
            <w:tcBorders>
              <w:top w:val="nil"/>
              <w:left w:val="nil"/>
              <w:bottom w:val="nil"/>
              <w:right w:val="nil"/>
            </w:tcBorders>
          </w:tcPr>
          <w:p w14:paraId="493CEB4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(0.140)</w:t>
            </w:r>
          </w:p>
        </w:tc>
        <w:tc>
          <w:tcPr>
            <w:tcW w:w="779" w:type="pct"/>
            <w:tcBorders>
              <w:top w:val="nil"/>
              <w:left w:val="nil"/>
              <w:bottom w:val="nil"/>
            </w:tcBorders>
          </w:tcPr>
          <w:p w14:paraId="411ABAC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(0.140)</w:t>
            </w:r>
          </w:p>
        </w:tc>
      </w:tr>
      <w:tr w14:paraId="3692B3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81" w:type="pct"/>
            <w:tcBorders>
              <w:top w:val="nil"/>
              <w:bottom w:val="nil"/>
              <w:right w:val="nil"/>
            </w:tcBorders>
            <w:vAlign w:val="center"/>
          </w:tcPr>
          <w:p w14:paraId="5B5A6B7D">
            <w:pPr>
              <w:autoSpaceDE w:val="0"/>
              <w:autoSpaceDN w:val="0"/>
              <w:adjustRightInd w:val="0"/>
              <w:jc w:val="left"/>
              <w:rPr>
                <w:rFonts w:ascii="Times New Roman" w:hAnsi="Times New Roman" w:eastAsia="仿宋" w:cs="Times New Roman"/>
                <w:i/>
                <w:sz w:val="18"/>
                <w:szCs w:val="18"/>
              </w:rPr>
            </w:pPr>
            <w:r>
              <w:rPr>
                <w:rFonts w:hint="eastAsia" w:ascii="Times New Roman" w:hAnsi="Times New Roman" w:eastAsia="仿宋" w:cs="Times New Roman"/>
                <w:sz w:val="18"/>
                <w:szCs w:val="18"/>
              </w:rPr>
              <w:t>控制变量</w:t>
            </w:r>
          </w:p>
        </w:tc>
        <w:tc>
          <w:tcPr>
            <w:tcW w:w="780" w:type="pct"/>
            <w:tcBorders>
              <w:top w:val="nil"/>
              <w:left w:val="nil"/>
              <w:bottom w:val="nil"/>
              <w:right w:val="nil"/>
            </w:tcBorders>
          </w:tcPr>
          <w:p w14:paraId="36DA7F1D">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0" w:type="pct"/>
            <w:tcBorders>
              <w:top w:val="nil"/>
              <w:left w:val="nil"/>
              <w:bottom w:val="nil"/>
              <w:right w:val="nil"/>
            </w:tcBorders>
          </w:tcPr>
          <w:p w14:paraId="774B5A2B">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0" w:type="pct"/>
            <w:tcBorders>
              <w:top w:val="nil"/>
              <w:left w:val="nil"/>
              <w:bottom w:val="nil"/>
              <w:right w:val="nil"/>
            </w:tcBorders>
          </w:tcPr>
          <w:p w14:paraId="20CF0D46">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79" w:type="pct"/>
            <w:tcBorders>
              <w:top w:val="nil"/>
              <w:left w:val="nil"/>
              <w:bottom w:val="nil"/>
            </w:tcBorders>
          </w:tcPr>
          <w:p w14:paraId="423CEE67">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48CA7C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81" w:type="pct"/>
            <w:tcBorders>
              <w:top w:val="nil"/>
              <w:bottom w:val="nil"/>
              <w:right w:val="nil"/>
            </w:tcBorders>
            <w:vAlign w:val="center"/>
          </w:tcPr>
          <w:p w14:paraId="34F14D79">
            <w:pPr>
              <w:autoSpaceDE w:val="0"/>
              <w:autoSpaceDN w:val="0"/>
              <w:adjustRightInd w:val="0"/>
              <w:jc w:val="left"/>
              <w:rPr>
                <w:rFonts w:ascii="Times New Roman" w:hAnsi="Times New Roman" w:eastAsia="仿宋" w:cs="Times New Roman"/>
                <w:sz w:val="18"/>
                <w:szCs w:val="18"/>
              </w:rPr>
            </w:pPr>
            <w:r>
              <w:rPr>
                <w:rFonts w:hint="eastAsia" w:ascii="Times New Roman" w:hAnsi="Times New Roman" w:eastAsia="仿宋" w:cs="Times New Roman"/>
                <w:sz w:val="18"/>
                <w:szCs w:val="18"/>
              </w:rPr>
              <w:t>行业效应</w:t>
            </w:r>
          </w:p>
        </w:tc>
        <w:tc>
          <w:tcPr>
            <w:tcW w:w="780" w:type="pct"/>
            <w:tcBorders>
              <w:top w:val="nil"/>
              <w:left w:val="nil"/>
              <w:bottom w:val="nil"/>
              <w:right w:val="nil"/>
            </w:tcBorders>
            <w:vAlign w:val="center"/>
          </w:tcPr>
          <w:p w14:paraId="2835D94D">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0" w:type="pct"/>
            <w:tcBorders>
              <w:top w:val="nil"/>
              <w:left w:val="nil"/>
              <w:bottom w:val="nil"/>
              <w:right w:val="nil"/>
            </w:tcBorders>
            <w:vAlign w:val="center"/>
          </w:tcPr>
          <w:p w14:paraId="34DE173F">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780" w:type="pct"/>
            <w:tcBorders>
              <w:top w:val="nil"/>
              <w:left w:val="nil"/>
              <w:bottom w:val="nil"/>
              <w:right w:val="nil"/>
            </w:tcBorders>
          </w:tcPr>
          <w:p w14:paraId="472E8F2C">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779" w:type="pct"/>
            <w:tcBorders>
              <w:top w:val="nil"/>
              <w:left w:val="nil"/>
              <w:bottom w:val="nil"/>
            </w:tcBorders>
          </w:tcPr>
          <w:p w14:paraId="6037692B">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0CA5BD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81" w:type="pct"/>
            <w:tcBorders>
              <w:top w:val="nil"/>
              <w:bottom w:val="nil"/>
              <w:right w:val="nil"/>
            </w:tcBorders>
            <w:vAlign w:val="center"/>
          </w:tcPr>
          <w:p w14:paraId="1B237B34">
            <w:pPr>
              <w:autoSpaceDE w:val="0"/>
              <w:autoSpaceDN w:val="0"/>
              <w:adjustRightInd w:val="0"/>
              <w:jc w:val="left"/>
              <w:rPr>
                <w:rFonts w:ascii="Times New Roman" w:hAnsi="Times New Roman" w:eastAsia="仿宋" w:cs="Times New Roman"/>
                <w:sz w:val="18"/>
                <w:szCs w:val="18"/>
              </w:rPr>
            </w:pPr>
            <w:r>
              <w:rPr>
                <w:rFonts w:hint="eastAsia" w:ascii="Times New Roman" w:hAnsi="Times New Roman" w:eastAsia="仿宋" w:cs="Times New Roman"/>
                <w:sz w:val="18"/>
                <w:szCs w:val="18"/>
              </w:rPr>
              <w:t>城市×行业效应</w:t>
            </w:r>
          </w:p>
        </w:tc>
        <w:tc>
          <w:tcPr>
            <w:tcW w:w="780" w:type="pct"/>
            <w:tcBorders>
              <w:top w:val="nil"/>
              <w:left w:val="nil"/>
              <w:bottom w:val="nil"/>
              <w:right w:val="nil"/>
            </w:tcBorders>
            <w:vAlign w:val="center"/>
          </w:tcPr>
          <w:p w14:paraId="3B3A377B">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780" w:type="pct"/>
            <w:tcBorders>
              <w:top w:val="nil"/>
              <w:left w:val="nil"/>
              <w:bottom w:val="nil"/>
              <w:right w:val="nil"/>
            </w:tcBorders>
            <w:vAlign w:val="center"/>
          </w:tcPr>
          <w:p w14:paraId="436F4F5D">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0" w:type="pct"/>
            <w:tcBorders>
              <w:top w:val="nil"/>
              <w:left w:val="nil"/>
              <w:bottom w:val="nil"/>
              <w:right w:val="nil"/>
            </w:tcBorders>
          </w:tcPr>
          <w:p w14:paraId="204468EC">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779" w:type="pct"/>
            <w:tcBorders>
              <w:top w:val="nil"/>
              <w:left w:val="nil"/>
              <w:bottom w:val="nil"/>
            </w:tcBorders>
          </w:tcPr>
          <w:p w14:paraId="7B79D9CE">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3F4096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81" w:type="pct"/>
            <w:tcBorders>
              <w:top w:val="nil"/>
              <w:bottom w:val="nil"/>
              <w:right w:val="nil"/>
            </w:tcBorders>
            <w:vAlign w:val="center"/>
          </w:tcPr>
          <w:p w14:paraId="4D5A458C">
            <w:pPr>
              <w:autoSpaceDE w:val="0"/>
              <w:autoSpaceDN w:val="0"/>
              <w:adjustRightInd w:val="0"/>
              <w:jc w:val="left"/>
              <w:rPr>
                <w:rFonts w:ascii="Times New Roman" w:hAnsi="Times New Roman" w:eastAsia="仿宋" w:cs="Times New Roman"/>
                <w:sz w:val="18"/>
                <w:szCs w:val="18"/>
              </w:rPr>
            </w:pPr>
            <w:r>
              <w:rPr>
                <w:rFonts w:hint="eastAsia" w:ascii="Times New Roman" w:hAnsi="Times New Roman" w:eastAsia="仿宋" w:cs="Times New Roman"/>
                <w:sz w:val="18"/>
                <w:szCs w:val="18"/>
              </w:rPr>
              <w:t>行业×年份效应</w:t>
            </w:r>
          </w:p>
        </w:tc>
        <w:tc>
          <w:tcPr>
            <w:tcW w:w="780" w:type="pct"/>
            <w:tcBorders>
              <w:top w:val="nil"/>
              <w:left w:val="nil"/>
              <w:bottom w:val="nil"/>
              <w:right w:val="nil"/>
            </w:tcBorders>
            <w:vAlign w:val="center"/>
          </w:tcPr>
          <w:p w14:paraId="1B2AEB05">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780" w:type="pct"/>
            <w:tcBorders>
              <w:top w:val="nil"/>
              <w:left w:val="nil"/>
              <w:bottom w:val="nil"/>
              <w:right w:val="nil"/>
            </w:tcBorders>
            <w:vAlign w:val="center"/>
          </w:tcPr>
          <w:p w14:paraId="5886EC84">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否</w:t>
            </w:r>
          </w:p>
        </w:tc>
        <w:tc>
          <w:tcPr>
            <w:tcW w:w="780" w:type="pct"/>
            <w:tcBorders>
              <w:top w:val="nil"/>
              <w:left w:val="nil"/>
              <w:bottom w:val="nil"/>
              <w:right w:val="nil"/>
            </w:tcBorders>
            <w:vAlign w:val="center"/>
          </w:tcPr>
          <w:p w14:paraId="4B2C6BA7">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79" w:type="pct"/>
            <w:tcBorders>
              <w:top w:val="nil"/>
              <w:left w:val="nil"/>
              <w:bottom w:val="nil"/>
            </w:tcBorders>
          </w:tcPr>
          <w:p w14:paraId="022ACE7F">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62AC5F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81" w:type="pct"/>
            <w:tcBorders>
              <w:top w:val="nil"/>
              <w:bottom w:val="nil"/>
              <w:right w:val="nil"/>
            </w:tcBorders>
            <w:vAlign w:val="center"/>
          </w:tcPr>
          <w:p w14:paraId="2BC89E15">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年份效应</w:t>
            </w:r>
          </w:p>
        </w:tc>
        <w:tc>
          <w:tcPr>
            <w:tcW w:w="780" w:type="pct"/>
            <w:tcBorders>
              <w:top w:val="nil"/>
              <w:left w:val="nil"/>
              <w:bottom w:val="nil"/>
              <w:right w:val="nil"/>
            </w:tcBorders>
          </w:tcPr>
          <w:p w14:paraId="4A6548B2">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0" w:type="pct"/>
            <w:tcBorders>
              <w:top w:val="nil"/>
              <w:left w:val="nil"/>
              <w:bottom w:val="nil"/>
              <w:right w:val="nil"/>
            </w:tcBorders>
          </w:tcPr>
          <w:p w14:paraId="2AA2AFEE">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0" w:type="pct"/>
            <w:tcBorders>
              <w:top w:val="nil"/>
              <w:left w:val="nil"/>
              <w:bottom w:val="nil"/>
              <w:right w:val="nil"/>
            </w:tcBorders>
          </w:tcPr>
          <w:p w14:paraId="3E43FA14">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79" w:type="pct"/>
            <w:tcBorders>
              <w:top w:val="nil"/>
              <w:left w:val="nil"/>
              <w:bottom w:val="nil"/>
            </w:tcBorders>
          </w:tcPr>
          <w:p w14:paraId="50DDA915">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59C54E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81" w:type="pct"/>
            <w:tcBorders>
              <w:top w:val="nil"/>
              <w:bottom w:val="nil"/>
              <w:right w:val="nil"/>
            </w:tcBorders>
            <w:vAlign w:val="center"/>
          </w:tcPr>
          <w:p w14:paraId="09EAA907">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企业效应</w:t>
            </w:r>
          </w:p>
        </w:tc>
        <w:tc>
          <w:tcPr>
            <w:tcW w:w="780" w:type="pct"/>
            <w:tcBorders>
              <w:top w:val="nil"/>
              <w:left w:val="nil"/>
              <w:bottom w:val="nil"/>
              <w:right w:val="nil"/>
            </w:tcBorders>
          </w:tcPr>
          <w:p w14:paraId="0A6335A8">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0" w:type="pct"/>
            <w:tcBorders>
              <w:top w:val="nil"/>
              <w:left w:val="nil"/>
              <w:bottom w:val="nil"/>
              <w:right w:val="nil"/>
            </w:tcBorders>
          </w:tcPr>
          <w:p w14:paraId="1B0E25C8">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0" w:type="pct"/>
            <w:tcBorders>
              <w:top w:val="nil"/>
              <w:left w:val="nil"/>
              <w:bottom w:val="nil"/>
              <w:right w:val="nil"/>
            </w:tcBorders>
          </w:tcPr>
          <w:p w14:paraId="08CC2288">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79" w:type="pct"/>
            <w:tcBorders>
              <w:top w:val="nil"/>
              <w:left w:val="nil"/>
              <w:bottom w:val="nil"/>
            </w:tcBorders>
          </w:tcPr>
          <w:p w14:paraId="1A5569B7">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6728E6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81" w:type="pct"/>
            <w:tcBorders>
              <w:top w:val="nil"/>
              <w:bottom w:val="nil"/>
              <w:right w:val="nil"/>
            </w:tcBorders>
            <w:vAlign w:val="center"/>
          </w:tcPr>
          <w:p w14:paraId="0168EBDE">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样本量</w:t>
            </w:r>
          </w:p>
        </w:tc>
        <w:tc>
          <w:tcPr>
            <w:tcW w:w="780" w:type="pct"/>
            <w:tcBorders>
              <w:top w:val="nil"/>
              <w:left w:val="nil"/>
              <w:bottom w:val="nil"/>
              <w:right w:val="nil"/>
            </w:tcBorders>
          </w:tcPr>
          <w:p w14:paraId="312D580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780" w:type="pct"/>
            <w:tcBorders>
              <w:top w:val="nil"/>
              <w:left w:val="nil"/>
              <w:bottom w:val="nil"/>
              <w:right w:val="nil"/>
            </w:tcBorders>
          </w:tcPr>
          <w:p w14:paraId="3396B6B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780" w:type="pct"/>
            <w:tcBorders>
              <w:top w:val="nil"/>
              <w:left w:val="nil"/>
              <w:bottom w:val="nil"/>
              <w:right w:val="nil"/>
            </w:tcBorders>
          </w:tcPr>
          <w:p w14:paraId="37ED973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779" w:type="pct"/>
            <w:tcBorders>
              <w:top w:val="nil"/>
              <w:left w:val="nil"/>
              <w:bottom w:val="nil"/>
            </w:tcBorders>
          </w:tcPr>
          <w:p w14:paraId="30CDEDC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r>
      <w:tr w14:paraId="6180FC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81" w:type="pct"/>
            <w:tcBorders>
              <w:top w:val="nil"/>
              <w:right w:val="nil"/>
            </w:tcBorders>
            <w:vAlign w:val="center"/>
          </w:tcPr>
          <w:p w14:paraId="271CE7B3">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Adj</w:t>
            </w:r>
            <w:r>
              <w:rPr>
                <w:rFonts w:ascii="Times New Roman" w:hAnsi="Times New Roman" w:eastAsia="仿宋" w:cs="Times New Roman"/>
                <w:kern w:val="0"/>
                <w:sz w:val="18"/>
                <w:szCs w:val="18"/>
              </w:rPr>
              <w:t xml:space="preserve">. </w:t>
            </w:r>
            <w:r>
              <w:rPr>
                <w:rFonts w:ascii="Times New Roman" w:hAnsi="Times New Roman" w:eastAsia="仿宋" w:cs="Times New Roman"/>
                <w:i/>
                <w:kern w:val="0"/>
                <w:sz w:val="18"/>
                <w:szCs w:val="18"/>
              </w:rPr>
              <w:t>R</w:t>
            </w:r>
            <w:r>
              <w:rPr>
                <w:rFonts w:ascii="Times New Roman" w:hAnsi="Times New Roman" w:eastAsia="仿宋" w:cs="Times New Roman"/>
                <w:i/>
                <w:kern w:val="0"/>
                <w:sz w:val="18"/>
                <w:szCs w:val="18"/>
                <w:vertAlign w:val="superscript"/>
              </w:rPr>
              <w:t>2</w:t>
            </w:r>
          </w:p>
        </w:tc>
        <w:tc>
          <w:tcPr>
            <w:tcW w:w="780" w:type="pct"/>
            <w:tcBorders>
              <w:top w:val="nil"/>
              <w:left w:val="nil"/>
              <w:right w:val="nil"/>
            </w:tcBorders>
          </w:tcPr>
          <w:p w14:paraId="1AF17A6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0.789</w:t>
            </w:r>
          </w:p>
        </w:tc>
        <w:tc>
          <w:tcPr>
            <w:tcW w:w="780" w:type="pct"/>
            <w:tcBorders>
              <w:top w:val="nil"/>
              <w:left w:val="nil"/>
              <w:right w:val="nil"/>
            </w:tcBorders>
          </w:tcPr>
          <w:p w14:paraId="3CF2442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0.780</w:t>
            </w:r>
          </w:p>
        </w:tc>
        <w:tc>
          <w:tcPr>
            <w:tcW w:w="780" w:type="pct"/>
            <w:tcBorders>
              <w:top w:val="nil"/>
              <w:left w:val="nil"/>
              <w:right w:val="nil"/>
            </w:tcBorders>
          </w:tcPr>
          <w:p w14:paraId="352D212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0.793</w:t>
            </w:r>
          </w:p>
        </w:tc>
        <w:tc>
          <w:tcPr>
            <w:tcW w:w="779" w:type="pct"/>
            <w:tcBorders>
              <w:top w:val="nil"/>
              <w:left w:val="nil"/>
            </w:tcBorders>
          </w:tcPr>
          <w:p w14:paraId="1F5D834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0.785</w:t>
            </w:r>
          </w:p>
        </w:tc>
      </w:tr>
    </w:tbl>
    <w:p w14:paraId="2C73DF4C">
      <w:pPr>
        <w:ind w:firstLine="360" w:firstLineChars="200"/>
        <w:rPr>
          <w:rFonts w:ascii="Times New Roman" w:hAnsi="Times New Roman" w:eastAsia="仿宋" w:cs="Times New Roman"/>
          <w:sz w:val="18"/>
          <w:szCs w:val="18"/>
        </w:rPr>
      </w:pPr>
      <w:r>
        <w:rPr>
          <w:rFonts w:hint="eastAsia" w:ascii="Times New Roman" w:hAnsi="Times New Roman" w:eastAsia="仿宋" w:cs="Times New Roman"/>
          <w:sz w:val="18"/>
          <w:szCs w:val="18"/>
        </w:rPr>
        <w:t>注：括号内为经城市层面聚类调整的稳健标准误，***、**和*分别表示在1%、5%和10%的统计水平下显著。</w:t>
      </w:r>
    </w:p>
    <w:p w14:paraId="2FC757DE">
      <w:pPr>
        <w:ind w:firstLine="480" w:firstLineChars="200"/>
        <w:rPr>
          <w:rFonts w:ascii="Times New Roman" w:hAnsi="Times New Roman" w:eastAsia="仿宋" w:cs="Times New Roman"/>
          <w:sz w:val="24"/>
          <w:szCs w:val="21"/>
        </w:rPr>
      </w:pPr>
    </w:p>
    <w:p w14:paraId="5F8EADD6">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 xml:space="preserve">. </w:t>
      </w:r>
      <w:r>
        <w:rPr>
          <w:rFonts w:hint="eastAsia" w:ascii="Times New Roman" w:hAnsi="Times New Roman" w:eastAsia="仿宋" w:cs="Times New Roman"/>
          <w:szCs w:val="21"/>
        </w:rPr>
        <w:t>替换解释变量</w:t>
      </w:r>
    </w:p>
    <w:p w14:paraId="7FAFD091">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参考姜付秀等（2019）、Chong</w:t>
      </w:r>
      <w:r>
        <w:rPr>
          <w:rFonts w:ascii="Times New Roman" w:hAnsi="Times New Roman" w:eastAsia="仿宋" w:cs="Times New Roman"/>
          <w:szCs w:val="21"/>
        </w:rPr>
        <w:t xml:space="preserve"> </w:t>
      </w:r>
      <w:r>
        <w:rPr>
          <w:rFonts w:hint="eastAsia" w:ascii="Times New Roman" w:hAnsi="Times New Roman" w:eastAsia="仿宋" w:cs="Times New Roman"/>
          <w:szCs w:val="21"/>
        </w:rPr>
        <w:t>e</w:t>
      </w:r>
      <w:r>
        <w:rPr>
          <w:rFonts w:ascii="Times New Roman" w:hAnsi="Times New Roman" w:eastAsia="仿宋" w:cs="Times New Roman"/>
          <w:szCs w:val="21"/>
        </w:rPr>
        <w:t>t al.</w:t>
      </w:r>
      <w:r>
        <w:rPr>
          <w:rFonts w:hint="eastAsia" w:ascii="Times New Roman" w:hAnsi="Times New Roman" w:eastAsia="仿宋" w:cs="Times New Roman"/>
          <w:szCs w:val="21"/>
        </w:rPr>
        <w:t>（2013）的做法，本文分别使用企业所在城市当年各银行分支机构数量占比的赫芬达尔指数的相反数（</w:t>
      </w:r>
      <w:r>
        <w:rPr>
          <w:rFonts w:hint="eastAsia" w:ascii="Times New Roman" w:hAnsi="Times New Roman" w:eastAsia="仿宋" w:cs="Times New Roman"/>
          <w:i/>
          <w:szCs w:val="21"/>
        </w:rPr>
        <w:t>Bank_hhi</w:t>
      </w:r>
      <w:r>
        <w:rPr>
          <w:rFonts w:hint="eastAsia" w:ascii="Times New Roman" w:hAnsi="Times New Roman" w:eastAsia="仿宋" w:cs="Times New Roman"/>
          <w:szCs w:val="21"/>
        </w:rPr>
        <w:t>）、前三大银行分支机构数量占比的相反数（</w:t>
      </w:r>
      <w:r>
        <w:rPr>
          <w:rFonts w:hint="eastAsia" w:ascii="Times New Roman" w:hAnsi="Times New Roman" w:eastAsia="仿宋" w:cs="Times New Roman"/>
          <w:i/>
          <w:szCs w:val="21"/>
        </w:rPr>
        <w:t>Bank_cr3</w:t>
      </w:r>
      <w:r>
        <w:rPr>
          <w:rFonts w:hint="eastAsia" w:ascii="Times New Roman" w:hAnsi="Times New Roman" w:eastAsia="仿宋" w:cs="Times New Roman"/>
          <w:szCs w:val="21"/>
        </w:rPr>
        <w:t>）作为银行竞争程度的替代解释变量。此外，参考姚耀军和董钢锋（2015），本文使用企业所在地区当年非国有五大行（除工、农、中、建、交以外）的资产总额占银行业资产总额的比重（</w:t>
      </w:r>
      <w:r>
        <w:rPr>
          <w:rFonts w:hint="eastAsia" w:ascii="Times New Roman" w:hAnsi="Times New Roman" w:eastAsia="仿宋" w:cs="Times New Roman"/>
          <w:i/>
          <w:szCs w:val="21"/>
        </w:rPr>
        <w:t>SMB</w:t>
      </w:r>
      <w:r>
        <w:rPr>
          <w:rFonts w:hint="eastAsia" w:ascii="Times New Roman" w:hAnsi="Times New Roman" w:eastAsia="仿宋" w:cs="Times New Roman"/>
          <w:szCs w:val="21"/>
        </w:rPr>
        <w:t>）来衡量银行竞争水平并重新进行估计。回归结果如表</w:t>
      </w:r>
      <w:r>
        <w:rPr>
          <w:rFonts w:hint="eastAsia" w:ascii="仿宋" w:hAnsi="仿宋" w:eastAsia="仿宋" w:cs="Times New Roman"/>
          <w:szCs w:val="21"/>
        </w:rPr>
        <w:t>Ⅱ</w:t>
      </w:r>
      <w:r>
        <w:rPr>
          <w:rFonts w:ascii="Times New Roman" w:hAnsi="Times New Roman" w:eastAsia="仿宋" w:cs="Times New Roman"/>
          <w:szCs w:val="21"/>
        </w:rPr>
        <w:t>3</w:t>
      </w:r>
      <w:r>
        <w:rPr>
          <w:rFonts w:hint="eastAsia" w:ascii="Times New Roman" w:hAnsi="Times New Roman" w:eastAsia="仿宋" w:cs="Times New Roman"/>
          <w:szCs w:val="21"/>
        </w:rPr>
        <w:t>的第（1）-（3）列所示。无论采用哪种方式衡量银行竞争水平，银行业竞争变量的估计系数均显著为正，表明银行竞争加剧促使企业劳动收入份额上升。</w:t>
      </w:r>
    </w:p>
    <w:p w14:paraId="7184A6F5">
      <w:pPr>
        <w:ind w:firstLine="420" w:firstLineChars="200"/>
        <w:rPr>
          <w:rFonts w:ascii="Times New Roman" w:hAnsi="Times New Roman" w:eastAsia="仿宋" w:cs="Times New Roman"/>
          <w:szCs w:val="21"/>
        </w:rPr>
      </w:pPr>
    </w:p>
    <w:p w14:paraId="16E1451D">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6</w:t>
      </w:r>
      <w:r>
        <w:rPr>
          <w:rFonts w:ascii="Times New Roman" w:hAnsi="Times New Roman" w:eastAsia="仿宋" w:cs="Times New Roman"/>
          <w:szCs w:val="21"/>
        </w:rPr>
        <w:t xml:space="preserve">. </w:t>
      </w:r>
      <w:r>
        <w:rPr>
          <w:rFonts w:hint="eastAsia" w:ascii="Times New Roman" w:hAnsi="Times New Roman" w:eastAsia="仿宋" w:cs="Times New Roman"/>
          <w:szCs w:val="21"/>
        </w:rPr>
        <w:t>替换被解释变量</w:t>
      </w:r>
    </w:p>
    <w:p w14:paraId="5B251584">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参考施新政等（2019）、王雄元和黄玉菁（2017）的做法，本文直接使用支付给职工以及为职工支付的现金占营业总收入的比重（</w:t>
      </w:r>
      <w:r>
        <w:rPr>
          <w:rFonts w:hint="eastAsia" w:ascii="Times New Roman" w:hAnsi="Times New Roman" w:eastAsia="仿宋" w:cs="Times New Roman"/>
          <w:i/>
          <w:szCs w:val="21"/>
        </w:rPr>
        <w:t>LS</w:t>
      </w:r>
      <w:r>
        <w:rPr>
          <w:rFonts w:hint="eastAsia" w:ascii="Times New Roman" w:hAnsi="Times New Roman" w:eastAsia="仿宋" w:cs="Times New Roman"/>
          <w:szCs w:val="21"/>
        </w:rPr>
        <w:t>）对劳动收入份额进行衡量。参考胡奕明和买买提依明·祖农（2013）</w:t>
      </w:r>
      <w:bookmarkStart w:id="10" w:name="_Hlk122115658"/>
      <w:r>
        <w:rPr>
          <w:rFonts w:hint="eastAsia" w:ascii="Times New Roman" w:hAnsi="Times New Roman" w:eastAsia="仿宋" w:cs="Times New Roman"/>
          <w:szCs w:val="21"/>
        </w:rPr>
        <w:t>的做法</w:t>
      </w:r>
      <w:bookmarkEnd w:id="10"/>
      <w:r>
        <w:rPr>
          <w:rFonts w:hint="eastAsia" w:ascii="Times New Roman" w:hAnsi="Times New Roman" w:eastAsia="仿宋" w:cs="Times New Roman"/>
          <w:szCs w:val="21"/>
        </w:rPr>
        <w:t>，本文使用劳动者薪酬与公司期末总资产的比值对劳动收入份额进行衡量，对其进行logistic变换后取自然对数（</w:t>
      </w:r>
      <w:r>
        <w:rPr>
          <w:rFonts w:hint="eastAsia" w:ascii="Times New Roman" w:hAnsi="Times New Roman" w:eastAsia="仿宋" w:cs="Times New Roman"/>
          <w:i/>
          <w:szCs w:val="21"/>
        </w:rPr>
        <w:t>LNLS2</w:t>
      </w:r>
      <w:r>
        <w:rPr>
          <w:rFonts w:hint="eastAsia" w:ascii="Times New Roman" w:hAnsi="Times New Roman" w:eastAsia="仿宋" w:cs="Times New Roman"/>
          <w:szCs w:val="21"/>
        </w:rPr>
        <w:t>），其中劳动者薪酬计算方式为：支付给职工以及为职工支付的现金+期末应付职工薪酬-期初应付职工薪酬。此外，参考方军雄（2011）的做法，本文基于要素成本增加值对劳动收入份额进行衡量，即：支付给职工以及为职工支付的现金/（营业收入-营业成本+支付给职工以及为职工支付的现金+固定资产折旧），对其进行logistic变换后取自然对数（</w:t>
      </w:r>
      <w:r>
        <w:rPr>
          <w:rFonts w:hint="eastAsia" w:ascii="Times New Roman" w:hAnsi="Times New Roman" w:eastAsia="仿宋" w:cs="Times New Roman"/>
          <w:i/>
          <w:szCs w:val="21"/>
        </w:rPr>
        <w:t>LNLS3</w:t>
      </w:r>
      <w:r>
        <w:rPr>
          <w:rFonts w:hint="eastAsia" w:ascii="Times New Roman" w:hAnsi="Times New Roman" w:eastAsia="仿宋" w:cs="Times New Roman"/>
          <w:szCs w:val="21"/>
        </w:rPr>
        <w:t>）。回归结果如表</w:t>
      </w:r>
      <w:r>
        <w:rPr>
          <w:rFonts w:hint="eastAsia" w:ascii="仿宋" w:hAnsi="仿宋" w:eastAsia="仿宋" w:cs="Times New Roman"/>
          <w:szCs w:val="21"/>
        </w:rPr>
        <w:t>Ⅱ</w:t>
      </w:r>
      <w:r>
        <w:rPr>
          <w:rFonts w:ascii="Times New Roman" w:hAnsi="Times New Roman" w:eastAsia="仿宋" w:cs="Times New Roman"/>
          <w:szCs w:val="21"/>
        </w:rPr>
        <w:t>3</w:t>
      </w:r>
      <w:r>
        <w:rPr>
          <w:rFonts w:hint="eastAsia" w:ascii="Times New Roman" w:hAnsi="Times New Roman" w:eastAsia="仿宋" w:cs="Times New Roman"/>
          <w:szCs w:val="21"/>
        </w:rPr>
        <w:t>的第（4）-（6）列所示。无论采用哪种方式衡量企业劳动收入份额，银行竞争变量的估计系数均在5%的统计水平下显著为正，表明银行业竞争越激烈，企业劳动收入份额更高。</w:t>
      </w:r>
    </w:p>
    <w:p w14:paraId="6B0D8C43">
      <w:pPr>
        <w:ind w:firstLine="360" w:firstLineChars="200"/>
        <w:rPr>
          <w:rFonts w:ascii="Times New Roman" w:hAnsi="Times New Roman" w:eastAsia="仿宋" w:cs="Times New Roman"/>
          <w:sz w:val="18"/>
          <w:szCs w:val="21"/>
        </w:rPr>
      </w:pPr>
    </w:p>
    <w:p w14:paraId="20A414AC">
      <w:pPr>
        <w:ind w:firstLine="360" w:firstLineChars="200"/>
        <w:rPr>
          <w:rFonts w:ascii="Times New Roman" w:hAnsi="Times New Roman" w:eastAsia="仿宋" w:cs="Times New Roman"/>
          <w:sz w:val="18"/>
          <w:szCs w:val="21"/>
        </w:rPr>
      </w:pPr>
    </w:p>
    <w:p w14:paraId="62486388">
      <w:pPr>
        <w:ind w:firstLine="360" w:firstLineChars="200"/>
        <w:rPr>
          <w:rFonts w:ascii="Times New Roman" w:hAnsi="Times New Roman" w:eastAsia="仿宋" w:cs="Times New Roman"/>
          <w:sz w:val="18"/>
          <w:szCs w:val="21"/>
        </w:rPr>
      </w:pPr>
    </w:p>
    <w:p w14:paraId="38B75AB2">
      <w:pPr>
        <w:jc w:val="center"/>
        <w:rPr>
          <w:rFonts w:hint="eastAsia" w:ascii="黑体" w:hAnsi="黑体" w:eastAsia="黑体" w:cs="黑体"/>
          <w:b w:val="0"/>
          <w:bCs/>
          <w:sz w:val="18"/>
          <w:szCs w:val="18"/>
        </w:rPr>
      </w:pPr>
      <w:r>
        <w:rPr>
          <w:rFonts w:hint="eastAsia" w:ascii="黑体" w:hAnsi="黑体" w:eastAsia="黑体" w:cs="黑体"/>
          <w:b w:val="0"/>
          <w:bCs/>
          <w:sz w:val="18"/>
          <w:szCs w:val="18"/>
        </w:rPr>
        <w:t>表Ⅱ3  替换解释与被解释变量</w:t>
      </w:r>
    </w:p>
    <w:tbl>
      <w:tblPr>
        <w:tblStyle w:val="7"/>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1098"/>
        <w:gridCol w:w="1098"/>
        <w:gridCol w:w="1098"/>
        <w:gridCol w:w="227"/>
        <w:gridCol w:w="1099"/>
        <w:gridCol w:w="1099"/>
        <w:gridCol w:w="1098"/>
      </w:tblGrid>
      <w:tr w14:paraId="1C793E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tcBorders>
              <w:bottom w:val="nil"/>
              <w:right w:val="nil"/>
            </w:tcBorders>
            <w:vAlign w:val="center"/>
          </w:tcPr>
          <w:p w14:paraId="6D1F2E29">
            <w:pPr>
              <w:autoSpaceDE w:val="0"/>
              <w:autoSpaceDN w:val="0"/>
              <w:adjustRightInd w:val="0"/>
              <w:jc w:val="left"/>
              <w:rPr>
                <w:rFonts w:ascii="Times New Roman" w:hAnsi="Times New Roman" w:eastAsia="仿宋" w:cs="Times New Roman"/>
                <w:kern w:val="0"/>
                <w:sz w:val="18"/>
                <w:szCs w:val="18"/>
              </w:rPr>
            </w:pPr>
          </w:p>
        </w:tc>
        <w:tc>
          <w:tcPr>
            <w:tcW w:w="1773" w:type="pct"/>
            <w:gridSpan w:val="3"/>
            <w:tcBorders>
              <w:left w:val="nil"/>
              <w:right w:val="nil"/>
            </w:tcBorders>
            <w:vAlign w:val="center"/>
          </w:tcPr>
          <w:p w14:paraId="603AD061">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替换解释变量</w:t>
            </w:r>
          </w:p>
        </w:tc>
        <w:tc>
          <w:tcPr>
            <w:tcW w:w="122" w:type="pct"/>
            <w:tcBorders>
              <w:left w:val="nil"/>
              <w:bottom w:val="nil"/>
              <w:right w:val="nil"/>
            </w:tcBorders>
          </w:tcPr>
          <w:p w14:paraId="4B59123F">
            <w:pPr>
              <w:autoSpaceDE w:val="0"/>
              <w:autoSpaceDN w:val="0"/>
              <w:adjustRightInd w:val="0"/>
              <w:jc w:val="center"/>
              <w:rPr>
                <w:rFonts w:ascii="Times New Roman" w:hAnsi="Times New Roman" w:eastAsia="仿宋" w:cs="Times New Roman"/>
                <w:kern w:val="0"/>
                <w:sz w:val="18"/>
                <w:szCs w:val="18"/>
              </w:rPr>
            </w:pPr>
          </w:p>
        </w:tc>
        <w:tc>
          <w:tcPr>
            <w:tcW w:w="1775" w:type="pct"/>
            <w:gridSpan w:val="3"/>
            <w:tcBorders>
              <w:left w:val="nil"/>
            </w:tcBorders>
            <w:vAlign w:val="center"/>
          </w:tcPr>
          <w:p w14:paraId="331DE224">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替换被解释变量</w:t>
            </w:r>
          </w:p>
        </w:tc>
      </w:tr>
      <w:tr w14:paraId="4CD652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vMerge w:val="restart"/>
            <w:tcBorders>
              <w:top w:val="nil"/>
              <w:right w:val="nil"/>
            </w:tcBorders>
            <w:vAlign w:val="center"/>
          </w:tcPr>
          <w:p w14:paraId="724FEF57">
            <w:pPr>
              <w:autoSpaceDE w:val="0"/>
              <w:autoSpaceDN w:val="0"/>
              <w:adjustRightInd w:val="0"/>
              <w:jc w:val="left"/>
              <w:rPr>
                <w:rFonts w:ascii="Times New Roman" w:hAnsi="Times New Roman" w:eastAsia="仿宋" w:cs="Times New Roman"/>
                <w:kern w:val="0"/>
                <w:sz w:val="18"/>
                <w:szCs w:val="18"/>
              </w:rPr>
            </w:pPr>
          </w:p>
        </w:tc>
        <w:tc>
          <w:tcPr>
            <w:tcW w:w="1773" w:type="pct"/>
            <w:gridSpan w:val="3"/>
            <w:tcBorders>
              <w:left w:val="nil"/>
              <w:right w:val="nil"/>
            </w:tcBorders>
          </w:tcPr>
          <w:p w14:paraId="7F9DC786">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i/>
                <w:kern w:val="0"/>
                <w:sz w:val="18"/>
                <w:szCs w:val="18"/>
              </w:rPr>
              <w:t>LNLS</w:t>
            </w:r>
          </w:p>
        </w:tc>
        <w:tc>
          <w:tcPr>
            <w:tcW w:w="122" w:type="pct"/>
            <w:tcBorders>
              <w:top w:val="nil"/>
              <w:left w:val="nil"/>
              <w:bottom w:val="nil"/>
              <w:right w:val="nil"/>
            </w:tcBorders>
          </w:tcPr>
          <w:p w14:paraId="62FC67AC">
            <w:pPr>
              <w:autoSpaceDE w:val="0"/>
              <w:autoSpaceDN w:val="0"/>
              <w:adjustRightInd w:val="0"/>
              <w:jc w:val="center"/>
              <w:rPr>
                <w:rFonts w:ascii="Times New Roman" w:hAnsi="Times New Roman" w:eastAsia="仿宋" w:cs="Times New Roman"/>
                <w:i/>
                <w:kern w:val="0"/>
                <w:sz w:val="18"/>
                <w:szCs w:val="18"/>
              </w:rPr>
            </w:pPr>
          </w:p>
        </w:tc>
        <w:tc>
          <w:tcPr>
            <w:tcW w:w="592" w:type="pct"/>
            <w:tcBorders>
              <w:left w:val="nil"/>
              <w:right w:val="nil"/>
            </w:tcBorders>
          </w:tcPr>
          <w:p w14:paraId="08222567">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i/>
                <w:kern w:val="0"/>
                <w:sz w:val="18"/>
                <w:szCs w:val="18"/>
              </w:rPr>
              <w:t>LS</w:t>
            </w:r>
          </w:p>
        </w:tc>
        <w:tc>
          <w:tcPr>
            <w:tcW w:w="592" w:type="pct"/>
            <w:tcBorders>
              <w:left w:val="nil"/>
              <w:right w:val="nil"/>
            </w:tcBorders>
          </w:tcPr>
          <w:p w14:paraId="210193D2">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i/>
                <w:kern w:val="0"/>
                <w:sz w:val="18"/>
                <w:szCs w:val="18"/>
              </w:rPr>
              <w:t>LNLS</w:t>
            </w:r>
            <w:r>
              <w:rPr>
                <w:rFonts w:ascii="Times New Roman" w:hAnsi="Times New Roman" w:eastAsia="仿宋" w:cs="Times New Roman"/>
                <w:i/>
                <w:kern w:val="0"/>
                <w:sz w:val="18"/>
                <w:szCs w:val="18"/>
              </w:rPr>
              <w:t>2</w:t>
            </w:r>
          </w:p>
        </w:tc>
        <w:tc>
          <w:tcPr>
            <w:tcW w:w="591" w:type="pct"/>
            <w:tcBorders>
              <w:left w:val="nil"/>
            </w:tcBorders>
          </w:tcPr>
          <w:p w14:paraId="5490A9FE">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i/>
                <w:kern w:val="0"/>
                <w:sz w:val="18"/>
                <w:szCs w:val="18"/>
              </w:rPr>
              <w:t>LNLS</w:t>
            </w:r>
            <w:r>
              <w:rPr>
                <w:rFonts w:ascii="Times New Roman" w:hAnsi="Times New Roman" w:eastAsia="仿宋" w:cs="Times New Roman"/>
                <w:i/>
                <w:kern w:val="0"/>
                <w:sz w:val="18"/>
                <w:szCs w:val="18"/>
              </w:rPr>
              <w:t>3</w:t>
            </w:r>
          </w:p>
        </w:tc>
      </w:tr>
      <w:tr w14:paraId="7FCD51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vMerge w:val="continue"/>
            <w:tcBorders>
              <w:bottom w:val="single" w:color="auto" w:sz="4" w:space="0"/>
              <w:right w:val="nil"/>
            </w:tcBorders>
            <w:vAlign w:val="center"/>
          </w:tcPr>
          <w:p w14:paraId="5532B6DE">
            <w:pPr>
              <w:autoSpaceDE w:val="0"/>
              <w:autoSpaceDN w:val="0"/>
              <w:adjustRightInd w:val="0"/>
              <w:jc w:val="left"/>
              <w:rPr>
                <w:rFonts w:ascii="Times New Roman" w:hAnsi="Times New Roman" w:eastAsia="仿宋" w:cs="Times New Roman"/>
                <w:kern w:val="0"/>
                <w:sz w:val="18"/>
                <w:szCs w:val="18"/>
              </w:rPr>
            </w:pPr>
          </w:p>
        </w:tc>
        <w:tc>
          <w:tcPr>
            <w:tcW w:w="591" w:type="pct"/>
            <w:tcBorders>
              <w:left w:val="nil"/>
              <w:bottom w:val="single" w:color="auto" w:sz="4" w:space="0"/>
              <w:right w:val="nil"/>
            </w:tcBorders>
            <w:vAlign w:val="center"/>
          </w:tcPr>
          <w:p w14:paraId="159E584A">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（1）</w:t>
            </w:r>
          </w:p>
        </w:tc>
        <w:tc>
          <w:tcPr>
            <w:tcW w:w="591" w:type="pct"/>
            <w:tcBorders>
              <w:left w:val="nil"/>
              <w:bottom w:val="single" w:color="auto" w:sz="4" w:space="0"/>
              <w:right w:val="nil"/>
            </w:tcBorders>
            <w:vAlign w:val="center"/>
          </w:tcPr>
          <w:p w14:paraId="76ADC919">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（2）</w:t>
            </w:r>
          </w:p>
        </w:tc>
        <w:tc>
          <w:tcPr>
            <w:tcW w:w="591" w:type="pct"/>
            <w:tcBorders>
              <w:left w:val="nil"/>
              <w:bottom w:val="single" w:color="auto" w:sz="4" w:space="0"/>
              <w:right w:val="nil"/>
            </w:tcBorders>
            <w:vAlign w:val="center"/>
          </w:tcPr>
          <w:p w14:paraId="0408C975">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（3）</w:t>
            </w:r>
          </w:p>
        </w:tc>
        <w:tc>
          <w:tcPr>
            <w:tcW w:w="122" w:type="pct"/>
            <w:tcBorders>
              <w:top w:val="nil"/>
              <w:left w:val="nil"/>
              <w:bottom w:val="single" w:color="auto" w:sz="4" w:space="0"/>
              <w:right w:val="nil"/>
            </w:tcBorders>
          </w:tcPr>
          <w:p w14:paraId="60254D44">
            <w:pPr>
              <w:autoSpaceDE w:val="0"/>
              <w:autoSpaceDN w:val="0"/>
              <w:adjustRightInd w:val="0"/>
              <w:jc w:val="center"/>
              <w:rPr>
                <w:rFonts w:ascii="Times New Roman" w:hAnsi="Times New Roman" w:eastAsia="仿宋" w:cs="Times New Roman"/>
                <w:kern w:val="0"/>
                <w:sz w:val="18"/>
                <w:szCs w:val="18"/>
              </w:rPr>
            </w:pPr>
          </w:p>
        </w:tc>
        <w:tc>
          <w:tcPr>
            <w:tcW w:w="592" w:type="pct"/>
            <w:tcBorders>
              <w:left w:val="nil"/>
              <w:bottom w:val="single" w:color="auto" w:sz="4" w:space="0"/>
              <w:right w:val="nil"/>
            </w:tcBorders>
            <w:vAlign w:val="center"/>
          </w:tcPr>
          <w:p w14:paraId="121219A6">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（4）</w:t>
            </w:r>
          </w:p>
        </w:tc>
        <w:tc>
          <w:tcPr>
            <w:tcW w:w="592" w:type="pct"/>
            <w:tcBorders>
              <w:left w:val="nil"/>
              <w:bottom w:val="single" w:color="auto" w:sz="4" w:space="0"/>
              <w:right w:val="nil"/>
            </w:tcBorders>
            <w:vAlign w:val="center"/>
          </w:tcPr>
          <w:p w14:paraId="5B6EB704">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（5）</w:t>
            </w:r>
          </w:p>
        </w:tc>
        <w:tc>
          <w:tcPr>
            <w:tcW w:w="591" w:type="pct"/>
            <w:tcBorders>
              <w:left w:val="nil"/>
              <w:bottom w:val="single" w:color="auto" w:sz="4" w:space="0"/>
            </w:tcBorders>
            <w:vAlign w:val="center"/>
          </w:tcPr>
          <w:p w14:paraId="416FF9C2">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（6）</w:t>
            </w:r>
          </w:p>
        </w:tc>
      </w:tr>
      <w:tr w14:paraId="1FA17D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vMerge w:val="restart"/>
            <w:tcBorders>
              <w:bottom w:val="nil"/>
              <w:right w:val="nil"/>
            </w:tcBorders>
            <w:vAlign w:val="center"/>
          </w:tcPr>
          <w:p w14:paraId="02AE4E09">
            <w:pPr>
              <w:autoSpaceDE w:val="0"/>
              <w:autoSpaceDN w:val="0"/>
              <w:adjustRightInd w:val="0"/>
              <w:jc w:val="left"/>
              <w:rPr>
                <w:rFonts w:ascii="Times New Roman" w:hAnsi="Times New Roman" w:eastAsia="仿宋" w:cs="Times New Roman"/>
                <w:i/>
                <w:color w:val="FF0000"/>
                <w:kern w:val="0"/>
                <w:sz w:val="18"/>
                <w:szCs w:val="18"/>
              </w:rPr>
            </w:pPr>
            <w:r>
              <w:rPr>
                <w:rFonts w:hint="eastAsia" w:ascii="Times New Roman" w:hAnsi="Times New Roman" w:eastAsia="仿宋" w:cs="Times New Roman"/>
                <w:i/>
                <w:kern w:val="0"/>
                <w:sz w:val="18"/>
                <w:szCs w:val="18"/>
              </w:rPr>
              <w:t>SMB</w:t>
            </w:r>
          </w:p>
        </w:tc>
        <w:tc>
          <w:tcPr>
            <w:tcW w:w="591" w:type="pct"/>
            <w:tcBorders>
              <w:top w:val="single" w:color="auto" w:sz="4" w:space="0"/>
              <w:left w:val="nil"/>
              <w:bottom w:val="nil"/>
              <w:right w:val="nil"/>
            </w:tcBorders>
          </w:tcPr>
          <w:p w14:paraId="73F46A3C">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0.321</w:t>
            </w:r>
            <w:r>
              <w:rPr>
                <w:rFonts w:ascii="Times New Roman" w:hAnsi="Times New Roman" w:cs="Times New Roman"/>
                <w:kern w:val="0"/>
                <w:sz w:val="18"/>
                <w:szCs w:val="18"/>
                <w:vertAlign w:val="superscript"/>
              </w:rPr>
              <w:t>*</w:t>
            </w:r>
          </w:p>
        </w:tc>
        <w:tc>
          <w:tcPr>
            <w:tcW w:w="591" w:type="pct"/>
            <w:tcBorders>
              <w:top w:val="single" w:color="auto" w:sz="4" w:space="0"/>
              <w:left w:val="nil"/>
              <w:bottom w:val="nil"/>
              <w:right w:val="nil"/>
            </w:tcBorders>
          </w:tcPr>
          <w:p w14:paraId="029C7E22">
            <w:pPr>
              <w:autoSpaceDE w:val="0"/>
              <w:autoSpaceDN w:val="0"/>
              <w:adjustRightInd w:val="0"/>
              <w:jc w:val="center"/>
              <w:rPr>
                <w:rFonts w:ascii="Times New Roman" w:hAnsi="Times New Roman" w:eastAsia="仿宋" w:cs="Times New Roman"/>
                <w:color w:val="FF0000"/>
                <w:kern w:val="0"/>
                <w:sz w:val="18"/>
                <w:szCs w:val="18"/>
              </w:rPr>
            </w:pPr>
          </w:p>
        </w:tc>
        <w:tc>
          <w:tcPr>
            <w:tcW w:w="591" w:type="pct"/>
            <w:tcBorders>
              <w:top w:val="single" w:color="auto" w:sz="4" w:space="0"/>
              <w:left w:val="nil"/>
              <w:bottom w:val="nil"/>
              <w:right w:val="nil"/>
            </w:tcBorders>
          </w:tcPr>
          <w:p w14:paraId="489F8BFC">
            <w:pPr>
              <w:autoSpaceDE w:val="0"/>
              <w:autoSpaceDN w:val="0"/>
              <w:adjustRightInd w:val="0"/>
              <w:jc w:val="center"/>
              <w:rPr>
                <w:rFonts w:ascii="Times New Roman" w:hAnsi="Times New Roman" w:eastAsia="仿宋" w:cs="Times New Roman"/>
                <w:color w:val="FF0000"/>
                <w:kern w:val="0"/>
                <w:sz w:val="18"/>
                <w:szCs w:val="18"/>
              </w:rPr>
            </w:pPr>
          </w:p>
        </w:tc>
        <w:tc>
          <w:tcPr>
            <w:tcW w:w="122" w:type="pct"/>
            <w:tcBorders>
              <w:top w:val="single" w:color="auto" w:sz="4" w:space="0"/>
              <w:left w:val="nil"/>
              <w:bottom w:val="nil"/>
              <w:right w:val="nil"/>
            </w:tcBorders>
          </w:tcPr>
          <w:p w14:paraId="2BCA0DC7">
            <w:pPr>
              <w:autoSpaceDE w:val="0"/>
              <w:autoSpaceDN w:val="0"/>
              <w:adjustRightInd w:val="0"/>
              <w:jc w:val="center"/>
              <w:rPr>
                <w:rFonts w:ascii="Times New Roman" w:hAnsi="Times New Roman" w:eastAsia="仿宋" w:cs="Times New Roman"/>
                <w:color w:val="FF0000"/>
                <w:kern w:val="0"/>
                <w:sz w:val="18"/>
                <w:szCs w:val="18"/>
              </w:rPr>
            </w:pPr>
          </w:p>
        </w:tc>
        <w:tc>
          <w:tcPr>
            <w:tcW w:w="592" w:type="pct"/>
            <w:tcBorders>
              <w:top w:val="single" w:color="auto" w:sz="4" w:space="0"/>
              <w:left w:val="nil"/>
              <w:bottom w:val="nil"/>
              <w:right w:val="nil"/>
            </w:tcBorders>
          </w:tcPr>
          <w:p w14:paraId="017F63DD">
            <w:pPr>
              <w:autoSpaceDE w:val="0"/>
              <w:autoSpaceDN w:val="0"/>
              <w:adjustRightInd w:val="0"/>
              <w:jc w:val="center"/>
              <w:rPr>
                <w:rFonts w:ascii="Times New Roman" w:hAnsi="Times New Roman" w:eastAsia="仿宋" w:cs="Times New Roman"/>
                <w:color w:val="FF0000"/>
                <w:kern w:val="0"/>
                <w:sz w:val="18"/>
                <w:szCs w:val="18"/>
              </w:rPr>
            </w:pPr>
          </w:p>
        </w:tc>
        <w:tc>
          <w:tcPr>
            <w:tcW w:w="592" w:type="pct"/>
            <w:tcBorders>
              <w:top w:val="single" w:color="auto" w:sz="4" w:space="0"/>
              <w:left w:val="nil"/>
              <w:bottom w:val="nil"/>
              <w:right w:val="nil"/>
            </w:tcBorders>
          </w:tcPr>
          <w:p w14:paraId="0F26BD3A">
            <w:pPr>
              <w:autoSpaceDE w:val="0"/>
              <w:autoSpaceDN w:val="0"/>
              <w:adjustRightInd w:val="0"/>
              <w:jc w:val="center"/>
              <w:rPr>
                <w:rFonts w:ascii="Times New Roman" w:hAnsi="Times New Roman" w:eastAsia="仿宋" w:cs="Times New Roman"/>
                <w:color w:val="FF0000"/>
                <w:kern w:val="0"/>
                <w:sz w:val="18"/>
                <w:szCs w:val="18"/>
              </w:rPr>
            </w:pPr>
          </w:p>
        </w:tc>
        <w:tc>
          <w:tcPr>
            <w:tcW w:w="591" w:type="pct"/>
            <w:tcBorders>
              <w:top w:val="single" w:color="auto" w:sz="4" w:space="0"/>
              <w:left w:val="nil"/>
              <w:bottom w:val="nil"/>
            </w:tcBorders>
          </w:tcPr>
          <w:p w14:paraId="5C36066D">
            <w:pPr>
              <w:autoSpaceDE w:val="0"/>
              <w:autoSpaceDN w:val="0"/>
              <w:adjustRightInd w:val="0"/>
              <w:jc w:val="center"/>
              <w:rPr>
                <w:rFonts w:ascii="Times New Roman" w:hAnsi="Times New Roman" w:eastAsia="仿宋" w:cs="Times New Roman"/>
                <w:kern w:val="0"/>
                <w:sz w:val="18"/>
                <w:szCs w:val="18"/>
              </w:rPr>
            </w:pPr>
          </w:p>
        </w:tc>
      </w:tr>
      <w:tr w14:paraId="4B7CAD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vMerge w:val="continue"/>
            <w:tcBorders>
              <w:top w:val="nil"/>
              <w:bottom w:val="nil"/>
              <w:right w:val="nil"/>
            </w:tcBorders>
            <w:vAlign w:val="center"/>
          </w:tcPr>
          <w:p w14:paraId="11517C5F">
            <w:pPr>
              <w:autoSpaceDE w:val="0"/>
              <w:autoSpaceDN w:val="0"/>
              <w:adjustRightInd w:val="0"/>
              <w:jc w:val="left"/>
              <w:rPr>
                <w:rFonts w:ascii="Times New Roman" w:hAnsi="Times New Roman" w:eastAsia="仿宋" w:cs="Times New Roman"/>
                <w:i/>
                <w:kern w:val="0"/>
                <w:sz w:val="18"/>
                <w:szCs w:val="18"/>
              </w:rPr>
            </w:pPr>
          </w:p>
        </w:tc>
        <w:tc>
          <w:tcPr>
            <w:tcW w:w="591" w:type="pct"/>
            <w:tcBorders>
              <w:top w:val="nil"/>
              <w:left w:val="nil"/>
              <w:bottom w:val="nil"/>
              <w:right w:val="nil"/>
            </w:tcBorders>
          </w:tcPr>
          <w:p w14:paraId="7E1D0A3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(0.166)</w:t>
            </w:r>
          </w:p>
        </w:tc>
        <w:tc>
          <w:tcPr>
            <w:tcW w:w="591" w:type="pct"/>
            <w:tcBorders>
              <w:top w:val="nil"/>
              <w:left w:val="nil"/>
              <w:bottom w:val="nil"/>
              <w:right w:val="nil"/>
            </w:tcBorders>
          </w:tcPr>
          <w:p w14:paraId="3B1E1203">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right w:val="nil"/>
            </w:tcBorders>
          </w:tcPr>
          <w:p w14:paraId="0BA5C6BF">
            <w:pPr>
              <w:autoSpaceDE w:val="0"/>
              <w:autoSpaceDN w:val="0"/>
              <w:adjustRightInd w:val="0"/>
              <w:jc w:val="center"/>
              <w:rPr>
                <w:rFonts w:ascii="Times New Roman" w:hAnsi="Times New Roman" w:eastAsia="仿宋" w:cs="Times New Roman"/>
                <w:kern w:val="0"/>
                <w:sz w:val="18"/>
                <w:szCs w:val="18"/>
              </w:rPr>
            </w:pPr>
          </w:p>
        </w:tc>
        <w:tc>
          <w:tcPr>
            <w:tcW w:w="122" w:type="pct"/>
            <w:tcBorders>
              <w:top w:val="nil"/>
              <w:left w:val="nil"/>
              <w:bottom w:val="nil"/>
              <w:right w:val="nil"/>
            </w:tcBorders>
          </w:tcPr>
          <w:p w14:paraId="71C65610">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60E0AB5B">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261AB287">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tcBorders>
          </w:tcPr>
          <w:p w14:paraId="693FB12B">
            <w:pPr>
              <w:autoSpaceDE w:val="0"/>
              <w:autoSpaceDN w:val="0"/>
              <w:adjustRightInd w:val="0"/>
              <w:jc w:val="center"/>
              <w:rPr>
                <w:rFonts w:ascii="Times New Roman" w:hAnsi="Times New Roman" w:eastAsia="仿宋" w:cs="Times New Roman"/>
                <w:kern w:val="0"/>
                <w:sz w:val="18"/>
                <w:szCs w:val="18"/>
              </w:rPr>
            </w:pPr>
          </w:p>
        </w:tc>
      </w:tr>
      <w:tr w14:paraId="7261A2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vMerge w:val="restart"/>
            <w:tcBorders>
              <w:top w:val="nil"/>
              <w:right w:val="nil"/>
            </w:tcBorders>
            <w:vAlign w:val="center"/>
          </w:tcPr>
          <w:p w14:paraId="09169455">
            <w:pPr>
              <w:autoSpaceDE w:val="0"/>
              <w:autoSpaceDN w:val="0"/>
              <w:adjustRightInd w:val="0"/>
              <w:jc w:val="left"/>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Bank_cr3</w:t>
            </w:r>
          </w:p>
        </w:tc>
        <w:tc>
          <w:tcPr>
            <w:tcW w:w="591" w:type="pct"/>
            <w:tcBorders>
              <w:top w:val="nil"/>
              <w:left w:val="nil"/>
              <w:bottom w:val="nil"/>
              <w:right w:val="nil"/>
            </w:tcBorders>
          </w:tcPr>
          <w:p w14:paraId="424530E8">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right w:val="nil"/>
            </w:tcBorders>
          </w:tcPr>
          <w:p w14:paraId="73721EA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0.458</w:t>
            </w:r>
            <w:r>
              <w:rPr>
                <w:rFonts w:ascii="Times New Roman" w:hAnsi="Times New Roman" w:cs="Times New Roman"/>
                <w:kern w:val="0"/>
                <w:sz w:val="18"/>
                <w:szCs w:val="18"/>
                <w:vertAlign w:val="superscript"/>
              </w:rPr>
              <w:t>***</w:t>
            </w:r>
          </w:p>
        </w:tc>
        <w:tc>
          <w:tcPr>
            <w:tcW w:w="591" w:type="pct"/>
            <w:tcBorders>
              <w:top w:val="nil"/>
              <w:left w:val="nil"/>
              <w:bottom w:val="nil"/>
              <w:right w:val="nil"/>
            </w:tcBorders>
          </w:tcPr>
          <w:p w14:paraId="7C0FD059">
            <w:pPr>
              <w:autoSpaceDE w:val="0"/>
              <w:autoSpaceDN w:val="0"/>
              <w:adjustRightInd w:val="0"/>
              <w:jc w:val="center"/>
              <w:rPr>
                <w:rFonts w:ascii="Times New Roman" w:hAnsi="Times New Roman" w:eastAsia="仿宋" w:cs="Times New Roman"/>
                <w:kern w:val="0"/>
                <w:sz w:val="18"/>
                <w:szCs w:val="18"/>
              </w:rPr>
            </w:pPr>
          </w:p>
        </w:tc>
        <w:tc>
          <w:tcPr>
            <w:tcW w:w="122" w:type="pct"/>
            <w:tcBorders>
              <w:top w:val="nil"/>
              <w:left w:val="nil"/>
              <w:bottom w:val="nil"/>
              <w:right w:val="nil"/>
            </w:tcBorders>
          </w:tcPr>
          <w:p w14:paraId="05B8F021">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22E0D6F7">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26A38551">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tcBorders>
          </w:tcPr>
          <w:p w14:paraId="6A3E481E">
            <w:pPr>
              <w:autoSpaceDE w:val="0"/>
              <w:autoSpaceDN w:val="0"/>
              <w:adjustRightInd w:val="0"/>
              <w:jc w:val="center"/>
              <w:rPr>
                <w:rFonts w:ascii="Times New Roman" w:hAnsi="Times New Roman" w:eastAsia="仿宋" w:cs="Times New Roman"/>
                <w:kern w:val="0"/>
                <w:sz w:val="18"/>
                <w:szCs w:val="18"/>
              </w:rPr>
            </w:pPr>
          </w:p>
        </w:tc>
      </w:tr>
      <w:tr w14:paraId="65791B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vMerge w:val="continue"/>
            <w:tcBorders>
              <w:bottom w:val="nil"/>
              <w:right w:val="nil"/>
            </w:tcBorders>
            <w:vAlign w:val="center"/>
          </w:tcPr>
          <w:p w14:paraId="26B6493B">
            <w:pPr>
              <w:autoSpaceDE w:val="0"/>
              <w:autoSpaceDN w:val="0"/>
              <w:adjustRightInd w:val="0"/>
              <w:jc w:val="left"/>
              <w:rPr>
                <w:rFonts w:ascii="Times New Roman" w:hAnsi="Times New Roman" w:eastAsia="仿宋" w:cs="Times New Roman"/>
                <w:i/>
                <w:kern w:val="0"/>
                <w:sz w:val="18"/>
                <w:szCs w:val="18"/>
              </w:rPr>
            </w:pPr>
          </w:p>
        </w:tc>
        <w:tc>
          <w:tcPr>
            <w:tcW w:w="591" w:type="pct"/>
            <w:tcBorders>
              <w:top w:val="nil"/>
              <w:left w:val="nil"/>
              <w:bottom w:val="nil"/>
              <w:right w:val="nil"/>
            </w:tcBorders>
          </w:tcPr>
          <w:p w14:paraId="3A243261">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right w:val="nil"/>
            </w:tcBorders>
          </w:tcPr>
          <w:p w14:paraId="19AD73D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(0.155)</w:t>
            </w:r>
          </w:p>
        </w:tc>
        <w:tc>
          <w:tcPr>
            <w:tcW w:w="591" w:type="pct"/>
            <w:tcBorders>
              <w:top w:val="nil"/>
              <w:left w:val="nil"/>
              <w:bottom w:val="nil"/>
              <w:right w:val="nil"/>
            </w:tcBorders>
          </w:tcPr>
          <w:p w14:paraId="2E415586">
            <w:pPr>
              <w:autoSpaceDE w:val="0"/>
              <w:autoSpaceDN w:val="0"/>
              <w:adjustRightInd w:val="0"/>
              <w:jc w:val="center"/>
              <w:rPr>
                <w:rFonts w:ascii="Times New Roman" w:hAnsi="Times New Roman" w:eastAsia="仿宋" w:cs="Times New Roman"/>
                <w:kern w:val="0"/>
                <w:sz w:val="18"/>
                <w:szCs w:val="18"/>
              </w:rPr>
            </w:pPr>
          </w:p>
        </w:tc>
        <w:tc>
          <w:tcPr>
            <w:tcW w:w="122" w:type="pct"/>
            <w:tcBorders>
              <w:top w:val="nil"/>
              <w:left w:val="nil"/>
              <w:bottom w:val="nil"/>
              <w:right w:val="nil"/>
            </w:tcBorders>
          </w:tcPr>
          <w:p w14:paraId="1B7AB06D">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4CCF08A8">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3D8C04AD">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tcBorders>
          </w:tcPr>
          <w:p w14:paraId="3F9C2D0D">
            <w:pPr>
              <w:autoSpaceDE w:val="0"/>
              <w:autoSpaceDN w:val="0"/>
              <w:adjustRightInd w:val="0"/>
              <w:jc w:val="center"/>
              <w:rPr>
                <w:rFonts w:ascii="Times New Roman" w:hAnsi="Times New Roman" w:eastAsia="仿宋" w:cs="Times New Roman"/>
                <w:kern w:val="0"/>
                <w:sz w:val="18"/>
                <w:szCs w:val="18"/>
              </w:rPr>
            </w:pPr>
          </w:p>
        </w:tc>
      </w:tr>
      <w:tr w14:paraId="7F9786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vMerge w:val="restart"/>
            <w:tcBorders>
              <w:top w:val="nil"/>
              <w:bottom w:val="nil"/>
              <w:right w:val="nil"/>
            </w:tcBorders>
            <w:vAlign w:val="center"/>
          </w:tcPr>
          <w:p w14:paraId="721348F5">
            <w:pPr>
              <w:autoSpaceDE w:val="0"/>
              <w:autoSpaceDN w:val="0"/>
              <w:adjustRightInd w:val="0"/>
              <w:jc w:val="left"/>
              <w:rPr>
                <w:rFonts w:ascii="Times New Roman" w:hAnsi="Times New Roman" w:eastAsia="仿宋" w:cs="Times New Roman"/>
                <w:i/>
                <w:sz w:val="18"/>
                <w:szCs w:val="18"/>
              </w:rPr>
            </w:pPr>
            <w:r>
              <w:rPr>
                <w:rFonts w:ascii="Times New Roman" w:hAnsi="Times New Roman" w:eastAsia="仿宋" w:cs="Times New Roman"/>
                <w:i/>
                <w:kern w:val="0"/>
                <w:sz w:val="18"/>
                <w:szCs w:val="18"/>
              </w:rPr>
              <w:t>Bank_hhi</w:t>
            </w:r>
          </w:p>
        </w:tc>
        <w:tc>
          <w:tcPr>
            <w:tcW w:w="591" w:type="pct"/>
            <w:tcBorders>
              <w:top w:val="nil"/>
              <w:left w:val="nil"/>
              <w:bottom w:val="nil"/>
              <w:right w:val="nil"/>
            </w:tcBorders>
            <w:vAlign w:val="center"/>
          </w:tcPr>
          <w:p w14:paraId="68E2DC22">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right w:val="nil"/>
            </w:tcBorders>
          </w:tcPr>
          <w:p w14:paraId="6223EB60">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right w:val="nil"/>
            </w:tcBorders>
          </w:tcPr>
          <w:p w14:paraId="1709B8B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0.745</w:t>
            </w:r>
            <w:r>
              <w:rPr>
                <w:rFonts w:ascii="Times New Roman" w:hAnsi="Times New Roman" w:cs="Times New Roman"/>
                <w:kern w:val="0"/>
                <w:sz w:val="18"/>
                <w:szCs w:val="18"/>
                <w:vertAlign w:val="superscript"/>
              </w:rPr>
              <w:t>**</w:t>
            </w:r>
          </w:p>
        </w:tc>
        <w:tc>
          <w:tcPr>
            <w:tcW w:w="122" w:type="pct"/>
            <w:tcBorders>
              <w:top w:val="nil"/>
              <w:left w:val="nil"/>
              <w:bottom w:val="nil"/>
              <w:right w:val="nil"/>
            </w:tcBorders>
          </w:tcPr>
          <w:p w14:paraId="6AFFFB1A">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vAlign w:val="center"/>
          </w:tcPr>
          <w:p w14:paraId="7950FE3E">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33367CA5">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tcBorders>
          </w:tcPr>
          <w:p w14:paraId="4C58A3FA">
            <w:pPr>
              <w:autoSpaceDE w:val="0"/>
              <w:autoSpaceDN w:val="0"/>
              <w:adjustRightInd w:val="0"/>
              <w:jc w:val="center"/>
              <w:rPr>
                <w:rFonts w:ascii="Times New Roman" w:hAnsi="Times New Roman" w:eastAsia="仿宋" w:cs="Times New Roman"/>
                <w:kern w:val="0"/>
                <w:sz w:val="18"/>
                <w:szCs w:val="18"/>
              </w:rPr>
            </w:pPr>
          </w:p>
        </w:tc>
      </w:tr>
      <w:tr w14:paraId="7CC791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vMerge w:val="continue"/>
            <w:tcBorders>
              <w:top w:val="nil"/>
              <w:bottom w:val="nil"/>
              <w:right w:val="nil"/>
            </w:tcBorders>
            <w:vAlign w:val="center"/>
          </w:tcPr>
          <w:p w14:paraId="72FFD2C8">
            <w:pPr>
              <w:autoSpaceDE w:val="0"/>
              <w:autoSpaceDN w:val="0"/>
              <w:adjustRightInd w:val="0"/>
              <w:jc w:val="left"/>
              <w:rPr>
                <w:rFonts w:ascii="Times New Roman" w:hAnsi="Times New Roman" w:eastAsia="仿宋" w:cs="Times New Roman"/>
                <w:i/>
                <w:sz w:val="18"/>
                <w:szCs w:val="18"/>
              </w:rPr>
            </w:pPr>
          </w:p>
        </w:tc>
        <w:tc>
          <w:tcPr>
            <w:tcW w:w="591" w:type="pct"/>
            <w:tcBorders>
              <w:top w:val="nil"/>
              <w:left w:val="nil"/>
              <w:bottom w:val="nil"/>
              <w:right w:val="nil"/>
            </w:tcBorders>
            <w:vAlign w:val="center"/>
          </w:tcPr>
          <w:p w14:paraId="5B4625EF">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right w:val="nil"/>
            </w:tcBorders>
          </w:tcPr>
          <w:p w14:paraId="2D2A3597">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right w:val="nil"/>
            </w:tcBorders>
          </w:tcPr>
          <w:p w14:paraId="4756ADA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(0.293)</w:t>
            </w:r>
          </w:p>
        </w:tc>
        <w:tc>
          <w:tcPr>
            <w:tcW w:w="122" w:type="pct"/>
            <w:tcBorders>
              <w:top w:val="nil"/>
              <w:left w:val="nil"/>
              <w:bottom w:val="nil"/>
              <w:right w:val="nil"/>
            </w:tcBorders>
          </w:tcPr>
          <w:p w14:paraId="6351E585">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vAlign w:val="center"/>
          </w:tcPr>
          <w:p w14:paraId="57DEFC14">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20796029">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tcBorders>
          </w:tcPr>
          <w:p w14:paraId="6B6AD703">
            <w:pPr>
              <w:autoSpaceDE w:val="0"/>
              <w:autoSpaceDN w:val="0"/>
              <w:adjustRightInd w:val="0"/>
              <w:jc w:val="center"/>
              <w:rPr>
                <w:rFonts w:ascii="Times New Roman" w:hAnsi="Times New Roman" w:eastAsia="仿宋" w:cs="Times New Roman"/>
                <w:kern w:val="0"/>
                <w:sz w:val="18"/>
                <w:szCs w:val="18"/>
              </w:rPr>
            </w:pPr>
          </w:p>
        </w:tc>
      </w:tr>
      <w:tr w14:paraId="35B63A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vMerge w:val="restart"/>
            <w:tcBorders>
              <w:top w:val="nil"/>
              <w:bottom w:val="nil"/>
              <w:right w:val="nil"/>
            </w:tcBorders>
            <w:vAlign w:val="center"/>
          </w:tcPr>
          <w:p w14:paraId="0F1D9FD3">
            <w:pPr>
              <w:autoSpaceDE w:val="0"/>
              <w:autoSpaceDN w:val="0"/>
              <w:adjustRightInd w:val="0"/>
              <w:jc w:val="left"/>
              <w:rPr>
                <w:rFonts w:ascii="Times New Roman" w:hAnsi="Times New Roman" w:eastAsia="仿宋" w:cs="Times New Roman"/>
                <w:i/>
                <w:sz w:val="18"/>
                <w:szCs w:val="18"/>
              </w:rPr>
            </w:pPr>
            <w:r>
              <w:rPr>
                <w:rFonts w:ascii="Times New Roman" w:hAnsi="Times New Roman" w:eastAsia="仿宋" w:cs="Times New Roman"/>
                <w:i/>
                <w:kern w:val="0"/>
                <w:sz w:val="18"/>
                <w:szCs w:val="18"/>
              </w:rPr>
              <w:t>Bank</w:t>
            </w:r>
          </w:p>
        </w:tc>
        <w:tc>
          <w:tcPr>
            <w:tcW w:w="591" w:type="pct"/>
            <w:tcBorders>
              <w:top w:val="nil"/>
              <w:left w:val="nil"/>
              <w:bottom w:val="nil"/>
              <w:right w:val="nil"/>
            </w:tcBorders>
            <w:vAlign w:val="center"/>
          </w:tcPr>
          <w:p w14:paraId="7E891054">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right w:val="nil"/>
            </w:tcBorders>
            <w:vAlign w:val="center"/>
          </w:tcPr>
          <w:p w14:paraId="6B446CEF">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right w:val="nil"/>
            </w:tcBorders>
            <w:vAlign w:val="center"/>
          </w:tcPr>
          <w:p w14:paraId="3B1407EF">
            <w:pPr>
              <w:autoSpaceDE w:val="0"/>
              <w:autoSpaceDN w:val="0"/>
              <w:adjustRightInd w:val="0"/>
              <w:jc w:val="center"/>
              <w:rPr>
                <w:rFonts w:ascii="Times New Roman" w:hAnsi="Times New Roman" w:eastAsia="仿宋" w:cs="Times New Roman"/>
                <w:kern w:val="0"/>
                <w:sz w:val="18"/>
                <w:szCs w:val="18"/>
              </w:rPr>
            </w:pPr>
          </w:p>
        </w:tc>
        <w:tc>
          <w:tcPr>
            <w:tcW w:w="122" w:type="pct"/>
            <w:tcBorders>
              <w:top w:val="nil"/>
              <w:left w:val="nil"/>
              <w:bottom w:val="nil"/>
              <w:right w:val="nil"/>
            </w:tcBorders>
          </w:tcPr>
          <w:p w14:paraId="0A812016">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16B8B1A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0.034</w:t>
            </w:r>
            <w:r>
              <w:rPr>
                <w:rFonts w:ascii="Times New Roman" w:hAnsi="Times New Roman" w:cs="Times New Roman"/>
                <w:kern w:val="0"/>
                <w:sz w:val="18"/>
                <w:szCs w:val="18"/>
                <w:vertAlign w:val="superscript"/>
              </w:rPr>
              <w:t>***</w:t>
            </w:r>
          </w:p>
        </w:tc>
        <w:tc>
          <w:tcPr>
            <w:tcW w:w="592" w:type="pct"/>
            <w:tcBorders>
              <w:top w:val="nil"/>
              <w:left w:val="nil"/>
              <w:bottom w:val="nil"/>
              <w:right w:val="nil"/>
            </w:tcBorders>
          </w:tcPr>
          <w:p w14:paraId="468510D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0.300</w:t>
            </w:r>
            <w:r>
              <w:rPr>
                <w:rFonts w:ascii="Times New Roman" w:hAnsi="Times New Roman" w:cs="Times New Roman"/>
                <w:kern w:val="0"/>
                <w:sz w:val="18"/>
                <w:szCs w:val="18"/>
                <w:vertAlign w:val="superscript"/>
              </w:rPr>
              <w:t>**</w:t>
            </w:r>
          </w:p>
        </w:tc>
        <w:tc>
          <w:tcPr>
            <w:tcW w:w="591" w:type="pct"/>
            <w:tcBorders>
              <w:top w:val="nil"/>
              <w:left w:val="nil"/>
              <w:bottom w:val="nil"/>
            </w:tcBorders>
          </w:tcPr>
          <w:p w14:paraId="79E3DD85">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0.235</w:t>
            </w:r>
            <w:r>
              <w:rPr>
                <w:rFonts w:ascii="Times New Roman" w:hAnsi="Times New Roman"/>
                <w:kern w:val="0"/>
                <w:sz w:val="18"/>
                <w:szCs w:val="18"/>
                <w:vertAlign w:val="superscript"/>
              </w:rPr>
              <w:t>**</w:t>
            </w:r>
          </w:p>
        </w:tc>
      </w:tr>
      <w:tr w14:paraId="5FCB0F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vMerge w:val="continue"/>
            <w:tcBorders>
              <w:top w:val="nil"/>
              <w:bottom w:val="nil"/>
              <w:right w:val="nil"/>
            </w:tcBorders>
            <w:vAlign w:val="center"/>
          </w:tcPr>
          <w:p w14:paraId="2AE43669">
            <w:pPr>
              <w:autoSpaceDE w:val="0"/>
              <w:autoSpaceDN w:val="0"/>
              <w:adjustRightInd w:val="0"/>
              <w:jc w:val="left"/>
              <w:rPr>
                <w:rFonts w:ascii="Times New Roman" w:hAnsi="Times New Roman" w:eastAsia="仿宋" w:cs="Times New Roman"/>
                <w:i/>
                <w:sz w:val="18"/>
                <w:szCs w:val="18"/>
              </w:rPr>
            </w:pPr>
          </w:p>
        </w:tc>
        <w:tc>
          <w:tcPr>
            <w:tcW w:w="591" w:type="pct"/>
            <w:tcBorders>
              <w:top w:val="nil"/>
              <w:left w:val="nil"/>
              <w:bottom w:val="nil"/>
              <w:right w:val="nil"/>
            </w:tcBorders>
            <w:vAlign w:val="center"/>
          </w:tcPr>
          <w:p w14:paraId="1008193D">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right w:val="nil"/>
            </w:tcBorders>
            <w:vAlign w:val="center"/>
          </w:tcPr>
          <w:p w14:paraId="21BCEA64">
            <w:pPr>
              <w:autoSpaceDE w:val="0"/>
              <w:autoSpaceDN w:val="0"/>
              <w:adjustRightInd w:val="0"/>
              <w:jc w:val="center"/>
              <w:rPr>
                <w:rFonts w:ascii="Times New Roman" w:hAnsi="Times New Roman" w:eastAsia="仿宋" w:cs="Times New Roman"/>
                <w:kern w:val="0"/>
                <w:sz w:val="18"/>
                <w:szCs w:val="18"/>
              </w:rPr>
            </w:pPr>
          </w:p>
        </w:tc>
        <w:tc>
          <w:tcPr>
            <w:tcW w:w="591" w:type="pct"/>
            <w:tcBorders>
              <w:top w:val="nil"/>
              <w:left w:val="nil"/>
              <w:bottom w:val="nil"/>
              <w:right w:val="nil"/>
            </w:tcBorders>
            <w:vAlign w:val="center"/>
          </w:tcPr>
          <w:p w14:paraId="6778BEC4">
            <w:pPr>
              <w:autoSpaceDE w:val="0"/>
              <w:autoSpaceDN w:val="0"/>
              <w:adjustRightInd w:val="0"/>
              <w:jc w:val="center"/>
              <w:rPr>
                <w:rFonts w:ascii="Times New Roman" w:hAnsi="Times New Roman" w:eastAsia="仿宋" w:cs="Times New Roman"/>
                <w:kern w:val="0"/>
                <w:sz w:val="18"/>
                <w:szCs w:val="18"/>
              </w:rPr>
            </w:pPr>
          </w:p>
        </w:tc>
        <w:tc>
          <w:tcPr>
            <w:tcW w:w="122" w:type="pct"/>
            <w:tcBorders>
              <w:top w:val="nil"/>
              <w:left w:val="nil"/>
              <w:bottom w:val="nil"/>
              <w:right w:val="nil"/>
            </w:tcBorders>
          </w:tcPr>
          <w:p w14:paraId="1E3B4723">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6324CCB3">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(0.012)</w:t>
            </w:r>
          </w:p>
        </w:tc>
        <w:tc>
          <w:tcPr>
            <w:tcW w:w="592" w:type="pct"/>
            <w:tcBorders>
              <w:top w:val="nil"/>
              <w:left w:val="nil"/>
              <w:bottom w:val="nil"/>
              <w:right w:val="nil"/>
            </w:tcBorders>
          </w:tcPr>
          <w:p w14:paraId="15CDD7B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(0.147)</w:t>
            </w:r>
          </w:p>
        </w:tc>
        <w:tc>
          <w:tcPr>
            <w:tcW w:w="591" w:type="pct"/>
            <w:tcBorders>
              <w:top w:val="nil"/>
              <w:left w:val="nil"/>
              <w:bottom w:val="nil"/>
            </w:tcBorders>
          </w:tcPr>
          <w:p w14:paraId="14D8E4B7">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(0.117)</w:t>
            </w:r>
          </w:p>
        </w:tc>
      </w:tr>
      <w:tr w14:paraId="07E67A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tcBorders>
              <w:top w:val="nil"/>
              <w:bottom w:val="nil"/>
              <w:right w:val="nil"/>
            </w:tcBorders>
            <w:vAlign w:val="center"/>
          </w:tcPr>
          <w:p w14:paraId="0C1FA016">
            <w:pPr>
              <w:autoSpaceDE w:val="0"/>
              <w:autoSpaceDN w:val="0"/>
              <w:adjustRightInd w:val="0"/>
              <w:jc w:val="left"/>
              <w:rPr>
                <w:rFonts w:ascii="Times New Roman" w:hAnsi="Times New Roman" w:eastAsia="仿宋" w:cs="Times New Roman"/>
                <w:i/>
                <w:sz w:val="18"/>
                <w:szCs w:val="18"/>
              </w:rPr>
            </w:pPr>
            <w:r>
              <w:rPr>
                <w:rFonts w:hint="eastAsia" w:ascii="Times New Roman" w:hAnsi="Times New Roman" w:eastAsia="仿宋" w:cs="Times New Roman"/>
                <w:sz w:val="18"/>
                <w:szCs w:val="18"/>
              </w:rPr>
              <w:t>控制变量</w:t>
            </w:r>
          </w:p>
        </w:tc>
        <w:tc>
          <w:tcPr>
            <w:tcW w:w="591" w:type="pct"/>
            <w:tcBorders>
              <w:top w:val="nil"/>
              <w:left w:val="nil"/>
              <w:bottom w:val="nil"/>
              <w:right w:val="nil"/>
            </w:tcBorders>
          </w:tcPr>
          <w:p w14:paraId="344D3101">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91" w:type="pct"/>
            <w:tcBorders>
              <w:top w:val="nil"/>
              <w:left w:val="nil"/>
              <w:bottom w:val="nil"/>
              <w:right w:val="nil"/>
            </w:tcBorders>
          </w:tcPr>
          <w:p w14:paraId="105DB202">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91" w:type="pct"/>
            <w:tcBorders>
              <w:top w:val="nil"/>
              <w:left w:val="nil"/>
              <w:bottom w:val="nil"/>
              <w:right w:val="nil"/>
            </w:tcBorders>
          </w:tcPr>
          <w:p w14:paraId="7582A481">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22" w:type="pct"/>
            <w:tcBorders>
              <w:top w:val="nil"/>
              <w:left w:val="nil"/>
              <w:bottom w:val="nil"/>
              <w:right w:val="nil"/>
            </w:tcBorders>
          </w:tcPr>
          <w:p w14:paraId="2FEDE864">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54F92429">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92" w:type="pct"/>
            <w:tcBorders>
              <w:top w:val="nil"/>
              <w:left w:val="nil"/>
              <w:bottom w:val="nil"/>
              <w:right w:val="nil"/>
            </w:tcBorders>
          </w:tcPr>
          <w:p w14:paraId="74ED1EF2">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91" w:type="pct"/>
            <w:tcBorders>
              <w:top w:val="nil"/>
              <w:left w:val="nil"/>
              <w:bottom w:val="nil"/>
            </w:tcBorders>
          </w:tcPr>
          <w:p w14:paraId="47C912E3">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716A95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tcBorders>
              <w:top w:val="nil"/>
              <w:bottom w:val="nil"/>
              <w:right w:val="nil"/>
            </w:tcBorders>
            <w:vAlign w:val="center"/>
          </w:tcPr>
          <w:p w14:paraId="2FFF6A32">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年份效应</w:t>
            </w:r>
          </w:p>
        </w:tc>
        <w:tc>
          <w:tcPr>
            <w:tcW w:w="591" w:type="pct"/>
            <w:tcBorders>
              <w:top w:val="nil"/>
              <w:left w:val="nil"/>
              <w:bottom w:val="nil"/>
              <w:right w:val="nil"/>
            </w:tcBorders>
          </w:tcPr>
          <w:p w14:paraId="7499C937">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91" w:type="pct"/>
            <w:tcBorders>
              <w:top w:val="nil"/>
              <w:left w:val="nil"/>
              <w:bottom w:val="nil"/>
              <w:right w:val="nil"/>
            </w:tcBorders>
          </w:tcPr>
          <w:p w14:paraId="4AC94701">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91" w:type="pct"/>
            <w:tcBorders>
              <w:top w:val="nil"/>
              <w:left w:val="nil"/>
              <w:bottom w:val="nil"/>
              <w:right w:val="nil"/>
            </w:tcBorders>
          </w:tcPr>
          <w:p w14:paraId="26B5CD4D">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22" w:type="pct"/>
            <w:tcBorders>
              <w:top w:val="nil"/>
              <w:left w:val="nil"/>
              <w:bottom w:val="nil"/>
              <w:right w:val="nil"/>
            </w:tcBorders>
          </w:tcPr>
          <w:p w14:paraId="2791D7F1">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211611A5">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92" w:type="pct"/>
            <w:tcBorders>
              <w:top w:val="nil"/>
              <w:left w:val="nil"/>
              <w:bottom w:val="nil"/>
              <w:right w:val="nil"/>
            </w:tcBorders>
          </w:tcPr>
          <w:p w14:paraId="66AF994B">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91" w:type="pct"/>
            <w:tcBorders>
              <w:top w:val="nil"/>
              <w:left w:val="nil"/>
              <w:bottom w:val="nil"/>
            </w:tcBorders>
          </w:tcPr>
          <w:p w14:paraId="7998AE7B">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5F28A4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tcBorders>
              <w:top w:val="nil"/>
              <w:bottom w:val="nil"/>
              <w:right w:val="nil"/>
            </w:tcBorders>
            <w:vAlign w:val="center"/>
          </w:tcPr>
          <w:p w14:paraId="20F724CD">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企业效应</w:t>
            </w:r>
          </w:p>
        </w:tc>
        <w:tc>
          <w:tcPr>
            <w:tcW w:w="591" w:type="pct"/>
            <w:tcBorders>
              <w:top w:val="nil"/>
              <w:left w:val="nil"/>
              <w:bottom w:val="nil"/>
              <w:right w:val="nil"/>
            </w:tcBorders>
          </w:tcPr>
          <w:p w14:paraId="444B8E56">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91" w:type="pct"/>
            <w:tcBorders>
              <w:top w:val="nil"/>
              <w:left w:val="nil"/>
              <w:bottom w:val="nil"/>
              <w:right w:val="nil"/>
            </w:tcBorders>
          </w:tcPr>
          <w:p w14:paraId="21A0461F">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91" w:type="pct"/>
            <w:tcBorders>
              <w:top w:val="nil"/>
              <w:left w:val="nil"/>
              <w:bottom w:val="nil"/>
              <w:right w:val="nil"/>
            </w:tcBorders>
          </w:tcPr>
          <w:p w14:paraId="1CAED4AD">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122" w:type="pct"/>
            <w:tcBorders>
              <w:top w:val="nil"/>
              <w:left w:val="nil"/>
              <w:bottom w:val="nil"/>
              <w:right w:val="nil"/>
            </w:tcBorders>
          </w:tcPr>
          <w:p w14:paraId="7A21BA46">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7AF40FEE">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92" w:type="pct"/>
            <w:tcBorders>
              <w:top w:val="nil"/>
              <w:left w:val="nil"/>
              <w:bottom w:val="nil"/>
              <w:right w:val="nil"/>
            </w:tcBorders>
          </w:tcPr>
          <w:p w14:paraId="00140B16">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591" w:type="pct"/>
            <w:tcBorders>
              <w:top w:val="nil"/>
              <w:left w:val="nil"/>
              <w:bottom w:val="nil"/>
            </w:tcBorders>
          </w:tcPr>
          <w:p w14:paraId="1BF9F494">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1D8A0C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tcBorders>
              <w:top w:val="nil"/>
              <w:bottom w:val="nil"/>
              <w:right w:val="nil"/>
            </w:tcBorders>
            <w:vAlign w:val="center"/>
          </w:tcPr>
          <w:p w14:paraId="3535652A">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样本量</w:t>
            </w:r>
          </w:p>
        </w:tc>
        <w:tc>
          <w:tcPr>
            <w:tcW w:w="591" w:type="pct"/>
            <w:tcBorders>
              <w:top w:val="nil"/>
              <w:left w:val="nil"/>
              <w:bottom w:val="nil"/>
              <w:right w:val="nil"/>
            </w:tcBorders>
          </w:tcPr>
          <w:p w14:paraId="5C76C1A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11 046</w:t>
            </w:r>
          </w:p>
        </w:tc>
        <w:tc>
          <w:tcPr>
            <w:tcW w:w="591" w:type="pct"/>
            <w:tcBorders>
              <w:top w:val="nil"/>
              <w:left w:val="nil"/>
              <w:bottom w:val="nil"/>
              <w:right w:val="nil"/>
            </w:tcBorders>
          </w:tcPr>
          <w:p w14:paraId="52EF920F">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591" w:type="pct"/>
            <w:tcBorders>
              <w:top w:val="nil"/>
              <w:left w:val="nil"/>
              <w:bottom w:val="nil"/>
              <w:right w:val="nil"/>
            </w:tcBorders>
          </w:tcPr>
          <w:p w14:paraId="4BC32F5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122" w:type="pct"/>
            <w:tcBorders>
              <w:top w:val="nil"/>
              <w:left w:val="nil"/>
              <w:bottom w:val="nil"/>
              <w:right w:val="nil"/>
            </w:tcBorders>
          </w:tcPr>
          <w:p w14:paraId="19FC6ABC">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bottom w:val="nil"/>
              <w:right w:val="nil"/>
            </w:tcBorders>
          </w:tcPr>
          <w:p w14:paraId="03977C6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592" w:type="pct"/>
            <w:tcBorders>
              <w:top w:val="nil"/>
              <w:left w:val="nil"/>
              <w:bottom w:val="nil"/>
              <w:right w:val="nil"/>
            </w:tcBorders>
          </w:tcPr>
          <w:p w14:paraId="658B2CB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591" w:type="pct"/>
            <w:tcBorders>
              <w:top w:val="nil"/>
              <w:left w:val="nil"/>
              <w:bottom w:val="nil"/>
            </w:tcBorders>
          </w:tcPr>
          <w:p w14:paraId="273E568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17 976</w:t>
            </w:r>
          </w:p>
        </w:tc>
      </w:tr>
      <w:tr w14:paraId="1C022E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30" w:type="pct"/>
            <w:tcBorders>
              <w:top w:val="nil"/>
              <w:right w:val="nil"/>
            </w:tcBorders>
            <w:vAlign w:val="center"/>
          </w:tcPr>
          <w:p w14:paraId="540C7357">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Adj</w:t>
            </w:r>
            <w:r>
              <w:rPr>
                <w:rFonts w:ascii="Times New Roman" w:hAnsi="Times New Roman" w:eastAsia="仿宋" w:cs="Times New Roman"/>
                <w:kern w:val="0"/>
                <w:sz w:val="18"/>
                <w:szCs w:val="18"/>
              </w:rPr>
              <w:t xml:space="preserve">. </w:t>
            </w:r>
            <w:r>
              <w:rPr>
                <w:rFonts w:ascii="Times New Roman" w:hAnsi="Times New Roman" w:eastAsia="仿宋" w:cs="Times New Roman"/>
                <w:i/>
                <w:kern w:val="0"/>
                <w:sz w:val="18"/>
                <w:szCs w:val="18"/>
              </w:rPr>
              <w:t>R</w:t>
            </w:r>
            <w:r>
              <w:rPr>
                <w:rFonts w:ascii="Times New Roman" w:hAnsi="Times New Roman" w:eastAsia="仿宋" w:cs="Times New Roman"/>
                <w:i/>
                <w:kern w:val="0"/>
                <w:sz w:val="18"/>
                <w:szCs w:val="18"/>
                <w:vertAlign w:val="superscript"/>
              </w:rPr>
              <w:t>2</w:t>
            </w:r>
          </w:p>
        </w:tc>
        <w:tc>
          <w:tcPr>
            <w:tcW w:w="591" w:type="pct"/>
            <w:tcBorders>
              <w:top w:val="nil"/>
              <w:left w:val="nil"/>
              <w:right w:val="nil"/>
            </w:tcBorders>
          </w:tcPr>
          <w:p w14:paraId="7CB1A91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0.878</w:t>
            </w:r>
          </w:p>
        </w:tc>
        <w:tc>
          <w:tcPr>
            <w:tcW w:w="591" w:type="pct"/>
            <w:tcBorders>
              <w:top w:val="nil"/>
              <w:left w:val="nil"/>
              <w:right w:val="nil"/>
            </w:tcBorders>
          </w:tcPr>
          <w:p w14:paraId="46B0EB6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0.789</w:t>
            </w:r>
          </w:p>
        </w:tc>
        <w:tc>
          <w:tcPr>
            <w:tcW w:w="591" w:type="pct"/>
            <w:tcBorders>
              <w:top w:val="nil"/>
              <w:left w:val="nil"/>
              <w:right w:val="nil"/>
            </w:tcBorders>
          </w:tcPr>
          <w:p w14:paraId="0C44185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0.788</w:t>
            </w:r>
          </w:p>
        </w:tc>
        <w:tc>
          <w:tcPr>
            <w:tcW w:w="122" w:type="pct"/>
            <w:tcBorders>
              <w:top w:val="nil"/>
              <w:left w:val="nil"/>
              <w:right w:val="nil"/>
            </w:tcBorders>
          </w:tcPr>
          <w:p w14:paraId="2B66FC2E">
            <w:pPr>
              <w:autoSpaceDE w:val="0"/>
              <w:autoSpaceDN w:val="0"/>
              <w:adjustRightInd w:val="0"/>
              <w:jc w:val="center"/>
              <w:rPr>
                <w:rFonts w:ascii="Times New Roman" w:hAnsi="Times New Roman" w:eastAsia="仿宋" w:cs="Times New Roman"/>
                <w:kern w:val="0"/>
                <w:sz w:val="18"/>
                <w:szCs w:val="18"/>
              </w:rPr>
            </w:pPr>
          </w:p>
        </w:tc>
        <w:tc>
          <w:tcPr>
            <w:tcW w:w="592" w:type="pct"/>
            <w:tcBorders>
              <w:top w:val="nil"/>
              <w:left w:val="nil"/>
              <w:right w:val="nil"/>
            </w:tcBorders>
          </w:tcPr>
          <w:p w14:paraId="28E52F2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0.765</w:t>
            </w:r>
          </w:p>
        </w:tc>
        <w:tc>
          <w:tcPr>
            <w:tcW w:w="592" w:type="pct"/>
            <w:tcBorders>
              <w:top w:val="nil"/>
              <w:left w:val="nil"/>
              <w:right w:val="nil"/>
            </w:tcBorders>
          </w:tcPr>
          <w:p w14:paraId="7B4DC43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0.766</w:t>
            </w:r>
          </w:p>
        </w:tc>
        <w:tc>
          <w:tcPr>
            <w:tcW w:w="591" w:type="pct"/>
            <w:tcBorders>
              <w:top w:val="nil"/>
              <w:left w:val="nil"/>
            </w:tcBorders>
          </w:tcPr>
          <w:p w14:paraId="716DCA98">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kern w:val="0"/>
                <w:sz w:val="18"/>
                <w:szCs w:val="18"/>
              </w:rPr>
              <w:t>0.69</w:t>
            </w:r>
            <w:r>
              <w:rPr>
                <w:rFonts w:hint="eastAsia" w:ascii="Times New Roman" w:hAnsi="Times New Roman"/>
                <w:kern w:val="0"/>
                <w:sz w:val="18"/>
                <w:szCs w:val="18"/>
              </w:rPr>
              <w:t>9</w:t>
            </w:r>
          </w:p>
        </w:tc>
      </w:tr>
    </w:tbl>
    <w:p w14:paraId="1AB3DDB5">
      <w:pPr>
        <w:ind w:firstLine="360" w:firstLineChars="200"/>
        <w:rPr>
          <w:rFonts w:ascii="Times New Roman" w:hAnsi="Times New Roman" w:eastAsia="仿宋" w:cs="Times New Roman"/>
          <w:sz w:val="18"/>
          <w:szCs w:val="18"/>
        </w:rPr>
      </w:pPr>
      <w:r>
        <w:rPr>
          <w:rFonts w:hint="eastAsia" w:ascii="Times New Roman" w:hAnsi="Times New Roman" w:eastAsia="仿宋" w:cs="Times New Roman"/>
          <w:sz w:val="18"/>
          <w:szCs w:val="18"/>
        </w:rPr>
        <w:t>注：括号内为经城市层面聚类调整的稳健标准误，***、**和*分别表示在1%、5%和10%的统计水平下显著。</w:t>
      </w:r>
    </w:p>
    <w:p w14:paraId="00E0EE1C">
      <w:pPr>
        <w:ind w:firstLine="420" w:firstLineChars="200"/>
        <w:rPr>
          <w:rFonts w:ascii="Times New Roman" w:hAnsi="Times New Roman" w:eastAsia="仿宋" w:cs="Times New Roman"/>
          <w:szCs w:val="21"/>
        </w:rPr>
      </w:pPr>
    </w:p>
    <w:p w14:paraId="014D278C">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7</w:t>
      </w:r>
      <w:r>
        <w:rPr>
          <w:rFonts w:ascii="Times New Roman" w:hAnsi="Times New Roman" w:eastAsia="仿宋" w:cs="Times New Roman"/>
          <w:szCs w:val="21"/>
        </w:rPr>
        <w:t xml:space="preserve">. </w:t>
      </w:r>
      <w:r>
        <w:rPr>
          <w:rFonts w:hint="eastAsia" w:ascii="Times New Roman" w:hAnsi="Times New Roman" w:eastAsia="仿宋" w:cs="Times New Roman"/>
          <w:szCs w:val="21"/>
        </w:rPr>
        <w:t>其他检验</w:t>
      </w:r>
    </w:p>
    <w:p w14:paraId="07F2E195">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为增强研究结论的稳健性，本文还进行以下实证检验：第一，模型参数估计可能对标准误聚类方式的不同而较为敏感，我们将标准误改为聚类于企业或所在行业，回归结果分别如表</w:t>
      </w:r>
      <w:r>
        <w:rPr>
          <w:rFonts w:hint="eastAsia" w:ascii="仿宋" w:hAnsi="仿宋" w:eastAsia="仿宋" w:cs="Times New Roman"/>
          <w:szCs w:val="21"/>
        </w:rPr>
        <w:t>Ⅱ</w:t>
      </w:r>
      <w:r>
        <w:rPr>
          <w:rFonts w:ascii="Times New Roman" w:hAnsi="Times New Roman" w:eastAsia="仿宋" w:cs="Times New Roman"/>
          <w:szCs w:val="21"/>
        </w:rPr>
        <w:t>4</w:t>
      </w:r>
      <w:r>
        <w:rPr>
          <w:rFonts w:hint="eastAsia" w:ascii="Times New Roman" w:hAnsi="Times New Roman" w:eastAsia="仿宋" w:cs="Times New Roman"/>
          <w:szCs w:val="21"/>
        </w:rPr>
        <w:t>第（1）（2）列所示。第二，考虑到直辖市与其他城市之间的系统性差异，参考蔡卫星（2019），本文在剔除北京、天津、上海、重庆四大直辖市样本后重新进行估计，回归结果如表</w:t>
      </w:r>
      <w:r>
        <w:rPr>
          <w:rFonts w:hint="eastAsia" w:ascii="仿宋" w:hAnsi="仿宋" w:eastAsia="仿宋" w:cs="Times New Roman"/>
          <w:szCs w:val="21"/>
        </w:rPr>
        <w:t>Ⅱ</w:t>
      </w:r>
      <w:r>
        <w:rPr>
          <w:rFonts w:ascii="Times New Roman" w:hAnsi="Times New Roman" w:eastAsia="仿宋" w:cs="Times New Roman"/>
          <w:szCs w:val="21"/>
        </w:rPr>
        <w:t>4</w:t>
      </w:r>
      <w:r>
        <w:rPr>
          <w:rFonts w:hint="eastAsia" w:ascii="Times New Roman" w:hAnsi="Times New Roman" w:eastAsia="仿宋" w:cs="Times New Roman"/>
          <w:szCs w:val="21"/>
        </w:rPr>
        <w:t>第（3）列所示。第三，本文使用平衡面板数据重新进行估计，回归结果如表</w:t>
      </w:r>
      <w:r>
        <w:rPr>
          <w:rFonts w:hint="eastAsia" w:ascii="仿宋" w:hAnsi="仿宋" w:eastAsia="仿宋" w:cs="Times New Roman"/>
          <w:szCs w:val="21"/>
        </w:rPr>
        <w:t>Ⅱ</w:t>
      </w:r>
      <w:r>
        <w:rPr>
          <w:rFonts w:ascii="Times New Roman" w:hAnsi="Times New Roman" w:eastAsia="仿宋" w:cs="Times New Roman"/>
          <w:szCs w:val="21"/>
        </w:rPr>
        <w:t>4</w:t>
      </w:r>
      <w:r>
        <w:rPr>
          <w:rFonts w:hint="eastAsia" w:ascii="Times New Roman" w:hAnsi="Times New Roman" w:eastAsia="仿宋" w:cs="Times New Roman"/>
          <w:szCs w:val="21"/>
        </w:rPr>
        <w:t>第（4）列所示。整体而言，银行竞争变量（</w:t>
      </w:r>
      <w:r>
        <w:rPr>
          <w:rFonts w:hint="eastAsia" w:ascii="Times New Roman" w:hAnsi="Times New Roman" w:eastAsia="仿宋" w:cs="Times New Roman"/>
          <w:i/>
          <w:szCs w:val="21"/>
        </w:rPr>
        <w:t>Bank</w:t>
      </w:r>
      <w:r>
        <w:rPr>
          <w:rFonts w:hint="eastAsia" w:ascii="Times New Roman" w:hAnsi="Times New Roman" w:eastAsia="仿宋" w:cs="Times New Roman"/>
          <w:szCs w:val="21"/>
        </w:rPr>
        <w:t>）系数估计值均在10%的统计水平下显著为正，与基准回归结果保持一致。</w:t>
      </w:r>
    </w:p>
    <w:p w14:paraId="5FC496A0">
      <w:pPr>
        <w:ind w:firstLine="420" w:firstLineChars="200"/>
        <w:rPr>
          <w:rFonts w:ascii="Times New Roman" w:hAnsi="Times New Roman" w:eastAsia="仿宋" w:cs="Times New Roman"/>
          <w:szCs w:val="21"/>
        </w:rPr>
      </w:pPr>
    </w:p>
    <w:p w14:paraId="0BC4BBB1">
      <w:pPr>
        <w:jc w:val="center"/>
        <w:rPr>
          <w:rFonts w:hint="eastAsia" w:ascii="黑体" w:hAnsi="黑体" w:eastAsia="黑体" w:cs="黑体"/>
          <w:b w:val="0"/>
          <w:bCs/>
          <w:sz w:val="18"/>
          <w:szCs w:val="18"/>
        </w:rPr>
      </w:pPr>
      <w:r>
        <w:rPr>
          <w:rFonts w:hint="eastAsia" w:ascii="黑体" w:hAnsi="黑体" w:eastAsia="黑体" w:cs="黑体"/>
          <w:b w:val="0"/>
          <w:bCs/>
          <w:sz w:val="18"/>
          <w:szCs w:val="18"/>
        </w:rPr>
        <w:t>表Ⅱ4  其他稳健性检验</w:t>
      </w:r>
    </w:p>
    <w:tbl>
      <w:tblPr>
        <w:tblStyle w:val="7"/>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480"/>
        <w:gridCol w:w="1450"/>
        <w:gridCol w:w="1450"/>
        <w:gridCol w:w="1451"/>
        <w:gridCol w:w="1455"/>
      </w:tblGrid>
      <w:tr w14:paraId="311E60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74" w:type="pct"/>
            <w:vMerge w:val="restart"/>
            <w:tcBorders>
              <w:right w:val="nil"/>
            </w:tcBorders>
            <w:vAlign w:val="center"/>
          </w:tcPr>
          <w:p w14:paraId="15613AE0">
            <w:pPr>
              <w:autoSpaceDE w:val="0"/>
              <w:autoSpaceDN w:val="0"/>
              <w:adjustRightInd w:val="0"/>
              <w:jc w:val="left"/>
              <w:rPr>
                <w:rFonts w:ascii="Times New Roman" w:hAnsi="Times New Roman" w:eastAsia="仿宋" w:cs="Times New Roman"/>
                <w:kern w:val="0"/>
                <w:sz w:val="18"/>
                <w:szCs w:val="18"/>
              </w:rPr>
            </w:pPr>
          </w:p>
        </w:tc>
        <w:tc>
          <w:tcPr>
            <w:tcW w:w="3126" w:type="pct"/>
            <w:gridSpan w:val="4"/>
            <w:tcBorders>
              <w:left w:val="nil"/>
              <w:bottom w:val="single" w:color="auto" w:sz="4" w:space="0"/>
            </w:tcBorders>
            <w:vAlign w:val="center"/>
          </w:tcPr>
          <w:p w14:paraId="4E1C5CBB">
            <w:pPr>
              <w:autoSpaceDE w:val="0"/>
              <w:autoSpaceDN w:val="0"/>
              <w:adjustRightInd w:val="0"/>
              <w:jc w:val="center"/>
              <w:rPr>
                <w:rFonts w:ascii="Times New Roman" w:hAnsi="Times New Roman" w:eastAsia="仿宋" w:cs="Times New Roman"/>
                <w:i/>
                <w:kern w:val="0"/>
                <w:sz w:val="18"/>
                <w:szCs w:val="18"/>
              </w:rPr>
            </w:pPr>
            <w:r>
              <w:rPr>
                <w:rFonts w:ascii="Times New Roman" w:hAnsi="Times New Roman" w:eastAsia="仿宋" w:cs="Times New Roman"/>
                <w:i/>
                <w:kern w:val="0"/>
                <w:sz w:val="18"/>
                <w:szCs w:val="18"/>
              </w:rPr>
              <w:t>LNLS</w:t>
            </w:r>
          </w:p>
        </w:tc>
      </w:tr>
      <w:tr w14:paraId="43DE8B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74" w:type="pct"/>
            <w:vMerge w:val="continue"/>
            <w:tcBorders>
              <w:bottom w:val="single" w:color="auto" w:sz="4" w:space="0"/>
              <w:right w:val="nil"/>
            </w:tcBorders>
            <w:vAlign w:val="center"/>
          </w:tcPr>
          <w:p w14:paraId="7571287D">
            <w:pPr>
              <w:autoSpaceDE w:val="0"/>
              <w:autoSpaceDN w:val="0"/>
              <w:adjustRightInd w:val="0"/>
              <w:jc w:val="left"/>
              <w:rPr>
                <w:rFonts w:ascii="Times New Roman" w:hAnsi="Times New Roman" w:eastAsia="仿宋" w:cs="Times New Roman"/>
                <w:kern w:val="0"/>
                <w:sz w:val="18"/>
                <w:szCs w:val="18"/>
              </w:rPr>
            </w:pPr>
          </w:p>
        </w:tc>
        <w:tc>
          <w:tcPr>
            <w:tcW w:w="781" w:type="pct"/>
            <w:tcBorders>
              <w:left w:val="nil"/>
              <w:bottom w:val="single" w:color="auto" w:sz="4" w:space="0"/>
              <w:right w:val="nil"/>
            </w:tcBorders>
            <w:vAlign w:val="center"/>
          </w:tcPr>
          <w:p w14:paraId="112B45B7">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（1）</w:t>
            </w:r>
          </w:p>
        </w:tc>
        <w:tc>
          <w:tcPr>
            <w:tcW w:w="781" w:type="pct"/>
            <w:tcBorders>
              <w:left w:val="nil"/>
              <w:bottom w:val="single" w:color="auto" w:sz="4" w:space="0"/>
              <w:right w:val="nil"/>
            </w:tcBorders>
            <w:vAlign w:val="center"/>
          </w:tcPr>
          <w:p w14:paraId="441E2C29">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（2）</w:t>
            </w:r>
          </w:p>
        </w:tc>
        <w:tc>
          <w:tcPr>
            <w:tcW w:w="781" w:type="pct"/>
            <w:tcBorders>
              <w:left w:val="nil"/>
              <w:bottom w:val="single" w:color="auto" w:sz="4" w:space="0"/>
              <w:right w:val="nil"/>
            </w:tcBorders>
            <w:vAlign w:val="center"/>
          </w:tcPr>
          <w:p w14:paraId="549100F4">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（3）</w:t>
            </w:r>
          </w:p>
        </w:tc>
        <w:tc>
          <w:tcPr>
            <w:tcW w:w="783" w:type="pct"/>
            <w:tcBorders>
              <w:left w:val="nil"/>
              <w:bottom w:val="single" w:color="auto" w:sz="4" w:space="0"/>
            </w:tcBorders>
            <w:vAlign w:val="center"/>
          </w:tcPr>
          <w:p w14:paraId="59DE653C">
            <w:pPr>
              <w:autoSpaceDE w:val="0"/>
              <w:autoSpaceDN w:val="0"/>
              <w:adjustRightInd w:val="0"/>
              <w:jc w:val="center"/>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（4）</w:t>
            </w:r>
          </w:p>
        </w:tc>
      </w:tr>
      <w:tr w14:paraId="3487FF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74" w:type="pct"/>
            <w:vMerge w:val="restart"/>
            <w:tcBorders>
              <w:bottom w:val="nil"/>
              <w:right w:val="nil"/>
            </w:tcBorders>
            <w:vAlign w:val="center"/>
          </w:tcPr>
          <w:p w14:paraId="4B97021A">
            <w:pPr>
              <w:autoSpaceDE w:val="0"/>
              <w:autoSpaceDN w:val="0"/>
              <w:adjustRightInd w:val="0"/>
              <w:jc w:val="left"/>
              <w:rPr>
                <w:rFonts w:ascii="Times New Roman" w:hAnsi="Times New Roman" w:eastAsia="仿宋" w:cs="Times New Roman"/>
                <w:i/>
                <w:sz w:val="18"/>
                <w:szCs w:val="18"/>
              </w:rPr>
            </w:pPr>
            <w:r>
              <w:rPr>
                <w:rFonts w:ascii="Times New Roman" w:hAnsi="Times New Roman" w:eastAsia="仿宋" w:cs="Times New Roman"/>
                <w:i/>
                <w:kern w:val="0"/>
                <w:sz w:val="18"/>
                <w:szCs w:val="18"/>
              </w:rPr>
              <w:t>Bank</w:t>
            </w:r>
          </w:p>
        </w:tc>
        <w:tc>
          <w:tcPr>
            <w:tcW w:w="781" w:type="pct"/>
            <w:tcBorders>
              <w:top w:val="single" w:color="auto" w:sz="4" w:space="0"/>
              <w:left w:val="nil"/>
              <w:bottom w:val="nil"/>
              <w:right w:val="nil"/>
            </w:tcBorders>
          </w:tcPr>
          <w:p w14:paraId="7B3879CE">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0.453</w:t>
            </w:r>
            <w:r>
              <w:rPr>
                <w:rFonts w:ascii="Times New Roman" w:hAnsi="Times New Roman" w:cs="Times New Roman"/>
                <w:kern w:val="0"/>
                <w:sz w:val="18"/>
                <w:szCs w:val="18"/>
                <w:vertAlign w:val="superscript"/>
              </w:rPr>
              <w:t>***</w:t>
            </w:r>
          </w:p>
        </w:tc>
        <w:tc>
          <w:tcPr>
            <w:tcW w:w="781" w:type="pct"/>
            <w:tcBorders>
              <w:top w:val="single" w:color="auto" w:sz="4" w:space="0"/>
              <w:left w:val="nil"/>
              <w:bottom w:val="nil"/>
              <w:right w:val="nil"/>
            </w:tcBorders>
          </w:tcPr>
          <w:p w14:paraId="40A5D649">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0.453</w:t>
            </w:r>
            <w:r>
              <w:rPr>
                <w:rFonts w:ascii="Times New Roman" w:hAnsi="Times New Roman" w:cs="Times New Roman"/>
                <w:kern w:val="0"/>
                <w:sz w:val="18"/>
                <w:szCs w:val="18"/>
                <w:vertAlign w:val="superscript"/>
              </w:rPr>
              <w:t>*</w:t>
            </w:r>
          </w:p>
        </w:tc>
        <w:tc>
          <w:tcPr>
            <w:tcW w:w="781" w:type="pct"/>
            <w:tcBorders>
              <w:top w:val="single" w:color="auto" w:sz="4" w:space="0"/>
              <w:left w:val="nil"/>
              <w:bottom w:val="nil"/>
              <w:right w:val="nil"/>
            </w:tcBorders>
          </w:tcPr>
          <w:p w14:paraId="351A918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0.460</w:t>
            </w:r>
            <w:r>
              <w:rPr>
                <w:rFonts w:ascii="Times New Roman" w:hAnsi="Times New Roman" w:cs="Times New Roman"/>
                <w:kern w:val="0"/>
                <w:sz w:val="18"/>
                <w:szCs w:val="18"/>
                <w:vertAlign w:val="superscript"/>
              </w:rPr>
              <w:t>***</w:t>
            </w:r>
          </w:p>
        </w:tc>
        <w:tc>
          <w:tcPr>
            <w:tcW w:w="783" w:type="pct"/>
            <w:tcBorders>
              <w:top w:val="single" w:color="auto" w:sz="4" w:space="0"/>
              <w:left w:val="nil"/>
              <w:bottom w:val="nil"/>
            </w:tcBorders>
          </w:tcPr>
          <w:p w14:paraId="574CB351">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0.648</w:t>
            </w:r>
            <w:r>
              <w:rPr>
                <w:rFonts w:ascii="Times New Roman" w:hAnsi="Times New Roman" w:cs="Times New Roman"/>
                <w:kern w:val="0"/>
                <w:sz w:val="18"/>
                <w:szCs w:val="18"/>
                <w:vertAlign w:val="superscript"/>
              </w:rPr>
              <w:t>**</w:t>
            </w:r>
          </w:p>
        </w:tc>
      </w:tr>
      <w:tr w14:paraId="5F09A9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74" w:type="pct"/>
            <w:vMerge w:val="continue"/>
            <w:tcBorders>
              <w:top w:val="nil"/>
              <w:bottom w:val="nil"/>
              <w:right w:val="nil"/>
            </w:tcBorders>
            <w:vAlign w:val="center"/>
          </w:tcPr>
          <w:p w14:paraId="606BFE22">
            <w:pPr>
              <w:autoSpaceDE w:val="0"/>
              <w:autoSpaceDN w:val="0"/>
              <w:adjustRightInd w:val="0"/>
              <w:jc w:val="left"/>
              <w:rPr>
                <w:rFonts w:ascii="Times New Roman" w:hAnsi="Times New Roman" w:eastAsia="仿宋" w:cs="Times New Roman"/>
                <w:i/>
                <w:sz w:val="18"/>
                <w:szCs w:val="18"/>
              </w:rPr>
            </w:pPr>
          </w:p>
        </w:tc>
        <w:tc>
          <w:tcPr>
            <w:tcW w:w="781" w:type="pct"/>
            <w:tcBorders>
              <w:top w:val="nil"/>
              <w:left w:val="nil"/>
              <w:bottom w:val="nil"/>
              <w:right w:val="nil"/>
            </w:tcBorders>
          </w:tcPr>
          <w:p w14:paraId="2A0148D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(0.151)</w:t>
            </w:r>
          </w:p>
        </w:tc>
        <w:tc>
          <w:tcPr>
            <w:tcW w:w="781" w:type="pct"/>
            <w:tcBorders>
              <w:top w:val="nil"/>
              <w:left w:val="nil"/>
              <w:bottom w:val="nil"/>
              <w:right w:val="nil"/>
            </w:tcBorders>
          </w:tcPr>
          <w:p w14:paraId="0E53A4C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(0.220)</w:t>
            </w:r>
          </w:p>
        </w:tc>
        <w:tc>
          <w:tcPr>
            <w:tcW w:w="781" w:type="pct"/>
            <w:tcBorders>
              <w:top w:val="nil"/>
              <w:left w:val="nil"/>
              <w:bottom w:val="nil"/>
              <w:right w:val="nil"/>
            </w:tcBorders>
          </w:tcPr>
          <w:p w14:paraId="39E4AC13">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(0.145)</w:t>
            </w:r>
          </w:p>
        </w:tc>
        <w:tc>
          <w:tcPr>
            <w:tcW w:w="783" w:type="pct"/>
            <w:tcBorders>
              <w:top w:val="nil"/>
              <w:left w:val="nil"/>
              <w:bottom w:val="nil"/>
            </w:tcBorders>
          </w:tcPr>
          <w:p w14:paraId="14AA2993">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(0.250)</w:t>
            </w:r>
          </w:p>
        </w:tc>
      </w:tr>
      <w:tr w14:paraId="221909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74" w:type="pct"/>
            <w:tcBorders>
              <w:top w:val="nil"/>
              <w:bottom w:val="nil"/>
              <w:right w:val="nil"/>
            </w:tcBorders>
            <w:vAlign w:val="center"/>
          </w:tcPr>
          <w:p w14:paraId="10BCFB9A">
            <w:pPr>
              <w:autoSpaceDE w:val="0"/>
              <w:autoSpaceDN w:val="0"/>
              <w:adjustRightInd w:val="0"/>
              <w:jc w:val="left"/>
              <w:rPr>
                <w:rFonts w:ascii="Times New Roman" w:hAnsi="Times New Roman" w:eastAsia="仿宋" w:cs="Times New Roman"/>
                <w:i/>
                <w:sz w:val="18"/>
                <w:szCs w:val="18"/>
              </w:rPr>
            </w:pPr>
            <w:r>
              <w:rPr>
                <w:rFonts w:hint="eastAsia" w:ascii="Times New Roman" w:hAnsi="Times New Roman" w:eastAsia="仿宋" w:cs="Times New Roman"/>
                <w:sz w:val="18"/>
                <w:szCs w:val="18"/>
              </w:rPr>
              <w:t>控制变量</w:t>
            </w:r>
          </w:p>
        </w:tc>
        <w:tc>
          <w:tcPr>
            <w:tcW w:w="781" w:type="pct"/>
            <w:tcBorders>
              <w:top w:val="nil"/>
              <w:left w:val="nil"/>
              <w:bottom w:val="nil"/>
              <w:right w:val="nil"/>
            </w:tcBorders>
            <w:vAlign w:val="center"/>
          </w:tcPr>
          <w:p w14:paraId="3D0CF752">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1" w:type="pct"/>
            <w:tcBorders>
              <w:top w:val="nil"/>
              <w:left w:val="nil"/>
              <w:bottom w:val="nil"/>
              <w:right w:val="nil"/>
            </w:tcBorders>
          </w:tcPr>
          <w:p w14:paraId="3578DD5B">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1" w:type="pct"/>
            <w:tcBorders>
              <w:top w:val="nil"/>
              <w:left w:val="nil"/>
              <w:bottom w:val="nil"/>
              <w:right w:val="nil"/>
            </w:tcBorders>
          </w:tcPr>
          <w:p w14:paraId="78D0BA5B">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3" w:type="pct"/>
            <w:tcBorders>
              <w:top w:val="nil"/>
              <w:left w:val="nil"/>
              <w:bottom w:val="nil"/>
            </w:tcBorders>
          </w:tcPr>
          <w:p w14:paraId="7A8A2E24">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57CB50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74" w:type="pct"/>
            <w:tcBorders>
              <w:top w:val="nil"/>
              <w:bottom w:val="nil"/>
              <w:right w:val="nil"/>
            </w:tcBorders>
            <w:vAlign w:val="center"/>
          </w:tcPr>
          <w:p w14:paraId="358689F1">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年份效应</w:t>
            </w:r>
          </w:p>
        </w:tc>
        <w:tc>
          <w:tcPr>
            <w:tcW w:w="781" w:type="pct"/>
            <w:tcBorders>
              <w:top w:val="nil"/>
              <w:left w:val="nil"/>
              <w:bottom w:val="nil"/>
              <w:right w:val="nil"/>
            </w:tcBorders>
          </w:tcPr>
          <w:p w14:paraId="0566BA85">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1" w:type="pct"/>
            <w:tcBorders>
              <w:top w:val="nil"/>
              <w:left w:val="nil"/>
              <w:bottom w:val="nil"/>
              <w:right w:val="nil"/>
            </w:tcBorders>
          </w:tcPr>
          <w:p w14:paraId="510E3D3B">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1" w:type="pct"/>
            <w:tcBorders>
              <w:top w:val="nil"/>
              <w:left w:val="nil"/>
              <w:bottom w:val="nil"/>
              <w:right w:val="nil"/>
            </w:tcBorders>
          </w:tcPr>
          <w:p w14:paraId="2A4FF420">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3" w:type="pct"/>
            <w:tcBorders>
              <w:top w:val="nil"/>
              <w:left w:val="nil"/>
              <w:bottom w:val="nil"/>
            </w:tcBorders>
          </w:tcPr>
          <w:p w14:paraId="5855347C">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1BF5CA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74" w:type="pct"/>
            <w:tcBorders>
              <w:top w:val="nil"/>
              <w:bottom w:val="nil"/>
              <w:right w:val="nil"/>
            </w:tcBorders>
            <w:vAlign w:val="center"/>
          </w:tcPr>
          <w:p w14:paraId="2DCD44EC">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企业效应</w:t>
            </w:r>
          </w:p>
        </w:tc>
        <w:tc>
          <w:tcPr>
            <w:tcW w:w="781" w:type="pct"/>
            <w:tcBorders>
              <w:top w:val="nil"/>
              <w:left w:val="nil"/>
              <w:bottom w:val="nil"/>
              <w:right w:val="nil"/>
            </w:tcBorders>
          </w:tcPr>
          <w:p w14:paraId="36D9EA27">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1" w:type="pct"/>
            <w:tcBorders>
              <w:top w:val="nil"/>
              <w:left w:val="nil"/>
              <w:bottom w:val="nil"/>
              <w:right w:val="nil"/>
            </w:tcBorders>
          </w:tcPr>
          <w:p w14:paraId="60F89A88">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1" w:type="pct"/>
            <w:tcBorders>
              <w:top w:val="nil"/>
              <w:left w:val="nil"/>
              <w:bottom w:val="nil"/>
              <w:right w:val="nil"/>
            </w:tcBorders>
          </w:tcPr>
          <w:p w14:paraId="3C4D2E5F">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83" w:type="pct"/>
            <w:tcBorders>
              <w:top w:val="nil"/>
              <w:left w:val="nil"/>
              <w:bottom w:val="nil"/>
            </w:tcBorders>
          </w:tcPr>
          <w:p w14:paraId="77F8B99E">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14:paraId="306041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74" w:type="pct"/>
            <w:tcBorders>
              <w:top w:val="nil"/>
              <w:bottom w:val="nil"/>
              <w:right w:val="nil"/>
            </w:tcBorders>
            <w:vAlign w:val="center"/>
          </w:tcPr>
          <w:p w14:paraId="3F6E08DF">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样本量</w:t>
            </w:r>
          </w:p>
        </w:tc>
        <w:tc>
          <w:tcPr>
            <w:tcW w:w="781" w:type="pct"/>
            <w:tcBorders>
              <w:top w:val="nil"/>
              <w:left w:val="nil"/>
              <w:bottom w:val="nil"/>
              <w:right w:val="nil"/>
            </w:tcBorders>
          </w:tcPr>
          <w:p w14:paraId="7B5736A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781" w:type="pct"/>
            <w:tcBorders>
              <w:top w:val="nil"/>
              <w:left w:val="nil"/>
              <w:bottom w:val="nil"/>
              <w:right w:val="nil"/>
            </w:tcBorders>
          </w:tcPr>
          <w:p w14:paraId="5BD907ED">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18 423</w:t>
            </w:r>
          </w:p>
        </w:tc>
        <w:tc>
          <w:tcPr>
            <w:tcW w:w="781" w:type="pct"/>
            <w:tcBorders>
              <w:top w:val="nil"/>
              <w:left w:val="nil"/>
              <w:bottom w:val="nil"/>
              <w:right w:val="nil"/>
            </w:tcBorders>
          </w:tcPr>
          <w:p w14:paraId="3011E5CA">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15 742</w:t>
            </w:r>
          </w:p>
        </w:tc>
        <w:tc>
          <w:tcPr>
            <w:tcW w:w="783" w:type="pct"/>
            <w:tcBorders>
              <w:top w:val="nil"/>
              <w:left w:val="nil"/>
              <w:bottom w:val="nil"/>
            </w:tcBorders>
          </w:tcPr>
          <w:p w14:paraId="39A9564B">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4 095</w:t>
            </w:r>
          </w:p>
        </w:tc>
      </w:tr>
      <w:tr w14:paraId="555760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74" w:type="pct"/>
            <w:tcBorders>
              <w:top w:val="nil"/>
              <w:right w:val="nil"/>
            </w:tcBorders>
            <w:vAlign w:val="center"/>
          </w:tcPr>
          <w:p w14:paraId="77CD1FC5">
            <w:pPr>
              <w:autoSpaceDE w:val="0"/>
              <w:autoSpaceDN w:val="0"/>
              <w:adjustRightInd w:val="0"/>
              <w:jc w:val="left"/>
              <w:rPr>
                <w:rFonts w:ascii="Times New Roman" w:hAnsi="Times New Roman" w:eastAsia="仿宋" w:cs="Times New Roman"/>
                <w:i/>
                <w:kern w:val="0"/>
                <w:sz w:val="18"/>
                <w:szCs w:val="18"/>
              </w:rPr>
            </w:pPr>
            <w:r>
              <w:rPr>
                <w:rFonts w:hint="eastAsia" w:ascii="Times New Roman" w:hAnsi="Times New Roman" w:eastAsia="仿宋" w:cs="Times New Roman"/>
                <w:kern w:val="0"/>
                <w:sz w:val="18"/>
                <w:szCs w:val="18"/>
              </w:rPr>
              <w:t>Adj</w:t>
            </w:r>
            <w:r>
              <w:rPr>
                <w:rFonts w:ascii="Times New Roman" w:hAnsi="Times New Roman" w:eastAsia="仿宋" w:cs="Times New Roman"/>
                <w:kern w:val="0"/>
                <w:sz w:val="18"/>
                <w:szCs w:val="18"/>
              </w:rPr>
              <w:t xml:space="preserve">. </w:t>
            </w:r>
            <w:r>
              <w:rPr>
                <w:rFonts w:ascii="Times New Roman" w:hAnsi="Times New Roman" w:eastAsia="仿宋" w:cs="Times New Roman"/>
                <w:i/>
                <w:kern w:val="0"/>
                <w:sz w:val="18"/>
                <w:szCs w:val="18"/>
              </w:rPr>
              <w:t>R</w:t>
            </w:r>
            <w:r>
              <w:rPr>
                <w:rFonts w:ascii="Times New Roman" w:hAnsi="Times New Roman" w:eastAsia="仿宋" w:cs="Times New Roman"/>
                <w:i/>
                <w:kern w:val="0"/>
                <w:sz w:val="18"/>
                <w:szCs w:val="18"/>
                <w:vertAlign w:val="superscript"/>
              </w:rPr>
              <w:t>2</w:t>
            </w:r>
          </w:p>
        </w:tc>
        <w:tc>
          <w:tcPr>
            <w:tcW w:w="781" w:type="pct"/>
            <w:tcBorders>
              <w:top w:val="nil"/>
              <w:left w:val="nil"/>
              <w:right w:val="nil"/>
            </w:tcBorders>
          </w:tcPr>
          <w:p w14:paraId="1348B524">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0.789</w:t>
            </w:r>
          </w:p>
        </w:tc>
        <w:tc>
          <w:tcPr>
            <w:tcW w:w="781" w:type="pct"/>
            <w:tcBorders>
              <w:top w:val="nil"/>
              <w:left w:val="nil"/>
              <w:right w:val="nil"/>
            </w:tcBorders>
          </w:tcPr>
          <w:p w14:paraId="6759E132">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0.789</w:t>
            </w:r>
          </w:p>
        </w:tc>
        <w:tc>
          <w:tcPr>
            <w:tcW w:w="781" w:type="pct"/>
            <w:tcBorders>
              <w:top w:val="nil"/>
              <w:left w:val="nil"/>
              <w:right w:val="nil"/>
            </w:tcBorders>
          </w:tcPr>
          <w:p w14:paraId="7E212110">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0.796</w:t>
            </w:r>
          </w:p>
        </w:tc>
        <w:tc>
          <w:tcPr>
            <w:tcW w:w="783" w:type="pct"/>
            <w:tcBorders>
              <w:top w:val="nil"/>
              <w:left w:val="nil"/>
            </w:tcBorders>
          </w:tcPr>
          <w:p w14:paraId="57FE6436">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cs="Times New Roman"/>
                <w:kern w:val="0"/>
                <w:sz w:val="18"/>
                <w:szCs w:val="18"/>
              </w:rPr>
              <w:t>0.709</w:t>
            </w:r>
          </w:p>
        </w:tc>
      </w:tr>
    </w:tbl>
    <w:p w14:paraId="140FBD24">
      <w:pPr>
        <w:ind w:firstLine="360" w:firstLineChars="200"/>
        <w:rPr>
          <w:rFonts w:ascii="Times New Roman" w:hAnsi="Times New Roman" w:eastAsia="仿宋" w:cs="Times New Roman"/>
          <w:sz w:val="18"/>
          <w:szCs w:val="18"/>
        </w:rPr>
      </w:pPr>
      <w:r>
        <w:rPr>
          <w:rFonts w:hint="eastAsia" w:ascii="Times New Roman" w:hAnsi="Times New Roman" w:eastAsia="仿宋" w:cs="Times New Roman"/>
          <w:sz w:val="18"/>
          <w:szCs w:val="18"/>
        </w:rPr>
        <w:t>注：第（1）（2）列括号内分别为经企业或行业层面聚类调整的稳健标准误，第（3）（4）列括号内为经城市层面聚类调整的稳健标准误，***、**和*分别表示在1%、5%和10%的统计水平下显著。</w:t>
      </w:r>
    </w:p>
    <w:p w14:paraId="746931BD">
      <w:pPr>
        <w:ind w:firstLine="420" w:firstLineChars="200"/>
        <w:rPr>
          <w:rFonts w:ascii="仿宋" w:hAnsi="仿宋" w:eastAsia="仿宋"/>
        </w:rPr>
      </w:pPr>
    </w:p>
    <w:p w14:paraId="2A66B132">
      <w:pPr>
        <w:ind w:firstLine="420" w:firstLineChars="200"/>
        <w:rPr>
          <w:rFonts w:ascii="仿宋" w:hAnsi="仿宋" w:eastAsia="仿宋"/>
        </w:rPr>
      </w:pPr>
    </w:p>
    <w:p w14:paraId="1E4B0602">
      <w:pPr>
        <w:ind w:firstLine="420" w:firstLineChars="200"/>
        <w:rPr>
          <w:rFonts w:ascii="仿宋" w:hAnsi="仿宋" w:eastAsia="仿宋"/>
        </w:rPr>
      </w:pPr>
    </w:p>
    <w:p w14:paraId="036E0F34">
      <w:pPr>
        <w:ind w:firstLine="420" w:firstLineChars="200"/>
        <w:rPr>
          <w:rFonts w:ascii="仿宋" w:hAnsi="仿宋" w:eastAsia="仿宋"/>
        </w:rPr>
      </w:pPr>
    </w:p>
    <w:p w14:paraId="2EB0DCE6">
      <w:pPr>
        <w:spacing w:before="312" w:beforeLines="100" w:after="312" w:afterLines="100"/>
        <w:jc w:val="center"/>
        <w:rPr>
          <w:rFonts w:ascii="楷体" w:hAnsi="楷体" w:eastAsia="楷体"/>
          <w:sz w:val="24"/>
          <w:szCs w:val="21"/>
        </w:rPr>
      </w:pPr>
      <w:r>
        <w:rPr>
          <w:rFonts w:hint="eastAsia" w:ascii="楷体" w:hAnsi="楷体" w:eastAsia="楷体"/>
          <w:sz w:val="24"/>
          <w:szCs w:val="21"/>
        </w:rPr>
        <w:t>参考文献</w:t>
      </w:r>
    </w:p>
    <w:p w14:paraId="096D02C6">
      <w:pPr>
        <w:pStyle w:val="15"/>
        <w:numPr>
          <w:ilvl w:val="0"/>
          <w:numId w:val="1"/>
        </w:numPr>
        <w:ind w:firstLineChars="0"/>
        <w:rPr>
          <w:rFonts w:ascii="Times New Roman" w:hAnsi="Times New Roman" w:eastAsia="仿宋" w:cs="Times New Roman"/>
          <w:szCs w:val="21"/>
        </w:rPr>
      </w:pPr>
      <w:r>
        <w:rPr>
          <w:rFonts w:hint="eastAsia" w:ascii="Times New Roman" w:hAnsi="Times New Roman" w:eastAsia="仿宋" w:cs="Times New Roman"/>
          <w:szCs w:val="21"/>
        </w:rPr>
        <w:t>白重恩、钱震杰，“劳动收入份额决定因素：来自中国省际面板数据的证据”，《世界经济》，2010年第12期，第3－27页。</w:t>
      </w:r>
    </w:p>
    <w:p w14:paraId="33B79AC3">
      <w:pPr>
        <w:pStyle w:val="15"/>
        <w:numPr>
          <w:ilvl w:val="0"/>
          <w:numId w:val="1"/>
        </w:numPr>
        <w:ind w:firstLineChars="0"/>
        <w:rPr>
          <w:rFonts w:ascii="Times New Roman" w:hAnsi="Times New Roman" w:eastAsia="仿宋" w:cs="Times New Roman"/>
          <w:szCs w:val="21"/>
        </w:rPr>
      </w:pPr>
      <w:r>
        <w:rPr>
          <w:rFonts w:hint="eastAsia" w:ascii="Times New Roman" w:hAnsi="Times New Roman" w:eastAsia="仿宋" w:cs="Times New Roman"/>
          <w:szCs w:val="21"/>
        </w:rPr>
        <w:t>蔡竞、董艳，“银行业竞争与企业创新——来自中国工业企业的经验证据”，《金融研究》，2016年第11期，第96－111页。</w:t>
      </w:r>
    </w:p>
    <w:p w14:paraId="45461928">
      <w:pPr>
        <w:pStyle w:val="15"/>
        <w:numPr>
          <w:ilvl w:val="0"/>
          <w:numId w:val="1"/>
        </w:numPr>
        <w:ind w:firstLineChars="0"/>
        <w:rPr>
          <w:rFonts w:ascii="Times New Roman" w:hAnsi="Times New Roman" w:eastAsia="仿宋" w:cs="Times New Roman"/>
          <w:szCs w:val="21"/>
        </w:rPr>
      </w:pPr>
      <w:r>
        <w:rPr>
          <w:rFonts w:hint="eastAsia" w:ascii="Times New Roman" w:hAnsi="Times New Roman" w:eastAsia="仿宋" w:cs="Times New Roman"/>
          <w:szCs w:val="21"/>
        </w:rPr>
        <w:t>蔡卫星，“银行业市场结构对企业生产率的影响——来自工业企业的经验证据”，《金融研究》，2019年第4期，第39－55页。</w:t>
      </w:r>
    </w:p>
    <w:p w14:paraId="453D6129">
      <w:pPr>
        <w:pStyle w:val="15"/>
        <w:numPr>
          <w:ilvl w:val="0"/>
          <w:numId w:val="1"/>
        </w:numPr>
        <w:ind w:firstLineChars="0"/>
        <w:rPr>
          <w:rFonts w:ascii="Times New Roman" w:hAnsi="Times New Roman" w:eastAsia="仿宋" w:cs="Times New Roman"/>
          <w:szCs w:val="21"/>
        </w:rPr>
      </w:pPr>
      <w:r>
        <w:rPr>
          <w:rFonts w:hint="eastAsia" w:ascii="Times New Roman" w:hAnsi="Times New Roman" w:eastAsia="仿宋" w:cs="Times New Roman"/>
          <w:szCs w:val="21"/>
        </w:rPr>
        <w:t>Chong, T. T., L. Lu</w:t>
      </w:r>
      <w:r>
        <w:rPr>
          <w:rFonts w:ascii="Times New Roman" w:hAnsi="Times New Roman" w:eastAsia="仿宋" w:cs="Times New Roman"/>
          <w:szCs w:val="21"/>
        </w:rPr>
        <w:t>,</w:t>
      </w:r>
      <w:r>
        <w:rPr>
          <w:rFonts w:hint="eastAsia" w:ascii="Times New Roman" w:hAnsi="Times New Roman" w:eastAsia="仿宋" w:cs="Times New Roman"/>
          <w:szCs w:val="21"/>
        </w:rPr>
        <w:t xml:space="preserve"> and S. Ongena, </w:t>
      </w:r>
      <w:r>
        <w:rPr>
          <w:rFonts w:ascii="Times New Roman" w:hAnsi="Times New Roman" w:eastAsia="仿宋" w:cs="Times New Roman"/>
          <w:szCs w:val="21"/>
        </w:rPr>
        <w:t>“Does Banking Competition Alleviate or Worsen Credit Constraints Faced by Small- and Medium-Sized Enterprises? Evidence from China”</w:t>
      </w:r>
      <w:r>
        <w:rPr>
          <w:rFonts w:hint="eastAsia" w:ascii="Times New Roman" w:hAnsi="Times New Roman" w:eastAsia="仿宋" w:cs="Times New Roman"/>
          <w:szCs w:val="21"/>
        </w:rPr>
        <w:t xml:space="preserve">, </w:t>
      </w:r>
      <w:r>
        <w:rPr>
          <w:rFonts w:hint="eastAsia" w:ascii="Times New Roman" w:hAnsi="Times New Roman" w:eastAsia="仿宋" w:cs="Times New Roman"/>
          <w:i/>
          <w:szCs w:val="21"/>
        </w:rPr>
        <w:t>Journal of Banking &amp; Finance</w:t>
      </w:r>
      <w:r>
        <w:rPr>
          <w:rFonts w:hint="eastAsia" w:ascii="Times New Roman" w:hAnsi="Times New Roman" w:eastAsia="仿宋" w:cs="Times New Roman"/>
          <w:szCs w:val="21"/>
        </w:rPr>
        <w:t>, 2013, 37</w:t>
      </w:r>
      <w:r>
        <w:rPr>
          <w:rFonts w:ascii="Times New Roman" w:hAnsi="Times New Roman" w:eastAsia="仿宋" w:cs="Times New Roman"/>
          <w:szCs w:val="21"/>
        </w:rPr>
        <w:t xml:space="preserve"> </w:t>
      </w:r>
      <w:r>
        <w:rPr>
          <w:rFonts w:hint="eastAsia" w:ascii="Times New Roman" w:hAnsi="Times New Roman" w:eastAsia="仿宋" w:cs="Times New Roman"/>
          <w:szCs w:val="21"/>
        </w:rPr>
        <w:t>(9), 3412-3424.</w:t>
      </w:r>
    </w:p>
    <w:p w14:paraId="3256E812">
      <w:pPr>
        <w:pStyle w:val="15"/>
        <w:numPr>
          <w:ilvl w:val="0"/>
          <w:numId w:val="1"/>
        </w:numPr>
        <w:ind w:firstLineChars="0"/>
        <w:rPr>
          <w:rFonts w:ascii="Times New Roman" w:hAnsi="Times New Roman" w:eastAsia="仿宋" w:cs="Times New Roman"/>
          <w:szCs w:val="21"/>
        </w:rPr>
      </w:pPr>
      <w:r>
        <w:rPr>
          <w:rFonts w:hint="eastAsia" w:ascii="Times New Roman" w:hAnsi="Times New Roman" w:eastAsia="仿宋" w:cs="Times New Roman"/>
          <w:szCs w:val="21"/>
        </w:rPr>
        <w:t>方军雄，“劳动收入比重，真的一致下降吗?——来自中国上市公司的发现”，《管理世界》，2011年第7期，第31－41页。</w:t>
      </w:r>
    </w:p>
    <w:p w14:paraId="1BAA4761">
      <w:pPr>
        <w:pStyle w:val="15"/>
        <w:numPr>
          <w:ilvl w:val="0"/>
          <w:numId w:val="1"/>
        </w:numPr>
        <w:ind w:firstLineChars="0"/>
        <w:rPr>
          <w:rFonts w:ascii="Times New Roman" w:hAnsi="Times New Roman" w:eastAsia="仿宋" w:cs="Times New Roman"/>
          <w:szCs w:val="21"/>
        </w:rPr>
      </w:pPr>
      <w:r>
        <w:rPr>
          <w:rFonts w:ascii="Times New Roman" w:hAnsi="Times New Roman" w:eastAsia="仿宋" w:cs="Times New Roman"/>
          <w:szCs w:val="21"/>
        </w:rPr>
        <w:t>Gao, H., H. Ru, R. Townsend, and X. Yang, “Rise of Bank Competition: Evidence from Banking Deregulation in China”, 2019</w:t>
      </w:r>
      <w:r>
        <w:rPr>
          <w:rFonts w:hint="eastAsia" w:ascii="Times New Roman" w:hAnsi="Times New Roman" w:eastAsia="仿宋" w:cs="Times New Roman"/>
          <w:szCs w:val="21"/>
        </w:rPr>
        <w:t>,</w:t>
      </w:r>
      <w:r>
        <w:rPr>
          <w:rFonts w:ascii="Times New Roman" w:hAnsi="Times New Roman" w:eastAsia="仿宋" w:cs="Times New Roman"/>
          <w:szCs w:val="21"/>
        </w:rPr>
        <w:t xml:space="preserve"> </w:t>
      </w:r>
      <w:r>
        <w:rPr>
          <w:rFonts w:ascii="Times New Roman" w:hAnsi="Times New Roman" w:eastAsia="仿宋" w:cs="Times New Roman"/>
          <w:iCs/>
          <w:szCs w:val="21"/>
        </w:rPr>
        <w:t>NBER Working Paper</w:t>
      </w:r>
      <w:r>
        <w:rPr>
          <w:rFonts w:ascii="Times New Roman" w:hAnsi="Times New Roman" w:eastAsia="仿宋" w:cs="Times New Roman"/>
          <w:szCs w:val="21"/>
        </w:rPr>
        <w:t xml:space="preserve"> 25795.</w:t>
      </w:r>
    </w:p>
    <w:p w14:paraId="2231B7BF">
      <w:pPr>
        <w:pStyle w:val="15"/>
        <w:numPr>
          <w:ilvl w:val="0"/>
          <w:numId w:val="1"/>
        </w:numPr>
        <w:ind w:firstLineChars="0"/>
        <w:rPr>
          <w:rFonts w:ascii="Times New Roman" w:hAnsi="Times New Roman" w:eastAsia="仿宋" w:cs="Times New Roman"/>
          <w:szCs w:val="21"/>
        </w:rPr>
      </w:pPr>
      <w:r>
        <w:rPr>
          <w:rFonts w:hint="eastAsia" w:ascii="Times New Roman" w:hAnsi="Times New Roman" w:eastAsia="仿宋" w:cs="Times New Roman"/>
          <w:szCs w:val="21"/>
        </w:rPr>
        <w:t>胡奕明、买买提依明·祖农，“关于税、资本收益与劳动所得的收入分配实证研究”，《经济研究》，2013年第8期，第29－41页。</w:t>
      </w:r>
    </w:p>
    <w:p w14:paraId="4822D9EA">
      <w:pPr>
        <w:pStyle w:val="15"/>
        <w:numPr>
          <w:ilvl w:val="0"/>
          <w:numId w:val="1"/>
        </w:numPr>
        <w:ind w:firstLineChars="0"/>
        <w:rPr>
          <w:rFonts w:ascii="Times New Roman" w:hAnsi="Times New Roman" w:eastAsia="仿宋" w:cs="Times New Roman"/>
          <w:szCs w:val="21"/>
        </w:rPr>
      </w:pPr>
      <w:bookmarkStart w:id="11" w:name="_Hlk122011285"/>
      <w:r>
        <w:rPr>
          <w:rFonts w:hint="eastAsia" w:ascii="Times New Roman" w:hAnsi="Times New Roman" w:eastAsia="仿宋" w:cs="Times New Roman"/>
          <w:szCs w:val="21"/>
        </w:rPr>
        <w:t>姜付秀、蔡文婧、蔡欣妮、李行天，“银行竞争的微观效应：来自融资约束的经验证据”，《经济研究》，2019年第6期，第72－88页。</w:t>
      </w:r>
    </w:p>
    <w:bookmarkEnd w:id="11"/>
    <w:p w14:paraId="3FFF924B">
      <w:pPr>
        <w:pStyle w:val="15"/>
        <w:numPr>
          <w:ilvl w:val="0"/>
          <w:numId w:val="1"/>
        </w:numPr>
        <w:ind w:firstLineChars="0"/>
        <w:rPr>
          <w:rFonts w:ascii="Times New Roman" w:hAnsi="Times New Roman" w:eastAsia="仿宋" w:cs="Times New Roman"/>
          <w:szCs w:val="21"/>
        </w:rPr>
      </w:pPr>
      <w:bookmarkStart w:id="12" w:name="_Hlk122013033"/>
      <w:r>
        <w:rPr>
          <w:rFonts w:hint="eastAsia" w:ascii="Times New Roman" w:hAnsi="Times New Roman" w:eastAsia="仿宋" w:cs="Times New Roman"/>
          <w:szCs w:val="21"/>
        </w:rPr>
        <w:t>李志生、金凌，“银行竞争提高了企业投资水平和资源配置效率吗?——基于分支机构空间分布的研究”，《金融研究》，2021年第1期，第111－130页。</w:t>
      </w:r>
      <w:bookmarkEnd w:id="12"/>
    </w:p>
    <w:p w14:paraId="013C19D1">
      <w:pPr>
        <w:pStyle w:val="15"/>
        <w:numPr>
          <w:ilvl w:val="0"/>
          <w:numId w:val="1"/>
        </w:numPr>
        <w:ind w:firstLineChars="0"/>
        <w:rPr>
          <w:rFonts w:ascii="Times New Roman" w:hAnsi="Times New Roman" w:eastAsia="仿宋" w:cs="Times New Roman"/>
          <w:szCs w:val="21"/>
        </w:rPr>
      </w:pPr>
      <w:r>
        <w:rPr>
          <w:rFonts w:hint="eastAsia" w:ascii="Times New Roman" w:hAnsi="Times New Roman" w:eastAsia="仿宋" w:cs="Times New Roman"/>
          <w:szCs w:val="21"/>
        </w:rPr>
        <w:t>罗长远、陈琳，“融资约束会导致劳动收入份额下降吗?——基于世界银行提供的中国企业数据的实证研究”，《金融研究》，2012年第3期，第29－42页。</w:t>
      </w:r>
    </w:p>
    <w:p w14:paraId="7A1135C9">
      <w:pPr>
        <w:pStyle w:val="15"/>
        <w:numPr>
          <w:ilvl w:val="0"/>
          <w:numId w:val="1"/>
        </w:numPr>
        <w:ind w:firstLineChars="0"/>
        <w:rPr>
          <w:rFonts w:ascii="Times New Roman" w:hAnsi="Times New Roman" w:eastAsia="仿宋" w:cs="Times New Roman"/>
          <w:szCs w:val="21"/>
        </w:rPr>
      </w:pPr>
      <w:r>
        <w:rPr>
          <w:rFonts w:hint="eastAsia" w:ascii="Times New Roman" w:hAnsi="Times New Roman" w:eastAsia="仿宋" w:cs="Times New Roman"/>
          <w:szCs w:val="21"/>
        </w:rPr>
        <w:t>孟庆斌、刘岚溪，“商业银行竞争与公司盈余管理”，《经济理论与经济管理》，2021年第5期，第32－47页。</w:t>
      </w:r>
    </w:p>
    <w:p w14:paraId="0EAC41D1">
      <w:pPr>
        <w:pStyle w:val="15"/>
        <w:numPr>
          <w:ilvl w:val="0"/>
          <w:numId w:val="1"/>
        </w:numPr>
        <w:ind w:firstLineChars="0"/>
        <w:rPr>
          <w:rFonts w:ascii="Times New Roman" w:hAnsi="Times New Roman" w:eastAsia="仿宋" w:cs="Times New Roman"/>
          <w:szCs w:val="21"/>
        </w:rPr>
      </w:pPr>
      <w:r>
        <w:rPr>
          <w:rFonts w:hint="eastAsia" w:ascii="Times New Roman" w:hAnsi="Times New Roman" w:eastAsia="仿宋" w:cs="Times New Roman"/>
          <w:szCs w:val="21"/>
        </w:rPr>
        <w:t>施新政、高文静、陆瑶、李蒙蒙，“资本市场配置效率与劳动收入份额——来自股权分置改革的证据”，《经济研究》，2019年第12期，第21－37页。</w:t>
      </w:r>
    </w:p>
    <w:p w14:paraId="5A967874">
      <w:pPr>
        <w:pStyle w:val="15"/>
        <w:numPr>
          <w:ilvl w:val="0"/>
          <w:numId w:val="1"/>
        </w:numPr>
        <w:ind w:firstLineChars="0"/>
        <w:rPr>
          <w:rFonts w:ascii="Times New Roman" w:hAnsi="Times New Roman" w:eastAsia="仿宋" w:cs="Times New Roman"/>
          <w:szCs w:val="21"/>
        </w:rPr>
      </w:pPr>
      <w:r>
        <w:rPr>
          <w:rFonts w:hint="eastAsia" w:ascii="Times New Roman" w:hAnsi="Times New Roman" w:eastAsia="仿宋" w:cs="Times New Roman"/>
          <w:szCs w:val="21"/>
        </w:rPr>
        <w:t>陶锋、胡军、李诗田、韦锦祥，“金融地理结构如何影响企业生产率?——兼论金融供给侧结构性改革”，《经济研究》，2017年第9期，第55－71页。</w:t>
      </w:r>
    </w:p>
    <w:p w14:paraId="186D809E">
      <w:pPr>
        <w:pStyle w:val="15"/>
        <w:numPr>
          <w:ilvl w:val="0"/>
          <w:numId w:val="1"/>
        </w:numPr>
        <w:ind w:firstLineChars="0"/>
        <w:rPr>
          <w:rFonts w:ascii="Times New Roman" w:hAnsi="Times New Roman" w:eastAsia="仿宋" w:cs="Times New Roman"/>
          <w:szCs w:val="21"/>
        </w:rPr>
      </w:pPr>
      <w:bookmarkStart w:id="13" w:name="_Hlk124779595"/>
      <w:r>
        <w:rPr>
          <w:rFonts w:hint="eastAsia" w:ascii="Times New Roman" w:hAnsi="Times New Roman" w:eastAsia="仿宋" w:cs="Times New Roman"/>
          <w:szCs w:val="21"/>
        </w:rPr>
        <w:t>王雄元、黄玉菁，“外商直接投资与上市公司职工劳动收入份额：趁火打劫抑或锦上添花”，《中国工业经济》，2017年第4期，第135－154页。</w:t>
      </w:r>
      <w:bookmarkEnd w:id="13"/>
    </w:p>
    <w:p w14:paraId="54996451">
      <w:pPr>
        <w:pStyle w:val="15"/>
        <w:numPr>
          <w:ilvl w:val="0"/>
          <w:numId w:val="1"/>
        </w:numPr>
        <w:ind w:firstLineChars="0"/>
        <w:rPr>
          <w:rFonts w:ascii="Times New Roman" w:hAnsi="Times New Roman" w:eastAsia="仿宋" w:cs="Times New Roman"/>
          <w:szCs w:val="21"/>
        </w:rPr>
      </w:pPr>
      <w:r>
        <w:rPr>
          <w:rFonts w:hint="eastAsia" w:ascii="Times New Roman" w:hAnsi="Times New Roman" w:eastAsia="仿宋" w:cs="Times New Roman"/>
          <w:szCs w:val="21"/>
        </w:rPr>
        <w:t>姚耀军、董钢锋，“中小企业融资约束缓解：金融发展水平重要抑或金融结构重要?——来自中小企业板上市公司的经验证据”，《金融研究》，2015年第4期，第148－161页。</w:t>
      </w:r>
    </w:p>
    <w:p w14:paraId="007D9449">
      <w:pPr>
        <w:pStyle w:val="15"/>
        <w:widowControl w:val="0"/>
        <w:numPr>
          <w:ilvl w:val="0"/>
          <w:numId w:val="0"/>
        </w:numPr>
        <w:jc w:val="both"/>
        <w:rPr>
          <w:rFonts w:hint="eastAsia" w:ascii="Times New Roman" w:hAnsi="Times New Roman" w:eastAsia="仿宋" w:cs="Times New Roman"/>
          <w:szCs w:val="21"/>
        </w:rPr>
      </w:pPr>
    </w:p>
    <w:p w14:paraId="1E05600B">
      <w:pPr>
        <w:pStyle w:val="15"/>
        <w:widowControl w:val="0"/>
        <w:numPr>
          <w:ilvl w:val="0"/>
          <w:numId w:val="0"/>
        </w:numPr>
        <w:jc w:val="both"/>
        <w:rPr>
          <w:rFonts w:hint="eastAsia" w:ascii="Times New Roman" w:hAnsi="Times New Roman" w:eastAsia="仿宋" w:cs="Times New Roman"/>
          <w:szCs w:val="21"/>
        </w:rPr>
      </w:pPr>
    </w:p>
    <w:p w14:paraId="585CB663">
      <w:pPr>
        <w:widowControl/>
        <w:jc w:val="both"/>
        <w:rPr>
          <w:rFonts w:hint="eastAsia" w:ascii="宋体" w:hAnsi="宋体" w:eastAsia="宋体" w:cs="宋体"/>
          <w:b/>
          <w:bCs/>
          <w:kern w:val="0"/>
          <w:sz w:val="24"/>
          <w:szCs w:val="24"/>
        </w:rPr>
      </w:pPr>
      <w:r>
        <w:rPr>
          <w:rFonts w:hint="eastAsia" w:ascii="宋体" w:hAnsi="宋体" w:eastAsia="宋体" w:cs="宋体"/>
          <w:b/>
          <w:bCs/>
          <w:color w:val="000000"/>
          <w:kern w:val="0"/>
          <w:szCs w:val="21"/>
        </w:rPr>
        <w:t>注：该附录是期刊所发表论文的组成部分，同样视为作者公开发表的内容。如研究中使用该附录中的内容，请务必在研究成果上注明附录下载出处。</w:t>
      </w:r>
    </w:p>
    <w:p w14:paraId="0BFF29C8">
      <w:pPr>
        <w:pStyle w:val="15"/>
        <w:widowControl w:val="0"/>
        <w:numPr>
          <w:ilvl w:val="0"/>
          <w:numId w:val="0"/>
        </w:numPr>
        <w:jc w:val="both"/>
        <w:rPr>
          <w:rFonts w:hint="eastAsia" w:ascii="Times New Roman" w:hAnsi="Times New Roman" w:eastAsia="仿宋" w:cs="Times New Roman"/>
          <w:szCs w:val="21"/>
        </w:rPr>
      </w:pPr>
    </w:p>
    <w:p w14:paraId="61FC8716">
      <w:pPr>
        <w:jc w:val="center"/>
        <w:rPr>
          <w:rFonts w:ascii="仿宋" w:hAnsi="仿宋" w:eastAsia="仿宋"/>
        </w:rPr>
      </w:pPr>
    </w:p>
    <w:sectPr>
      <w:headerReference r:id="rId5" w:type="first"/>
      <w:footerReference r:id="rId7" w:type="first"/>
      <w:headerReference r:id="rId4" w:type="default"/>
      <w:footerReference r:id="rId6" w:type="default"/>
      <w:footnotePr>
        <w:numFmt w:val="decimalEnclosedCircleChinese"/>
      </w:footnotePr>
      <w:pgSz w:w="11906" w:h="16838"/>
      <w:pgMar w:top="1418" w:right="1418" w:bottom="1418"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492921"/>
      <w:docPartObj>
        <w:docPartGallery w:val="autotext"/>
      </w:docPartObj>
    </w:sdtPr>
    <w:sdtEndPr>
      <w:rPr>
        <w:rFonts w:ascii="Times New Roman" w:hAnsi="Times New Roman" w:cs="Times New Roman"/>
      </w:rPr>
    </w:sdtEndPr>
    <w:sdtContent>
      <w:p w14:paraId="1807E9AE">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516FF7E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2539">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AD7B7D0">
      <w:pPr>
        <w:pStyle w:val="6"/>
        <w:ind w:firstLine="360" w:firstLineChars="200"/>
        <w:jc w:val="both"/>
      </w:pPr>
      <w:r>
        <w:rPr>
          <w:rStyle w:val="11"/>
          <w:rFonts w:ascii="仿宋" w:hAnsi="仿宋" w:eastAsia="仿宋"/>
          <w:vertAlign w:val="baseline"/>
        </w:rPr>
        <w:footnoteRef/>
      </w:r>
      <w:r>
        <w:rPr>
          <w:rFonts w:ascii="仿宋" w:hAnsi="仿宋" w:eastAsia="仿宋"/>
        </w:rPr>
        <w:t xml:space="preserve"> </w:t>
      </w:r>
      <w:r>
        <w:rPr>
          <w:rFonts w:hint="eastAsia" w:ascii="仿宋" w:hAnsi="仿宋" w:eastAsia="仿宋"/>
        </w:rPr>
        <w:t>原中国银行业监督管理委员会在《中资商业银行行政许可事项实施办法》（银监会令[2006]2号）中规定，“中资商业银行在一个城市一次只能申请设立1个支行。在该申请获得不同意筹建的批复或获得开业批准后，申请人方可再行申请”。</w:t>
      </w:r>
    </w:p>
  </w:footnote>
  <w:footnote w:id="1">
    <w:p w14:paraId="00B38713">
      <w:pPr>
        <w:pStyle w:val="6"/>
        <w:ind w:firstLine="360" w:firstLineChars="200"/>
        <w:jc w:val="both"/>
      </w:pPr>
      <w:r>
        <w:rPr>
          <w:rStyle w:val="11"/>
          <w:rFonts w:ascii="仿宋" w:hAnsi="仿宋" w:eastAsia="仿宋"/>
          <w:vertAlign w:val="baseline"/>
        </w:rPr>
        <w:footnoteRef/>
      </w:r>
      <w:r>
        <w:rPr>
          <w:rFonts w:ascii="仿宋" w:hAnsi="仿宋" w:eastAsia="仿宋"/>
        </w:rPr>
        <w:t xml:space="preserve"> </w:t>
      </w:r>
      <w:r>
        <w:rPr>
          <w:rFonts w:hint="eastAsia" w:ascii="仿宋" w:hAnsi="仿宋" w:eastAsia="仿宋"/>
        </w:rPr>
        <w:t>由于政策冲击对当年及以后的银行业竞争度有直接影响，政策冲击前的银行业竞争度则不受影响，故我们根据政策冲击前三年即2006年的银行业竞争指标中位数进行分组，以排除政策冲击的预期效应干扰。此外，我们还根据政策冲击前2006-2008年银行业竞争指标3年平均值的中位数进行分组，结果依然稳健。作者感谢审稿人的宝贵意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56FB7">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3797">
    <w:pPr>
      <w:pStyle w:val="4"/>
      <w:rPr>
        <w:rFonts w:hint="default"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2024年第4期</w:t>
    </w:r>
    <w:bookmarkStart w:id="14" w:name="_GoBac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2499E"/>
    <w:multiLevelType w:val="multilevel"/>
    <w:tmpl w:val="0902499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8D4564"/>
    <w:rsid w:val="000324BA"/>
    <w:rsid w:val="00036A46"/>
    <w:rsid w:val="00046C44"/>
    <w:rsid w:val="00046EA1"/>
    <w:rsid w:val="00091F85"/>
    <w:rsid w:val="00093315"/>
    <w:rsid w:val="000A260F"/>
    <w:rsid w:val="000A6861"/>
    <w:rsid w:val="000B316A"/>
    <w:rsid w:val="000D18B9"/>
    <w:rsid w:val="000E200D"/>
    <w:rsid w:val="000E300E"/>
    <w:rsid w:val="000E3FAF"/>
    <w:rsid w:val="000F3C6E"/>
    <w:rsid w:val="000F490D"/>
    <w:rsid w:val="000F6B28"/>
    <w:rsid w:val="00104966"/>
    <w:rsid w:val="00114C2A"/>
    <w:rsid w:val="001502D8"/>
    <w:rsid w:val="00151ABC"/>
    <w:rsid w:val="00162FF9"/>
    <w:rsid w:val="0017526A"/>
    <w:rsid w:val="001B0EDE"/>
    <w:rsid w:val="001C4945"/>
    <w:rsid w:val="001D595E"/>
    <w:rsid w:val="001E1627"/>
    <w:rsid w:val="001E7AF3"/>
    <w:rsid w:val="001F1E0E"/>
    <w:rsid w:val="001F2BA3"/>
    <w:rsid w:val="00250AD8"/>
    <w:rsid w:val="00250D3A"/>
    <w:rsid w:val="002648ED"/>
    <w:rsid w:val="00274BC2"/>
    <w:rsid w:val="00276C36"/>
    <w:rsid w:val="00283A7A"/>
    <w:rsid w:val="002A208E"/>
    <w:rsid w:val="002B283D"/>
    <w:rsid w:val="002D0849"/>
    <w:rsid w:val="002D7A92"/>
    <w:rsid w:val="002F0FD8"/>
    <w:rsid w:val="002F272C"/>
    <w:rsid w:val="002F3C1A"/>
    <w:rsid w:val="002F3D47"/>
    <w:rsid w:val="00310B6E"/>
    <w:rsid w:val="00314668"/>
    <w:rsid w:val="0034231C"/>
    <w:rsid w:val="003477A2"/>
    <w:rsid w:val="00374096"/>
    <w:rsid w:val="00374870"/>
    <w:rsid w:val="00380629"/>
    <w:rsid w:val="003B3A6A"/>
    <w:rsid w:val="003E26FC"/>
    <w:rsid w:val="0040137D"/>
    <w:rsid w:val="0041334D"/>
    <w:rsid w:val="0041548A"/>
    <w:rsid w:val="00432536"/>
    <w:rsid w:val="00445E12"/>
    <w:rsid w:val="00467746"/>
    <w:rsid w:val="00471EA9"/>
    <w:rsid w:val="00475F57"/>
    <w:rsid w:val="00485878"/>
    <w:rsid w:val="00493109"/>
    <w:rsid w:val="0049535F"/>
    <w:rsid w:val="00495495"/>
    <w:rsid w:val="004964A3"/>
    <w:rsid w:val="00496EE6"/>
    <w:rsid w:val="004B5F94"/>
    <w:rsid w:val="004C068B"/>
    <w:rsid w:val="00525C7E"/>
    <w:rsid w:val="00542229"/>
    <w:rsid w:val="00570FF3"/>
    <w:rsid w:val="00596865"/>
    <w:rsid w:val="005B51F6"/>
    <w:rsid w:val="005C004F"/>
    <w:rsid w:val="005C0759"/>
    <w:rsid w:val="005C6A87"/>
    <w:rsid w:val="005C7304"/>
    <w:rsid w:val="005D0D00"/>
    <w:rsid w:val="005D2AAD"/>
    <w:rsid w:val="005E2AB3"/>
    <w:rsid w:val="005E5373"/>
    <w:rsid w:val="00603F06"/>
    <w:rsid w:val="0060766D"/>
    <w:rsid w:val="006159BC"/>
    <w:rsid w:val="0066048A"/>
    <w:rsid w:val="00671EFB"/>
    <w:rsid w:val="00683617"/>
    <w:rsid w:val="00697FE7"/>
    <w:rsid w:val="006A0D36"/>
    <w:rsid w:val="006A0D7C"/>
    <w:rsid w:val="006A65A9"/>
    <w:rsid w:val="006D62DF"/>
    <w:rsid w:val="00702A39"/>
    <w:rsid w:val="00703B1D"/>
    <w:rsid w:val="0072788C"/>
    <w:rsid w:val="0075625E"/>
    <w:rsid w:val="00761AB9"/>
    <w:rsid w:val="00764AAC"/>
    <w:rsid w:val="00785AD4"/>
    <w:rsid w:val="007860D1"/>
    <w:rsid w:val="007B150B"/>
    <w:rsid w:val="007C07F7"/>
    <w:rsid w:val="007C090A"/>
    <w:rsid w:val="007F3409"/>
    <w:rsid w:val="00803F17"/>
    <w:rsid w:val="00805584"/>
    <w:rsid w:val="00820AB1"/>
    <w:rsid w:val="00821D28"/>
    <w:rsid w:val="00851F01"/>
    <w:rsid w:val="00855BA4"/>
    <w:rsid w:val="0087092D"/>
    <w:rsid w:val="0088509F"/>
    <w:rsid w:val="0088649A"/>
    <w:rsid w:val="008955BC"/>
    <w:rsid w:val="008A01C3"/>
    <w:rsid w:val="008A03EA"/>
    <w:rsid w:val="008A276C"/>
    <w:rsid w:val="008A370B"/>
    <w:rsid w:val="008A4A14"/>
    <w:rsid w:val="008D4564"/>
    <w:rsid w:val="00903E61"/>
    <w:rsid w:val="0093301E"/>
    <w:rsid w:val="00947C03"/>
    <w:rsid w:val="00952187"/>
    <w:rsid w:val="00972EA1"/>
    <w:rsid w:val="009A4FBA"/>
    <w:rsid w:val="009A56D4"/>
    <w:rsid w:val="009A7E08"/>
    <w:rsid w:val="009C0B25"/>
    <w:rsid w:val="009C287F"/>
    <w:rsid w:val="009C593A"/>
    <w:rsid w:val="009C76A0"/>
    <w:rsid w:val="009D2252"/>
    <w:rsid w:val="009E27F6"/>
    <w:rsid w:val="009F1F51"/>
    <w:rsid w:val="009F6C5A"/>
    <w:rsid w:val="00A01042"/>
    <w:rsid w:val="00A202DD"/>
    <w:rsid w:val="00A37FF3"/>
    <w:rsid w:val="00A44B13"/>
    <w:rsid w:val="00A53DA9"/>
    <w:rsid w:val="00A67FFE"/>
    <w:rsid w:val="00A73535"/>
    <w:rsid w:val="00A758F2"/>
    <w:rsid w:val="00A81BB7"/>
    <w:rsid w:val="00A81C22"/>
    <w:rsid w:val="00A91EFF"/>
    <w:rsid w:val="00AA33DF"/>
    <w:rsid w:val="00AC547F"/>
    <w:rsid w:val="00AF17F4"/>
    <w:rsid w:val="00AF6A16"/>
    <w:rsid w:val="00B0031E"/>
    <w:rsid w:val="00B05E3F"/>
    <w:rsid w:val="00B060D3"/>
    <w:rsid w:val="00B1476F"/>
    <w:rsid w:val="00B166AD"/>
    <w:rsid w:val="00B330AA"/>
    <w:rsid w:val="00B56655"/>
    <w:rsid w:val="00B65167"/>
    <w:rsid w:val="00B668AF"/>
    <w:rsid w:val="00B72779"/>
    <w:rsid w:val="00B7401C"/>
    <w:rsid w:val="00BC29AA"/>
    <w:rsid w:val="00BE4CDB"/>
    <w:rsid w:val="00C0346B"/>
    <w:rsid w:val="00C26CA3"/>
    <w:rsid w:val="00C27387"/>
    <w:rsid w:val="00C30A9B"/>
    <w:rsid w:val="00C4021D"/>
    <w:rsid w:val="00C71A9A"/>
    <w:rsid w:val="00C75C31"/>
    <w:rsid w:val="00C76728"/>
    <w:rsid w:val="00CA3AF9"/>
    <w:rsid w:val="00CA57B0"/>
    <w:rsid w:val="00CA6D15"/>
    <w:rsid w:val="00CB06EE"/>
    <w:rsid w:val="00CB1D76"/>
    <w:rsid w:val="00CC3B9A"/>
    <w:rsid w:val="00CC4EA8"/>
    <w:rsid w:val="00CC4FA4"/>
    <w:rsid w:val="00CD3D00"/>
    <w:rsid w:val="00CE5AE8"/>
    <w:rsid w:val="00CF12EF"/>
    <w:rsid w:val="00D11A8F"/>
    <w:rsid w:val="00D13FD9"/>
    <w:rsid w:val="00D221DB"/>
    <w:rsid w:val="00D43025"/>
    <w:rsid w:val="00D52A98"/>
    <w:rsid w:val="00D55AA5"/>
    <w:rsid w:val="00D563DB"/>
    <w:rsid w:val="00D74C71"/>
    <w:rsid w:val="00D75115"/>
    <w:rsid w:val="00D856D1"/>
    <w:rsid w:val="00D96C8B"/>
    <w:rsid w:val="00DB716E"/>
    <w:rsid w:val="00DD3D6F"/>
    <w:rsid w:val="00DF15FC"/>
    <w:rsid w:val="00DF2DAE"/>
    <w:rsid w:val="00DF33CC"/>
    <w:rsid w:val="00DF4264"/>
    <w:rsid w:val="00DF5479"/>
    <w:rsid w:val="00E02931"/>
    <w:rsid w:val="00E0691E"/>
    <w:rsid w:val="00E50234"/>
    <w:rsid w:val="00E55095"/>
    <w:rsid w:val="00E95FBB"/>
    <w:rsid w:val="00EB6A60"/>
    <w:rsid w:val="00ED0B11"/>
    <w:rsid w:val="00ED22F5"/>
    <w:rsid w:val="00ED5A4F"/>
    <w:rsid w:val="00EF3F3D"/>
    <w:rsid w:val="00EF6B51"/>
    <w:rsid w:val="00F30759"/>
    <w:rsid w:val="00F308A0"/>
    <w:rsid w:val="00F438E3"/>
    <w:rsid w:val="00F45D71"/>
    <w:rsid w:val="00F535DF"/>
    <w:rsid w:val="00F56BAC"/>
    <w:rsid w:val="00F7571F"/>
    <w:rsid w:val="00FA21A4"/>
    <w:rsid w:val="00FA2CB7"/>
    <w:rsid w:val="00FC1102"/>
    <w:rsid w:val="00FC79CD"/>
    <w:rsid w:val="00FD1C46"/>
    <w:rsid w:val="00FD43B2"/>
    <w:rsid w:val="00FF1FC6"/>
    <w:rsid w:val="11C454BC"/>
    <w:rsid w:val="12DA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style>
  <w:style w:type="paragraph" w:styleId="6">
    <w:name w:val="footnote text"/>
    <w:basedOn w:val="1"/>
    <w:link w:val="14"/>
    <w:semiHidden/>
    <w:unhideWhenUsed/>
    <w:qFormat/>
    <w:uiPriority w:val="99"/>
    <w:pPr>
      <w:snapToGrid w:val="0"/>
      <w:jc w:val="left"/>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footnote reference"/>
    <w:basedOn w:val="9"/>
    <w:semiHidden/>
    <w:unhideWhenUsed/>
    <w:qFormat/>
    <w:uiPriority w:val="99"/>
    <w:rPr>
      <w:vertAlign w:val="superscript"/>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character" w:customStyle="1" w:styleId="14">
    <w:name w:val="脚注文本 字符"/>
    <w:basedOn w:val="9"/>
    <w:link w:val="6"/>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标题 1 字符"/>
    <w:basedOn w:val="9"/>
    <w:link w:val="2"/>
    <w:qFormat/>
    <w:uiPriority w:val="9"/>
    <w:rPr>
      <w:b/>
      <w:bCs/>
      <w:kern w:val="44"/>
      <w:sz w:val="44"/>
      <w:szCs w:val="44"/>
    </w:rPr>
  </w:style>
  <w:style w:type="paragraph" w:customStyle="1" w:styleId="1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5879B-29B8-4D3C-B90B-E4E4103CDBFE}">
  <ds:schemaRefs/>
</ds:datastoreItem>
</file>

<file path=docProps/app.xml><?xml version="1.0" encoding="utf-8"?>
<Properties xmlns="http://schemas.openxmlformats.org/officeDocument/2006/extended-properties" xmlns:vt="http://schemas.openxmlformats.org/officeDocument/2006/docPropsVTypes">
  <Template>Normal</Template>
  <Pages>7</Pages>
  <Words>4895</Words>
  <Characters>6633</Characters>
  <Lines>56</Lines>
  <Paragraphs>15</Paragraphs>
  <TotalTime>2</TotalTime>
  <ScaleCrop>false</ScaleCrop>
  <LinksUpToDate>false</LinksUpToDate>
  <CharactersWithSpaces>6801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2023-11-05T01:30:00Z</dcterms:created>
  <dcterms:modified xsi:type="dcterms:W3CDTF">2024-07-06T02:29:15Z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C2CCED5742794F7BB8529FE6ED32C53A_12</vt:lpwstr>
  </property>
</Properties>
</file>