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B4851">
      <w:pPr>
        <w:jc w:val="center"/>
        <w:rPr>
          <w:rFonts w:hint="default"/>
          <w:sz w:val="30"/>
          <w:szCs w:val="30"/>
          <w:lang w:val="en-US" w:eastAsia="zh-CN"/>
        </w:rPr>
      </w:pPr>
      <w:r>
        <w:rPr>
          <w:rFonts w:hint="eastAsia"/>
          <w:sz w:val="30"/>
          <w:szCs w:val="30"/>
          <w:lang w:val="en-US" w:eastAsia="zh-CN"/>
        </w:rPr>
        <w:t>数据说明</w:t>
      </w:r>
    </w:p>
    <w:p w14:paraId="24BFB8F2">
      <w:pPr>
        <w:numPr>
          <w:ilvl w:val="0"/>
          <w:numId w:val="1"/>
        </w:numPr>
        <w:rPr>
          <w:rFonts w:hint="eastAsia"/>
          <w:lang w:val="en-US" w:eastAsia="zh-CN"/>
        </w:rPr>
      </w:pPr>
      <w:r>
        <w:rPr>
          <w:rFonts w:hint="eastAsia"/>
          <w:lang w:val="en-US" w:eastAsia="zh-CN"/>
        </w:rPr>
        <w:t>论文的原始数据主要为以下几个方面：包括首台套保险数据集、上市公司数据集、上市公司子公司数据集、中国铁路货运量数据、地区宏观经济数据集以及中国</w:t>
      </w:r>
      <w:r>
        <w:rPr>
          <w:rFonts w:hint="eastAsia"/>
          <w:b w:val="0"/>
          <w:bCs w:val="0"/>
          <w:szCs w:val="21"/>
          <w:lang w:val="en-US" w:eastAsia="zh-CN"/>
        </w:rPr>
        <w:t>工商注册信息大数据</w:t>
      </w:r>
      <w:r>
        <w:rPr>
          <w:rFonts w:hint="eastAsia"/>
          <w:lang w:val="en-US" w:eastAsia="zh-CN"/>
        </w:rPr>
        <w:t>，样本区间为2010-2020年。</w:t>
      </w:r>
    </w:p>
    <w:p w14:paraId="5C28BEE8">
      <w:pPr>
        <w:numPr>
          <w:ilvl w:val="0"/>
          <w:numId w:val="0"/>
        </w:numPr>
        <w:rPr>
          <w:rFonts w:hint="default"/>
          <w:lang w:val="en-US" w:eastAsia="zh-CN"/>
        </w:rPr>
      </w:pPr>
      <w:r>
        <w:rPr>
          <w:rFonts w:hint="eastAsia"/>
          <w:lang w:val="en-US" w:eastAsia="zh-CN"/>
        </w:rPr>
        <w:t>1.微观数据集</w:t>
      </w:r>
    </w:p>
    <w:p w14:paraId="5E25E836">
      <w:pPr>
        <w:rPr>
          <w:szCs w:val="21"/>
        </w:rPr>
      </w:pPr>
      <w:r>
        <w:rPr>
          <w:rFonts w:hint="eastAsia"/>
          <w:szCs w:val="21"/>
          <w:lang w:eastAsia="zh-CN"/>
        </w:rPr>
        <w:t>（</w:t>
      </w:r>
      <w:r>
        <w:rPr>
          <w:rFonts w:hint="eastAsia"/>
          <w:szCs w:val="21"/>
          <w:lang w:val="en-US" w:eastAsia="zh-CN"/>
        </w:rPr>
        <w:t>1</w:t>
      </w:r>
      <w:r>
        <w:rPr>
          <w:rFonts w:hint="eastAsia"/>
          <w:szCs w:val="21"/>
          <w:lang w:eastAsia="zh-CN"/>
        </w:rPr>
        <w:t>）</w:t>
      </w:r>
      <w:r>
        <w:rPr>
          <w:szCs w:val="21"/>
        </w:rPr>
        <w:t>首台套保险的数据来源于中华人民共和国工业和信息化部官方网站，</w:t>
      </w:r>
      <w:r>
        <w:rPr>
          <w:rFonts w:hint="eastAsia"/>
          <w:szCs w:val="21"/>
        </w:rPr>
        <w:t>课题组连续多年对该数据进行跟踪，并通过手工整理构建了本文的数据基础</w:t>
      </w:r>
      <w:r>
        <w:rPr>
          <w:szCs w:val="21"/>
        </w:rPr>
        <w:t>。</w:t>
      </w:r>
    </w:p>
    <w:p w14:paraId="4F40A153">
      <w:pPr>
        <w:rPr>
          <w:rFonts w:hint="eastAsia"/>
          <w:kern w:val="0"/>
          <w:szCs w:val="21"/>
        </w:rPr>
      </w:pPr>
      <w:r>
        <w:rPr>
          <w:rFonts w:hint="eastAsia"/>
          <w:szCs w:val="21"/>
          <w:lang w:eastAsia="zh-CN"/>
        </w:rPr>
        <w:t>（</w:t>
      </w:r>
      <w:r>
        <w:rPr>
          <w:rFonts w:hint="eastAsia"/>
          <w:szCs w:val="21"/>
          <w:lang w:val="en-US" w:eastAsia="zh-CN"/>
        </w:rPr>
        <w:t>2</w:t>
      </w:r>
      <w:r>
        <w:rPr>
          <w:rFonts w:hint="eastAsia"/>
          <w:szCs w:val="21"/>
          <w:lang w:eastAsia="zh-CN"/>
        </w:rPr>
        <w:t>）</w:t>
      </w:r>
      <w:r>
        <w:rPr>
          <w:rFonts w:hint="eastAsia"/>
          <w:szCs w:val="21"/>
        </w:rPr>
        <w:t>子公司存量信息</w:t>
      </w:r>
      <w:r>
        <w:rPr>
          <w:rFonts w:hint="eastAsia"/>
          <w:kern w:val="0"/>
          <w:szCs w:val="21"/>
        </w:rPr>
        <w:t>以及撤销信息数据分别来源于CSMAR数据库的“上市公司子公司联营合营情况表”和“子公司退出明细表”。但由于数据库中子公司地区数据存在大量缺失，因此本文在CSMAR数据的基础上，通过企查查、</w:t>
      </w:r>
      <w:r>
        <w:rPr>
          <w:kern w:val="0"/>
          <w:szCs w:val="21"/>
        </w:rPr>
        <w:t>Python</w:t>
      </w:r>
      <w:r>
        <w:rPr>
          <w:rFonts w:hint="eastAsia"/>
          <w:kern w:val="0"/>
          <w:szCs w:val="21"/>
        </w:rPr>
        <w:t>程序、百度地图以及搜索引擎等方式，对缺失的子公司信息进行了补全，整理获得了详细的子公司地区分布数据，并将其与母公司地区数据匹配，从而构建了母公司-子公司-年度数据集。</w:t>
      </w:r>
    </w:p>
    <w:p w14:paraId="61732096">
      <w:pPr>
        <w:rPr>
          <w:szCs w:val="21"/>
        </w:rPr>
      </w:pPr>
      <w:r>
        <w:rPr>
          <w:rFonts w:hint="eastAsia"/>
          <w:kern w:val="0"/>
          <w:szCs w:val="21"/>
          <w:lang w:eastAsia="zh-CN"/>
        </w:rPr>
        <w:t>（</w:t>
      </w:r>
      <w:r>
        <w:rPr>
          <w:rFonts w:hint="eastAsia"/>
          <w:kern w:val="0"/>
          <w:szCs w:val="21"/>
          <w:lang w:val="en-US" w:eastAsia="zh-CN"/>
        </w:rPr>
        <w:t>3</w:t>
      </w:r>
      <w:r>
        <w:rPr>
          <w:rFonts w:hint="eastAsia"/>
          <w:kern w:val="0"/>
          <w:szCs w:val="21"/>
          <w:lang w:eastAsia="zh-CN"/>
        </w:rPr>
        <w:t>）</w:t>
      </w:r>
      <w:r>
        <w:rPr>
          <w:rFonts w:hint="eastAsia"/>
          <w:kern w:val="0"/>
          <w:szCs w:val="21"/>
        </w:rPr>
        <w:t>其他</w:t>
      </w:r>
      <w:r>
        <w:rPr>
          <w:szCs w:val="21"/>
        </w:rPr>
        <w:t>财务数据以及公司治理数据来自于CSMAR数据库。</w:t>
      </w:r>
    </w:p>
    <w:p w14:paraId="17776938">
      <w:pPr>
        <w:rPr>
          <w:rFonts w:hint="eastAsia"/>
          <w:szCs w:val="21"/>
          <w:lang w:val="en-US" w:eastAsia="zh-CN"/>
        </w:rPr>
      </w:pPr>
      <w:r>
        <w:rPr>
          <w:rFonts w:hint="eastAsia"/>
          <w:szCs w:val="21"/>
          <w:lang w:val="en-US" w:eastAsia="zh-CN"/>
        </w:rPr>
        <w:t>2.宏观数据集</w:t>
      </w:r>
    </w:p>
    <w:p w14:paraId="795777FF">
      <w:pPr>
        <w:rPr>
          <w:rFonts w:hint="eastAsia"/>
          <w:lang w:val="en-US" w:eastAsia="zh-CN"/>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lang w:val="en-US" w:eastAsia="zh-CN"/>
        </w:rPr>
        <w:t>中国铁路货运量数据包括省际间的铁路货运量数据和各地区的铁路货运量。其中，省际间的铁路货运量数据来源于《中国交通年鉴》。各地区的铁路货运量数据来源于《中国统计年鉴》。</w:t>
      </w:r>
    </w:p>
    <w:p w14:paraId="3D79CFFE">
      <w:pPr>
        <w:rPr>
          <w:rFonts w:hint="eastAsia"/>
          <w:lang w:val="en-US" w:eastAsia="zh-CN"/>
        </w:rPr>
      </w:pPr>
      <w:r>
        <w:rPr>
          <w:rFonts w:hint="eastAsia"/>
          <w:lang w:val="en-US" w:eastAsia="zh-CN"/>
        </w:rPr>
        <w:t>（2）地区宏观经济数据集来源于《中国统计年鉴》。</w:t>
      </w:r>
    </w:p>
    <w:p w14:paraId="5D8B7BA8">
      <w:pPr>
        <w:rPr>
          <w:rFonts w:hint="default"/>
          <w:lang w:val="en-US" w:eastAsia="zh-CN"/>
        </w:rPr>
      </w:pPr>
      <w:r>
        <w:rPr>
          <w:rFonts w:hint="eastAsia"/>
          <w:lang w:val="en-US" w:eastAsia="zh-CN"/>
        </w:rPr>
        <w:t>（3）中国</w:t>
      </w:r>
      <w:r>
        <w:rPr>
          <w:rFonts w:hint="eastAsia"/>
          <w:b w:val="0"/>
          <w:bCs w:val="0"/>
          <w:szCs w:val="21"/>
          <w:lang w:val="en-US" w:eastAsia="zh-CN"/>
        </w:rPr>
        <w:t>工商注册信息大数据来源于锐思数据库（RESSET）“中国企业大数据平台”。</w:t>
      </w:r>
    </w:p>
    <w:p w14:paraId="27F1874D">
      <w:pPr>
        <w:rPr>
          <w:rFonts w:hint="default"/>
          <w:szCs w:val="21"/>
          <w:lang w:val="en-US" w:eastAsia="zh-CN"/>
        </w:rPr>
      </w:pPr>
    </w:p>
    <w:p w14:paraId="2080A69C">
      <w:pPr>
        <w:numPr>
          <w:ilvl w:val="0"/>
          <w:numId w:val="0"/>
        </w:numPr>
        <w:rPr>
          <w:rFonts w:hint="eastAsia"/>
          <w:szCs w:val="21"/>
          <w:lang w:val="en-US" w:eastAsia="zh-CN"/>
        </w:rPr>
      </w:pPr>
      <w:r>
        <w:rPr>
          <w:rFonts w:hint="eastAsia" w:asciiTheme="minorHAnsi" w:hAnsiTheme="minorHAnsi" w:eastAsiaTheme="minorEastAsia" w:cstheme="minorBidi"/>
          <w:kern w:val="2"/>
          <w:sz w:val="21"/>
          <w:szCs w:val="21"/>
          <w:lang w:val="en-US" w:eastAsia="zh-CN" w:bidi="ar-SA"/>
        </w:rPr>
        <w:t>二、</w:t>
      </w:r>
      <w:r>
        <w:rPr>
          <w:rFonts w:hint="eastAsia"/>
          <w:szCs w:val="21"/>
          <w:lang w:val="en-US" w:eastAsia="zh-CN"/>
        </w:rPr>
        <w:t>论文代码中（正文图表代码和附录图表代码）使用的衍生数据主要为以下四个方面：包括“ALL_Data.dta”、“PSM.dta”、“PSM_DID.dta”以及“Area_Data.dta”。</w:t>
      </w:r>
    </w:p>
    <w:p w14:paraId="09E32DED">
      <w:pPr>
        <w:widowControl w:val="0"/>
        <w:numPr>
          <w:ilvl w:val="0"/>
          <w:numId w:val="0"/>
        </w:numPr>
        <w:jc w:val="both"/>
        <w:rPr>
          <w:rFonts w:hint="eastAsia"/>
          <w:szCs w:val="21"/>
          <w:lang w:val="en-US" w:eastAsia="zh-CN"/>
        </w:rPr>
      </w:pPr>
      <w:r>
        <w:rPr>
          <w:rFonts w:hint="eastAsia"/>
          <w:szCs w:val="21"/>
          <w:lang w:val="en-US" w:eastAsia="zh-CN"/>
        </w:rPr>
        <w:t>1.“ALL_Data.dta”为经过原始数据合并以及初始筛选后得到的2010-2020年沪深A股上市公司的面板数据集。</w:t>
      </w:r>
    </w:p>
    <w:p w14:paraId="13C5EC39">
      <w:pPr>
        <w:widowControl w:val="0"/>
        <w:numPr>
          <w:ilvl w:val="0"/>
          <w:numId w:val="0"/>
        </w:numPr>
        <w:jc w:val="both"/>
        <w:rPr>
          <w:rFonts w:hint="eastAsia" w:cs="Times New Roman"/>
          <w:iCs/>
          <w:szCs w:val="21"/>
          <w:lang w:val="en-US" w:eastAsia="zh-CN"/>
        </w:rPr>
      </w:pPr>
      <w:r>
        <w:rPr>
          <w:rFonts w:hint="eastAsia"/>
          <w:szCs w:val="21"/>
          <w:lang w:val="en-US" w:eastAsia="zh-CN"/>
        </w:rPr>
        <w:t>2.“PSM.dta”为通过</w:t>
      </w:r>
      <w:r>
        <w:rPr>
          <w:rFonts w:hint="eastAsia" w:cs="Times New Roman"/>
          <w:iCs/>
          <w:szCs w:val="21"/>
        </w:rPr>
        <w:t>选取企业参保前一年一系列特征变量作为协变量</w:t>
      </w:r>
      <w:r>
        <w:rPr>
          <w:rFonts w:hint="eastAsia" w:cs="Times New Roman"/>
          <w:iCs/>
          <w:szCs w:val="21"/>
          <w:lang w:val="en-US" w:eastAsia="zh-CN"/>
        </w:rPr>
        <w:t>，并</w:t>
      </w:r>
      <w:r>
        <w:rPr>
          <w:rFonts w:cs="Times New Roman"/>
          <w:iCs/>
          <w:szCs w:val="21"/>
        </w:rPr>
        <w:t>采用一比一、无放回倾向得分匹配法</w:t>
      </w:r>
      <w:r>
        <w:rPr>
          <w:rFonts w:hint="eastAsia" w:cs="Times New Roman"/>
          <w:iCs/>
          <w:szCs w:val="21"/>
          <w:lang w:val="en-US" w:eastAsia="zh-CN"/>
        </w:rPr>
        <w:t>筛选得到的处理组和对照组数据集。</w:t>
      </w:r>
    </w:p>
    <w:p w14:paraId="5F4B5135">
      <w:pPr>
        <w:widowControl w:val="0"/>
        <w:numPr>
          <w:ilvl w:val="0"/>
          <w:numId w:val="0"/>
        </w:numPr>
        <w:jc w:val="both"/>
        <w:rPr>
          <w:rFonts w:hint="eastAsia" w:cs="Times New Roman"/>
          <w:iCs/>
          <w:szCs w:val="21"/>
          <w:lang w:val="en-US" w:eastAsia="zh-CN"/>
        </w:rPr>
      </w:pPr>
      <w:r>
        <w:rPr>
          <w:rFonts w:hint="eastAsia" w:cs="Times New Roman"/>
          <w:iCs/>
          <w:szCs w:val="21"/>
          <w:lang w:val="en-US" w:eastAsia="zh-CN"/>
        </w:rPr>
        <w:t>3.</w:t>
      </w:r>
      <w:r>
        <w:rPr>
          <w:rFonts w:hint="eastAsia"/>
          <w:szCs w:val="21"/>
          <w:lang w:val="en-US" w:eastAsia="zh-CN"/>
        </w:rPr>
        <w:t>“PSM_DID.dta”为</w:t>
      </w:r>
      <w:r>
        <w:rPr>
          <w:rFonts w:hint="eastAsia" w:cs="Times New Roman"/>
          <w:iCs/>
          <w:szCs w:val="21"/>
          <w:lang w:val="en-US" w:eastAsia="zh-CN"/>
        </w:rPr>
        <w:t>处理组和对照组数据集与原始面板数据匹配合并后本文回归所使用的面板数据集。</w:t>
      </w:r>
    </w:p>
    <w:p w14:paraId="5327B978">
      <w:pPr>
        <w:widowControl w:val="0"/>
        <w:numPr>
          <w:ilvl w:val="0"/>
          <w:numId w:val="0"/>
        </w:numPr>
        <w:jc w:val="both"/>
        <w:rPr>
          <w:rFonts w:hint="default" w:cs="Times New Roman"/>
          <w:iCs/>
          <w:szCs w:val="21"/>
          <w:lang w:val="en-US" w:eastAsia="zh-CN"/>
        </w:rPr>
      </w:pPr>
      <w:r>
        <w:rPr>
          <w:rFonts w:hint="eastAsia" w:cs="Times New Roman"/>
          <w:iCs/>
          <w:szCs w:val="21"/>
          <w:lang w:val="en-US" w:eastAsia="zh-CN"/>
        </w:rPr>
        <w:t>4、</w:t>
      </w:r>
      <w:r>
        <w:rPr>
          <w:rFonts w:hint="eastAsia"/>
          <w:szCs w:val="21"/>
          <w:lang w:val="en-US" w:eastAsia="zh-CN"/>
        </w:rPr>
        <w:t>“Area_Data.dta”为所有宏观数据匹配合并后得到的地区宏观面板数据集。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EC1965"/>
    <w:multiLevelType w:val="singleLevel"/>
    <w:tmpl w:val="0DEC196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mNWFkODc3NGM2ODQ2ZmE3NmQ0Mzc2YTc2NDIyOWIifQ=="/>
  </w:docVars>
  <w:rsids>
    <w:rsidRoot w:val="32533ED5"/>
    <w:rsid w:val="03530653"/>
    <w:rsid w:val="32533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755</Words>
  <Characters>876</Characters>
  <Lines>0</Lines>
  <Paragraphs>0</Paragraphs>
  <TotalTime>15</TotalTime>
  <ScaleCrop>false</ScaleCrop>
  <LinksUpToDate>false</LinksUpToDate>
  <CharactersWithSpaces>876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2024-10-12T08:10:00Z</dcterms:created>
  <dc:creator>Jianfei Peng</dc:creator>
  <cp:lastModifiedBy>Jianfei Peng</cp:lastModifiedBy>
  <dcterms:modified xsi:type="dcterms:W3CDTF">2025-03-25T05:23:46Z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4339744ACEBD441F8945BD4D66AA7800_11</vt:lpwstr>
  </property>
  <property fmtid="{D5CDD505-2E9C-101B-9397-08002B2CF9AE}" pid="4" name="KSOTemplateDocerSaveRecord">
    <vt:lpwstr>eyJoZGlkIjoiNDFmNWFkODc3NGM2ODQ2ZmE3NmQ0Mzc2YTc2NDIyOWIiLCJ1c2VySWQiOiIzNzg5MTk3NDMifQ==</vt:lpwstr>
  </property>
</Properties>
</file>