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4C7C5">
      <w:pPr>
        <w:spacing w:line="276" w:lineRule="auto"/>
        <w:jc w:val="center"/>
        <w:rPr>
          <w:rFonts w:hint="eastAsia" w:ascii="仿宋" w:hAnsi="仿宋" w:eastAsia="仿宋"/>
          <w:sz w:val="28"/>
          <w:szCs w:val="28"/>
        </w:rPr>
      </w:pPr>
      <w:r>
        <w:rPr>
          <w:rFonts w:hint="eastAsia" w:ascii="仿宋" w:hAnsi="仿宋" w:eastAsia="仿宋"/>
          <w:sz w:val="28"/>
          <w:szCs w:val="28"/>
        </w:rPr>
        <w:t>说明文档</w:t>
      </w:r>
    </w:p>
    <w:p w14:paraId="668E7E5F">
      <w:pPr>
        <w:spacing w:line="276" w:lineRule="auto"/>
        <w:rPr>
          <w:rFonts w:hint="eastAsia" w:ascii="仿宋" w:hAnsi="仿宋" w:eastAsia="仿宋"/>
          <w:b/>
          <w:bCs/>
          <w:color w:val="auto"/>
        </w:rPr>
      </w:pPr>
      <w:r>
        <w:rPr>
          <w:rFonts w:hint="eastAsia" w:ascii="仿宋" w:hAnsi="仿宋" w:eastAsia="仿宋"/>
          <w:b/>
          <w:bCs/>
          <w:color w:val="auto"/>
        </w:rPr>
        <w:t>（一）文件说明</w:t>
      </w:r>
    </w:p>
    <w:p w14:paraId="2BBC09DD">
      <w:pPr>
        <w:spacing w:line="276" w:lineRule="auto"/>
        <w:ind w:firstLine="420" w:firstLineChars="200"/>
        <w:rPr>
          <w:rFonts w:hint="eastAsia" w:ascii="Times New Roman" w:hAnsi="Times New Roman" w:eastAsia="仿宋"/>
          <w:color w:val="auto"/>
          <w:sz w:val="21"/>
        </w:rPr>
      </w:pPr>
      <w:r>
        <w:rPr>
          <w:rFonts w:hint="eastAsia" w:ascii="Times New Roman" w:hAnsi="Times New Roman" w:eastAsia="仿宋"/>
          <w:color w:val="auto"/>
          <w:sz w:val="21"/>
        </w:rPr>
        <w:t>本论文使用的数据代码压缩包命名为“2024-00</w:t>
      </w:r>
      <w:r>
        <w:rPr>
          <w:rFonts w:hint="eastAsia" w:ascii="Times New Roman" w:hAnsi="Times New Roman" w:eastAsia="仿宋"/>
          <w:color w:val="auto"/>
          <w:sz w:val="21"/>
          <w:lang w:val="en-US" w:eastAsia="zh-CN"/>
        </w:rPr>
        <w:t>776</w:t>
      </w:r>
      <w:r>
        <w:rPr>
          <w:rFonts w:hint="eastAsia" w:ascii="Times New Roman" w:hAnsi="Times New Roman" w:eastAsia="仿宋"/>
          <w:color w:val="auto"/>
          <w:sz w:val="21"/>
        </w:rPr>
        <w:t>+数据”，解压之后里面有“2024-00</w:t>
      </w:r>
      <w:r>
        <w:rPr>
          <w:rFonts w:hint="eastAsia" w:ascii="Times New Roman" w:hAnsi="Times New Roman" w:eastAsia="仿宋"/>
          <w:color w:val="auto"/>
          <w:sz w:val="21"/>
          <w:lang w:val="en-US" w:eastAsia="zh-CN"/>
        </w:rPr>
        <w:t>776</w:t>
      </w:r>
      <w:r>
        <w:rPr>
          <w:rFonts w:hint="eastAsia" w:ascii="Times New Roman" w:hAnsi="Times New Roman" w:eastAsia="仿宋"/>
          <w:color w:val="auto"/>
          <w:sz w:val="21"/>
        </w:rPr>
        <w:t>+</w:t>
      </w:r>
      <w:r>
        <w:rPr>
          <w:rFonts w:hint="eastAsia" w:ascii="Times New Roman" w:hAnsi="Times New Roman" w:eastAsia="仿宋"/>
          <w:b/>
          <w:bCs/>
          <w:color w:val="auto"/>
          <w:sz w:val="21"/>
        </w:rPr>
        <w:t>程序代码</w:t>
      </w:r>
      <w:r>
        <w:rPr>
          <w:rFonts w:hint="eastAsia" w:ascii="Times New Roman" w:hAnsi="Times New Roman" w:eastAsia="仿宋"/>
          <w:color w:val="auto"/>
          <w:sz w:val="21"/>
        </w:rPr>
        <w:t>”、“2024-00</w:t>
      </w:r>
      <w:r>
        <w:rPr>
          <w:rFonts w:hint="eastAsia" w:ascii="Times New Roman" w:hAnsi="Times New Roman" w:eastAsia="仿宋"/>
          <w:color w:val="auto"/>
          <w:sz w:val="21"/>
          <w:lang w:val="en-US" w:eastAsia="zh-CN"/>
        </w:rPr>
        <w:t>776</w:t>
      </w:r>
      <w:r>
        <w:rPr>
          <w:rFonts w:hint="eastAsia" w:ascii="Times New Roman" w:hAnsi="Times New Roman" w:eastAsia="仿宋"/>
          <w:color w:val="auto"/>
          <w:sz w:val="21"/>
        </w:rPr>
        <w:t>+</w:t>
      </w:r>
      <w:r>
        <w:rPr>
          <w:rFonts w:hint="eastAsia" w:ascii="Times New Roman" w:hAnsi="Times New Roman" w:eastAsia="仿宋"/>
          <w:b/>
          <w:bCs/>
          <w:color w:val="auto"/>
          <w:sz w:val="21"/>
        </w:rPr>
        <w:t>日志文件</w:t>
      </w:r>
      <w:r>
        <w:rPr>
          <w:rFonts w:hint="eastAsia" w:ascii="Times New Roman" w:hAnsi="Times New Roman" w:eastAsia="仿宋"/>
          <w:color w:val="auto"/>
          <w:sz w:val="21"/>
        </w:rPr>
        <w:t>”和“2024-00</w:t>
      </w:r>
      <w:r>
        <w:rPr>
          <w:rFonts w:hint="eastAsia" w:ascii="Times New Roman" w:hAnsi="Times New Roman" w:eastAsia="仿宋"/>
          <w:color w:val="auto"/>
          <w:sz w:val="21"/>
          <w:lang w:val="en-US" w:eastAsia="zh-CN"/>
        </w:rPr>
        <w:t>776</w:t>
      </w:r>
      <w:r>
        <w:rPr>
          <w:rFonts w:hint="eastAsia" w:ascii="Times New Roman" w:hAnsi="Times New Roman" w:eastAsia="仿宋"/>
          <w:color w:val="auto"/>
          <w:sz w:val="21"/>
        </w:rPr>
        <w:t>+</w:t>
      </w:r>
      <w:r>
        <w:rPr>
          <w:rFonts w:hint="eastAsia" w:ascii="Times New Roman" w:hAnsi="Times New Roman" w:eastAsia="仿宋"/>
          <w:b/>
          <w:bCs/>
          <w:color w:val="auto"/>
          <w:sz w:val="21"/>
        </w:rPr>
        <w:t>说明文档</w:t>
      </w:r>
      <w:r>
        <w:rPr>
          <w:rFonts w:hint="eastAsia" w:ascii="Times New Roman" w:hAnsi="Times New Roman" w:eastAsia="仿宋"/>
          <w:color w:val="auto"/>
          <w:sz w:val="21"/>
        </w:rPr>
        <w:t>”3个部分。</w:t>
      </w:r>
    </w:p>
    <w:p w14:paraId="21770751">
      <w:pPr>
        <w:wordWrap w:val="0"/>
        <w:spacing w:line="276" w:lineRule="auto"/>
        <w:ind w:firstLine="420" w:firstLineChars="200"/>
        <w:rPr>
          <w:rFonts w:ascii="Times New Roman" w:hAnsi="Times New Roman" w:eastAsia="仿宋" w:cs="Times New Roman"/>
          <w:color w:val="auto"/>
          <w:sz w:val="21"/>
        </w:rPr>
      </w:pPr>
      <w:r>
        <w:rPr>
          <w:rFonts w:hint="eastAsia" w:ascii="Times New Roman" w:hAnsi="Times New Roman" w:eastAsia="仿宋"/>
          <w:color w:val="auto"/>
          <w:sz w:val="21"/>
        </w:rPr>
        <w:t>（1）“2024-00</w:t>
      </w:r>
      <w:r>
        <w:rPr>
          <w:rFonts w:hint="eastAsia" w:ascii="Times New Roman" w:hAnsi="Times New Roman" w:eastAsia="仿宋"/>
          <w:color w:val="auto"/>
          <w:sz w:val="21"/>
          <w:lang w:val="en-US" w:eastAsia="zh-CN"/>
        </w:rPr>
        <w:t>776</w:t>
      </w:r>
      <w:r>
        <w:rPr>
          <w:rFonts w:hint="eastAsia" w:ascii="Times New Roman" w:hAnsi="Times New Roman" w:eastAsia="仿宋"/>
          <w:color w:val="auto"/>
          <w:sz w:val="21"/>
        </w:rPr>
        <w:t>+</w:t>
      </w:r>
      <w:r>
        <w:rPr>
          <w:rFonts w:hint="eastAsia" w:ascii="Times New Roman" w:hAnsi="Times New Roman" w:eastAsia="仿宋"/>
          <w:b/>
          <w:bCs/>
          <w:color w:val="auto"/>
          <w:sz w:val="21"/>
        </w:rPr>
        <w:t>程序代码</w:t>
      </w:r>
      <w:r>
        <w:rPr>
          <w:rFonts w:hint="eastAsia" w:ascii="Times New Roman" w:hAnsi="Times New Roman" w:eastAsia="仿宋"/>
          <w:color w:val="auto"/>
          <w:sz w:val="21"/>
        </w:rPr>
        <w:t>”里面包括2个文件，分别是</w:t>
      </w:r>
      <w:r>
        <w:rPr>
          <w:rFonts w:hint="eastAsia" w:ascii="Times New Roman" w:hAnsi="Times New Roman" w:eastAsia="仿宋" w:cs="Times New Roman"/>
          <w:color w:val="auto"/>
          <w:sz w:val="21"/>
          <w:lang w:eastAsia="zh-CN"/>
        </w:rPr>
        <w:t>“</w:t>
      </w:r>
      <w:r>
        <w:rPr>
          <w:rFonts w:hint="eastAsia" w:ascii="Times New Roman" w:hAnsi="Times New Roman" w:eastAsia="仿宋"/>
          <w:b/>
          <w:bCs/>
          <w:color w:val="auto"/>
          <w:sz w:val="21"/>
          <w:lang w:val="en-US" w:eastAsia="zh-CN"/>
        </w:rPr>
        <w:t>运行代码_正文</w:t>
      </w:r>
      <w:r>
        <w:rPr>
          <w:rFonts w:hint="eastAsia" w:ascii="Times New Roman" w:hAnsi="Times New Roman" w:eastAsia="仿宋" w:cs="Times New Roman"/>
          <w:color w:val="auto"/>
          <w:sz w:val="21"/>
          <w:lang w:eastAsia="zh-CN"/>
        </w:rPr>
        <w:t>”</w:t>
      </w:r>
      <w:r>
        <w:rPr>
          <w:rFonts w:ascii="Times New Roman" w:hAnsi="Times New Roman" w:eastAsia="仿宋" w:cs="Times New Roman"/>
          <w:color w:val="auto"/>
          <w:sz w:val="21"/>
        </w:rPr>
        <w:t>和</w:t>
      </w:r>
      <w:r>
        <w:rPr>
          <w:rFonts w:hint="eastAsia" w:ascii="Times New Roman" w:hAnsi="Times New Roman" w:eastAsia="仿宋" w:cs="Times New Roman"/>
          <w:color w:val="auto"/>
          <w:sz w:val="21"/>
          <w:lang w:eastAsia="zh-CN"/>
        </w:rPr>
        <w:t>“</w:t>
      </w:r>
      <w:r>
        <w:rPr>
          <w:rFonts w:hint="eastAsia" w:ascii="Times New Roman" w:hAnsi="Times New Roman" w:eastAsia="仿宋"/>
          <w:b/>
          <w:bCs/>
          <w:color w:val="auto"/>
          <w:sz w:val="21"/>
          <w:lang w:val="en-US" w:eastAsia="zh-CN"/>
        </w:rPr>
        <w:t>运行代码_附录</w:t>
      </w:r>
      <w:r>
        <w:rPr>
          <w:rFonts w:hint="eastAsia" w:ascii="Times New Roman" w:hAnsi="Times New Roman" w:eastAsia="仿宋" w:cs="Times New Roman"/>
          <w:color w:val="auto"/>
          <w:sz w:val="21"/>
          <w:lang w:eastAsia="zh-CN"/>
        </w:rPr>
        <w:t>”</w:t>
      </w:r>
      <w:r>
        <w:rPr>
          <w:rFonts w:ascii="Times New Roman" w:hAnsi="Times New Roman" w:eastAsia="仿宋" w:cs="Times New Roman"/>
          <w:color w:val="auto"/>
          <w:sz w:val="21"/>
        </w:rPr>
        <w:t>文件</w:t>
      </w:r>
      <w:r>
        <w:rPr>
          <w:rFonts w:hint="eastAsia" w:ascii="Times New Roman" w:hAnsi="Times New Roman" w:eastAsia="仿宋" w:cs="Times New Roman"/>
          <w:color w:val="auto"/>
          <w:sz w:val="21"/>
        </w:rPr>
        <w:t>：</w:t>
      </w:r>
    </w:p>
    <w:p w14:paraId="066720C1">
      <w:pPr>
        <w:wordWrap w:val="0"/>
        <w:spacing w:line="276" w:lineRule="auto"/>
        <w:ind w:firstLine="420" w:firstLineChars="200"/>
        <w:rPr>
          <w:rFonts w:hint="eastAsia" w:ascii="Times New Roman" w:hAnsi="Times New Roman" w:eastAsia="仿宋" w:cs="Times New Roman"/>
          <w:color w:val="auto"/>
          <w:sz w:val="21"/>
        </w:rPr>
      </w:pPr>
      <w:r>
        <w:rPr>
          <w:rFonts w:hint="eastAsia" w:ascii="Times New Roman" w:hAnsi="Times New Roman" w:eastAsia="仿宋" w:cs="Times New Roman"/>
          <w:color w:val="auto"/>
          <w:sz w:val="21"/>
          <w:lang w:eastAsia="zh-CN"/>
        </w:rPr>
        <w:t>“</w:t>
      </w:r>
      <w:r>
        <w:rPr>
          <w:rFonts w:hint="eastAsia" w:ascii="Times New Roman" w:hAnsi="Times New Roman" w:eastAsia="仿宋"/>
          <w:b/>
          <w:bCs/>
          <w:color w:val="auto"/>
          <w:sz w:val="21"/>
          <w:lang w:val="en-US" w:eastAsia="zh-CN"/>
        </w:rPr>
        <w:t>运行代码_正文</w:t>
      </w:r>
      <w:r>
        <w:rPr>
          <w:rFonts w:hint="eastAsia" w:ascii="Times New Roman" w:hAnsi="Times New Roman" w:eastAsia="仿宋" w:cs="Times New Roman"/>
          <w:color w:val="auto"/>
          <w:sz w:val="21"/>
          <w:lang w:eastAsia="zh-CN"/>
        </w:rPr>
        <w:t>”</w:t>
      </w:r>
      <w:r>
        <w:rPr>
          <w:rFonts w:hint="eastAsia" w:ascii="Times New Roman" w:hAnsi="Times New Roman" w:eastAsia="仿宋" w:cs="Times New Roman"/>
          <w:color w:val="auto"/>
          <w:sz w:val="21"/>
        </w:rPr>
        <w:t>是</w:t>
      </w:r>
      <w:r>
        <w:rPr>
          <w:rFonts w:hint="eastAsia" w:ascii="Times New Roman" w:hAnsi="Times New Roman" w:eastAsia="仿宋" w:cs="Times New Roman"/>
          <w:color w:val="auto"/>
          <w:sz w:val="21"/>
          <w:lang w:val="en-US" w:eastAsia="zh-CN"/>
        </w:rPr>
        <w:t>正文表格的</w:t>
      </w:r>
      <w:r>
        <w:rPr>
          <w:rFonts w:hint="eastAsia" w:ascii="Times New Roman" w:hAnsi="Times New Roman" w:eastAsia="仿宋" w:cs="Times New Roman"/>
          <w:color w:val="auto"/>
          <w:sz w:val="21"/>
        </w:rPr>
        <w:t>运行文件，主要生成表</w:t>
      </w:r>
      <w:r>
        <w:rPr>
          <w:rFonts w:hint="eastAsia" w:ascii="Times New Roman" w:hAnsi="Times New Roman" w:eastAsia="仿宋" w:cs="Times New Roman"/>
          <w:color w:val="auto"/>
          <w:sz w:val="21"/>
          <w:lang w:val="en-US" w:eastAsia="zh-CN"/>
        </w:rPr>
        <w:t>2各变量</w:t>
      </w:r>
      <w:r>
        <w:rPr>
          <w:rFonts w:hint="eastAsia" w:ascii="Times New Roman" w:hAnsi="Times New Roman" w:eastAsia="仿宋" w:cs="Times New Roman"/>
          <w:color w:val="auto"/>
          <w:sz w:val="21"/>
        </w:rPr>
        <w:t>描述性统计、表</w:t>
      </w:r>
      <w:r>
        <w:rPr>
          <w:rFonts w:hint="eastAsia" w:ascii="Times New Roman" w:hAnsi="Times New Roman" w:eastAsia="仿宋" w:cs="Times New Roman"/>
          <w:color w:val="auto"/>
          <w:sz w:val="21"/>
          <w:lang w:val="en-US" w:eastAsia="zh-CN"/>
        </w:rPr>
        <w:t>3基准回归分析、表4工具变量检验、表5异质性结果分析、表6</w:t>
      </w:r>
      <w:r>
        <w:rPr>
          <w:rFonts w:hint="eastAsia" w:ascii="Times New Roman" w:hAnsi="Times New Roman" w:eastAsia="仿宋" w:cs="Times New Roman"/>
          <w:color w:val="auto"/>
          <w:sz w:val="21"/>
        </w:rPr>
        <w:t>-表</w:t>
      </w:r>
      <w:r>
        <w:rPr>
          <w:rFonts w:hint="eastAsia" w:ascii="Times New Roman" w:hAnsi="Times New Roman" w:eastAsia="仿宋" w:cs="Times New Roman"/>
          <w:color w:val="auto"/>
          <w:sz w:val="21"/>
          <w:lang w:val="en-US" w:eastAsia="zh-CN"/>
        </w:rPr>
        <w:t>7影响机制分析</w:t>
      </w:r>
      <w:r>
        <w:rPr>
          <w:rFonts w:hint="eastAsia" w:ascii="Times New Roman" w:hAnsi="Times New Roman" w:eastAsia="仿宋" w:cs="Times New Roman"/>
          <w:color w:val="auto"/>
          <w:sz w:val="21"/>
        </w:rPr>
        <w:t>的运行结果。</w:t>
      </w:r>
    </w:p>
    <w:p w14:paraId="362482F6">
      <w:pPr>
        <w:wordWrap w:val="0"/>
        <w:spacing w:line="276" w:lineRule="auto"/>
        <w:ind w:firstLine="420" w:firstLineChars="200"/>
        <w:rPr>
          <w:rFonts w:hint="eastAsia" w:ascii="Times New Roman" w:hAnsi="Times New Roman" w:eastAsia="仿宋" w:cs="Times New Roman"/>
          <w:color w:val="auto"/>
          <w:sz w:val="21"/>
        </w:rPr>
      </w:pPr>
      <w:r>
        <w:rPr>
          <w:rFonts w:hint="eastAsia" w:ascii="Times New Roman" w:hAnsi="Times New Roman" w:eastAsia="仿宋" w:cs="Times New Roman"/>
          <w:color w:val="auto"/>
          <w:sz w:val="21"/>
          <w:lang w:eastAsia="zh-CN"/>
        </w:rPr>
        <w:t>“</w:t>
      </w:r>
      <w:r>
        <w:rPr>
          <w:rFonts w:hint="eastAsia" w:ascii="Times New Roman" w:hAnsi="Times New Roman" w:eastAsia="仿宋"/>
          <w:b/>
          <w:bCs/>
          <w:color w:val="auto"/>
          <w:sz w:val="21"/>
          <w:lang w:val="en-US" w:eastAsia="zh-CN"/>
        </w:rPr>
        <w:t>运行代码_附录</w:t>
      </w:r>
      <w:r>
        <w:rPr>
          <w:rFonts w:hint="eastAsia" w:ascii="Times New Roman" w:hAnsi="Times New Roman" w:eastAsia="仿宋" w:cs="Times New Roman"/>
          <w:color w:val="auto"/>
          <w:sz w:val="21"/>
          <w:lang w:eastAsia="zh-CN"/>
        </w:rPr>
        <w:t>”</w:t>
      </w:r>
      <w:r>
        <w:rPr>
          <w:rFonts w:hint="eastAsia" w:ascii="Times New Roman" w:hAnsi="Times New Roman" w:eastAsia="仿宋" w:cs="Times New Roman"/>
          <w:color w:val="auto"/>
          <w:sz w:val="21"/>
        </w:rPr>
        <w:t>是</w:t>
      </w:r>
      <w:r>
        <w:rPr>
          <w:rFonts w:hint="eastAsia" w:ascii="Times New Roman" w:hAnsi="Times New Roman" w:eastAsia="仿宋" w:cs="Times New Roman"/>
          <w:color w:val="auto"/>
          <w:sz w:val="21"/>
          <w:lang w:val="en-US" w:eastAsia="zh-CN"/>
        </w:rPr>
        <w:t>附录图表的</w:t>
      </w:r>
      <w:r>
        <w:rPr>
          <w:rFonts w:hint="eastAsia" w:ascii="Times New Roman" w:hAnsi="Times New Roman" w:eastAsia="仿宋" w:cs="Times New Roman"/>
          <w:color w:val="auto"/>
          <w:sz w:val="21"/>
        </w:rPr>
        <w:t>运行文件，主要</w:t>
      </w:r>
      <w:r>
        <w:rPr>
          <w:rFonts w:hint="eastAsia" w:ascii="Times New Roman" w:hAnsi="Times New Roman" w:eastAsia="仿宋" w:cs="Times New Roman"/>
          <w:color w:val="auto"/>
          <w:sz w:val="21"/>
          <w:lang w:val="en-US" w:eastAsia="zh-CN"/>
        </w:rPr>
        <w:t>生成附录III 工具变量检验、附录IV 稳健性检验、附录V 异质性分析的运行结果</w:t>
      </w:r>
      <w:r>
        <w:rPr>
          <w:rFonts w:hint="eastAsia" w:ascii="Times New Roman" w:hAnsi="Times New Roman" w:eastAsia="仿宋" w:cs="Times New Roman"/>
          <w:color w:val="auto"/>
          <w:sz w:val="21"/>
        </w:rPr>
        <w:t>。</w:t>
      </w:r>
    </w:p>
    <w:p w14:paraId="46121583">
      <w:pPr>
        <w:spacing w:line="276" w:lineRule="auto"/>
        <w:ind w:firstLine="420" w:firstLineChars="200"/>
        <w:rPr>
          <w:rFonts w:hint="eastAsia" w:ascii="Times New Roman" w:hAnsi="Times New Roman" w:eastAsia="仿宋" w:cs="Times New Roman"/>
          <w:color w:val="auto"/>
          <w:sz w:val="21"/>
          <w:lang w:val="en-US" w:eastAsia="zh-CN"/>
        </w:rPr>
      </w:pPr>
      <w:r>
        <w:rPr>
          <w:rFonts w:hint="eastAsia" w:ascii="Times New Roman" w:hAnsi="Times New Roman" w:eastAsia="仿宋"/>
          <w:sz w:val="21"/>
        </w:rPr>
        <w:t>（2）“2024-00</w:t>
      </w:r>
      <w:r>
        <w:rPr>
          <w:rFonts w:hint="eastAsia" w:ascii="Times New Roman" w:hAnsi="Times New Roman" w:eastAsia="仿宋"/>
          <w:sz w:val="21"/>
          <w:lang w:val="en-US" w:eastAsia="zh-CN"/>
        </w:rPr>
        <w:t>776</w:t>
      </w:r>
      <w:r>
        <w:rPr>
          <w:rFonts w:hint="eastAsia" w:ascii="Times New Roman" w:hAnsi="Times New Roman" w:eastAsia="仿宋"/>
          <w:sz w:val="21"/>
        </w:rPr>
        <w:t>+</w:t>
      </w:r>
      <w:r>
        <w:rPr>
          <w:rFonts w:hint="eastAsia" w:ascii="Times New Roman" w:hAnsi="Times New Roman" w:eastAsia="仿宋"/>
          <w:b/>
          <w:bCs/>
          <w:sz w:val="21"/>
        </w:rPr>
        <w:t>日志文件</w:t>
      </w:r>
      <w:r>
        <w:rPr>
          <w:rFonts w:hint="eastAsia" w:ascii="Times New Roman" w:hAnsi="Times New Roman" w:eastAsia="仿宋"/>
          <w:sz w:val="21"/>
        </w:rPr>
        <w:t>”</w:t>
      </w:r>
      <w:r>
        <w:rPr>
          <w:rFonts w:hint="eastAsia" w:ascii="Times New Roman" w:hAnsi="Times New Roman" w:eastAsia="仿宋" w:cs="Times New Roman"/>
          <w:sz w:val="21"/>
          <w:lang w:val="en-US" w:eastAsia="zh-CN"/>
        </w:rPr>
        <w:t>里面包括“</w:t>
      </w:r>
      <w:r>
        <w:rPr>
          <w:rFonts w:hint="eastAsia" w:ascii="Times New Roman" w:hAnsi="Times New Roman" w:eastAsia="仿宋" w:cs="Times New Roman"/>
          <w:b/>
          <w:bCs/>
          <w:sz w:val="21"/>
          <w:lang w:val="en-US" w:eastAsia="zh-CN"/>
        </w:rPr>
        <w:t>日志_正文</w:t>
      </w:r>
      <w:r>
        <w:rPr>
          <w:rFonts w:hint="eastAsia" w:ascii="Times New Roman" w:hAnsi="Times New Roman" w:eastAsia="仿宋" w:cs="Times New Roman"/>
          <w:sz w:val="21"/>
          <w:lang w:val="en-US" w:eastAsia="zh-CN"/>
        </w:rPr>
        <w:t>”、“</w:t>
      </w:r>
      <w:r>
        <w:rPr>
          <w:rFonts w:hint="eastAsia" w:ascii="Times New Roman" w:hAnsi="Times New Roman" w:eastAsia="仿宋" w:cs="Times New Roman"/>
          <w:b/>
          <w:bCs/>
          <w:sz w:val="21"/>
          <w:lang w:val="en-US" w:eastAsia="zh-CN"/>
        </w:rPr>
        <w:t>日志_附录</w:t>
      </w:r>
      <w:r>
        <w:rPr>
          <w:rFonts w:hint="eastAsia" w:ascii="Times New Roman" w:hAnsi="Times New Roman" w:eastAsia="仿宋" w:cs="Times New Roman"/>
          <w:sz w:val="21"/>
          <w:lang w:val="en-US" w:eastAsia="zh-CN"/>
        </w:rPr>
        <w:t>”以及正文和附录中涉及的所有的图表结果，</w:t>
      </w:r>
      <w:r>
        <w:rPr>
          <w:rFonts w:hint="eastAsia" w:ascii="Times New Roman" w:hAnsi="Times New Roman" w:eastAsia="仿宋" w:cs="Times New Roman"/>
          <w:color w:val="auto"/>
          <w:sz w:val="21"/>
          <w:lang w:val="en-US" w:eastAsia="zh-CN"/>
        </w:rPr>
        <w:t>其中，图I1、图I2和图IV2均使用excel表格绘图。</w:t>
      </w:r>
    </w:p>
    <w:p w14:paraId="35AAD583">
      <w:pPr>
        <w:spacing w:line="276" w:lineRule="auto"/>
        <w:ind w:firstLine="420" w:firstLineChars="200"/>
        <w:rPr>
          <w:rFonts w:hint="default" w:ascii="Times New Roman" w:hAnsi="Times New Roman" w:eastAsia="仿宋" w:cs="Times New Roman"/>
          <w:sz w:val="21"/>
          <w:lang w:val="en-US" w:eastAsia="zh-CN"/>
        </w:rPr>
      </w:pPr>
      <w:r>
        <w:rPr>
          <w:rFonts w:hint="eastAsia" w:ascii="Times New Roman" w:hAnsi="Times New Roman" w:eastAsia="仿宋" w:cs="Times New Roman"/>
          <w:sz w:val="21"/>
        </w:rPr>
        <w:t>“</w:t>
      </w:r>
      <w:r>
        <w:rPr>
          <w:rFonts w:hint="eastAsia" w:ascii="Times New Roman" w:hAnsi="Times New Roman" w:eastAsia="仿宋" w:cs="Times New Roman"/>
          <w:sz w:val="21"/>
          <w:lang w:val="en-US" w:eastAsia="zh-CN"/>
        </w:rPr>
        <w:t>表6</w:t>
      </w:r>
      <w:r>
        <w:rPr>
          <w:rFonts w:hint="eastAsia" w:ascii="Times New Roman" w:hAnsi="Times New Roman" w:eastAsia="仿宋" w:cs="Times New Roman"/>
          <w:sz w:val="21"/>
        </w:rPr>
        <w:t>_</w:t>
      </w:r>
      <w:r>
        <w:rPr>
          <w:rFonts w:hint="eastAsia" w:ascii="Times New Roman" w:hAnsi="Times New Roman" w:eastAsia="仿宋" w:cs="Times New Roman"/>
          <w:sz w:val="21"/>
          <w:lang w:val="en-US" w:eastAsia="zh-CN"/>
        </w:rPr>
        <w:t>1</w:t>
      </w:r>
      <w:r>
        <w:rPr>
          <w:rFonts w:hint="eastAsia" w:ascii="Times New Roman" w:hAnsi="Times New Roman" w:eastAsia="仿宋" w:cs="Times New Roman"/>
          <w:sz w:val="21"/>
        </w:rPr>
        <w:t>”和“</w:t>
      </w:r>
      <w:r>
        <w:rPr>
          <w:rFonts w:hint="eastAsia" w:ascii="Times New Roman" w:hAnsi="Times New Roman" w:eastAsia="仿宋" w:cs="Times New Roman"/>
          <w:sz w:val="21"/>
          <w:lang w:val="en-US" w:eastAsia="zh-CN"/>
        </w:rPr>
        <w:t>表6</w:t>
      </w:r>
      <w:r>
        <w:rPr>
          <w:rFonts w:hint="eastAsia" w:ascii="Times New Roman" w:hAnsi="Times New Roman" w:eastAsia="仿宋" w:cs="Times New Roman"/>
          <w:sz w:val="21"/>
        </w:rPr>
        <w:t>_</w:t>
      </w:r>
      <w:r>
        <w:rPr>
          <w:rFonts w:hint="eastAsia" w:ascii="Times New Roman" w:hAnsi="Times New Roman" w:eastAsia="仿宋" w:cs="Times New Roman"/>
          <w:sz w:val="21"/>
          <w:lang w:val="en-US" w:eastAsia="zh-CN"/>
        </w:rPr>
        <w:t>2</w:t>
      </w:r>
      <w:r>
        <w:rPr>
          <w:rFonts w:hint="eastAsia" w:ascii="Times New Roman" w:hAnsi="Times New Roman" w:eastAsia="仿宋" w:cs="Times New Roman"/>
          <w:sz w:val="21"/>
        </w:rPr>
        <w:t>”是正文中</w:t>
      </w:r>
      <w:r>
        <w:rPr>
          <w:rFonts w:hint="eastAsia" w:ascii="Times New Roman" w:hAnsi="Times New Roman" w:eastAsia="仿宋" w:cs="Times New Roman"/>
          <w:sz w:val="21"/>
          <w:lang w:val="en-US" w:eastAsia="zh-CN"/>
        </w:rPr>
        <w:t>表6</w:t>
      </w:r>
      <w:r>
        <w:rPr>
          <w:rFonts w:hint="eastAsia" w:ascii="Times New Roman" w:hAnsi="Times New Roman" w:eastAsia="仿宋" w:cs="Times New Roman"/>
          <w:sz w:val="21"/>
        </w:rPr>
        <w:t>的结果</w:t>
      </w:r>
      <w:r>
        <w:rPr>
          <w:rFonts w:hint="eastAsia" w:ascii="Times New Roman" w:hAnsi="Times New Roman" w:eastAsia="仿宋" w:cs="Times New Roman"/>
          <w:sz w:val="21"/>
          <w:lang w:eastAsia="zh-CN"/>
        </w:rPr>
        <w:t>；“表IV2-1”</w:t>
      </w:r>
      <w:r>
        <w:rPr>
          <w:rFonts w:hint="eastAsia" w:ascii="Times New Roman" w:hAnsi="Times New Roman" w:eastAsia="仿宋" w:cs="Times New Roman"/>
          <w:sz w:val="21"/>
          <w:lang w:val="en-US" w:eastAsia="zh-CN"/>
        </w:rPr>
        <w:t>和“表IV2-2”是附录</w:t>
      </w:r>
      <w:r>
        <w:rPr>
          <w:rFonts w:hint="eastAsia" w:ascii="Times New Roman" w:hAnsi="Times New Roman" w:eastAsia="仿宋" w:cs="Times New Roman"/>
          <w:sz w:val="21"/>
          <w:lang w:eastAsia="zh-CN"/>
        </w:rPr>
        <w:t>IV</w:t>
      </w:r>
      <w:r>
        <w:rPr>
          <w:rFonts w:hint="eastAsia" w:ascii="Times New Roman" w:hAnsi="Times New Roman" w:eastAsia="仿宋" w:cs="Times New Roman"/>
          <w:sz w:val="21"/>
          <w:lang w:val="en-US" w:eastAsia="zh-CN"/>
        </w:rPr>
        <w:t>中</w:t>
      </w:r>
      <w:r>
        <w:rPr>
          <w:rFonts w:hint="eastAsia" w:ascii="Times New Roman" w:hAnsi="Times New Roman" w:eastAsia="仿宋" w:cs="Times New Roman"/>
          <w:sz w:val="21"/>
          <w:lang w:eastAsia="zh-CN"/>
        </w:rPr>
        <w:t>表IV2</w:t>
      </w:r>
      <w:r>
        <w:rPr>
          <w:rFonts w:hint="eastAsia" w:ascii="Times New Roman" w:hAnsi="Times New Roman" w:eastAsia="仿宋" w:cs="Times New Roman"/>
          <w:sz w:val="21"/>
          <w:lang w:val="en-US" w:eastAsia="zh-CN"/>
        </w:rPr>
        <w:t>的结果；“表V1-1”和“表V1-2”是附录V中表V1的结果；“表V2-1”和“表V2-2”是附录V中表V2的结果。</w:t>
      </w:r>
    </w:p>
    <w:p w14:paraId="3BBFBD0A">
      <w:pPr>
        <w:spacing w:line="276" w:lineRule="auto"/>
        <w:ind w:firstLine="420" w:firstLineChars="200"/>
        <w:rPr>
          <w:rFonts w:hint="eastAsia" w:ascii="Times New Roman" w:hAnsi="Times New Roman" w:eastAsia="仿宋" w:cs="Times New Roman"/>
          <w:sz w:val="21"/>
          <w:lang w:val="en-US" w:eastAsia="zh-CN"/>
        </w:rPr>
      </w:pPr>
      <w:r>
        <w:rPr>
          <w:rFonts w:hint="eastAsia" w:ascii="Times New Roman" w:hAnsi="Times New Roman" w:eastAsia="仿宋" w:cs="Times New Roman"/>
          <w:sz w:val="21"/>
          <w:lang w:val="en-US" w:eastAsia="zh-CN"/>
        </w:rPr>
        <w:t>“附录IV图IV1安慰剂检验”是随机抽样运行2000次的结果，在颜色和实虚线等细节方面做了细节调整。</w:t>
      </w:r>
    </w:p>
    <w:p w14:paraId="5E9F3A5C">
      <w:pPr>
        <w:spacing w:line="276" w:lineRule="auto"/>
        <w:ind w:firstLine="420" w:firstLineChars="200"/>
        <w:rPr>
          <w:rFonts w:hint="eastAsia" w:ascii="仿宋" w:hAnsi="仿宋" w:eastAsia="仿宋"/>
        </w:rPr>
      </w:pPr>
      <w:r>
        <w:rPr>
          <w:rFonts w:hint="eastAsia" w:ascii="仿宋" w:hAnsi="仿宋" w:eastAsia="仿宋"/>
        </w:rPr>
        <w:t>（</w:t>
      </w:r>
      <w:r>
        <w:rPr>
          <w:rFonts w:hint="eastAsia" w:ascii="Times New Roman" w:hAnsi="Times New Roman" w:eastAsia="仿宋"/>
        </w:rPr>
        <w:t>3</w:t>
      </w:r>
      <w:r>
        <w:rPr>
          <w:rFonts w:hint="eastAsia" w:ascii="仿宋" w:hAnsi="仿宋" w:eastAsia="仿宋"/>
        </w:rPr>
        <w:t>）“</w:t>
      </w:r>
      <w:r>
        <w:rPr>
          <w:rFonts w:hint="eastAsia" w:ascii="Times New Roman" w:hAnsi="Times New Roman" w:eastAsia="仿宋"/>
        </w:rPr>
        <w:t>2024</w:t>
      </w:r>
      <w:r>
        <w:rPr>
          <w:rFonts w:hint="eastAsia" w:ascii="仿宋" w:hAnsi="仿宋" w:eastAsia="仿宋"/>
        </w:rPr>
        <w:t>-</w:t>
      </w:r>
      <w:r>
        <w:rPr>
          <w:rFonts w:hint="eastAsia" w:ascii="Times New Roman" w:hAnsi="Times New Roman" w:eastAsia="仿宋"/>
          <w:sz w:val="21"/>
        </w:rPr>
        <w:t>00</w:t>
      </w:r>
      <w:r>
        <w:rPr>
          <w:rFonts w:hint="eastAsia" w:ascii="Times New Roman" w:hAnsi="Times New Roman" w:eastAsia="仿宋"/>
          <w:sz w:val="21"/>
          <w:lang w:val="en-US" w:eastAsia="zh-CN"/>
        </w:rPr>
        <w:t>776</w:t>
      </w:r>
      <w:r>
        <w:rPr>
          <w:rFonts w:hint="eastAsia" w:ascii="仿宋" w:hAnsi="仿宋" w:eastAsia="仿宋"/>
        </w:rPr>
        <w:t>+</w:t>
      </w:r>
      <w:r>
        <w:rPr>
          <w:rFonts w:hint="eastAsia" w:ascii="仿宋" w:hAnsi="仿宋" w:eastAsia="仿宋"/>
          <w:b/>
          <w:bCs/>
        </w:rPr>
        <w:t>说明文档</w:t>
      </w:r>
      <w:r>
        <w:rPr>
          <w:rFonts w:hint="eastAsia" w:ascii="仿宋" w:hAnsi="仿宋" w:eastAsia="仿宋"/>
        </w:rPr>
        <w:t>”即是本说明文档。</w:t>
      </w:r>
    </w:p>
    <w:p w14:paraId="67D56CD7">
      <w:pPr>
        <w:spacing w:line="276" w:lineRule="auto"/>
        <w:rPr>
          <w:rFonts w:hint="eastAsia" w:ascii="仿宋" w:hAnsi="仿宋" w:eastAsia="仿宋"/>
          <w:highlight w:val="none"/>
        </w:rPr>
      </w:pPr>
    </w:p>
    <w:p w14:paraId="247B5A30">
      <w:pPr>
        <w:spacing w:line="276" w:lineRule="auto"/>
        <w:rPr>
          <w:rFonts w:hint="eastAsia" w:ascii="仿宋" w:hAnsi="仿宋" w:eastAsia="仿宋"/>
          <w:b/>
          <w:bCs/>
          <w:highlight w:val="none"/>
        </w:rPr>
      </w:pPr>
      <w:r>
        <w:rPr>
          <w:rFonts w:hint="eastAsia" w:ascii="仿宋" w:hAnsi="仿宋" w:eastAsia="仿宋"/>
          <w:b/>
          <w:bCs/>
          <w:highlight w:val="none"/>
        </w:rPr>
        <w:t>（二）数据来源</w:t>
      </w:r>
    </w:p>
    <w:p w14:paraId="5C1895D3">
      <w:pPr>
        <w:spacing w:line="276" w:lineRule="auto"/>
        <w:ind w:firstLine="420" w:firstLineChars="200"/>
        <w:rPr>
          <w:rFonts w:hint="eastAsia" w:ascii="仿宋" w:hAnsi="仿宋" w:eastAsia="仿宋" w:cs="Times New Roman"/>
          <w:color w:val="000000"/>
        </w:rPr>
      </w:pPr>
      <w:r>
        <w:rPr>
          <w:rFonts w:ascii="仿宋" w:hAnsi="仿宋" w:eastAsia="仿宋" w:cs="Times New Roman"/>
          <w:color w:val="000000"/>
        </w:rPr>
        <w:t>本文使用的数据包括</w:t>
      </w:r>
      <w:r>
        <w:rPr>
          <w:rFonts w:hint="eastAsia" w:ascii="仿宋" w:hAnsi="仿宋" w:eastAsia="仿宋" w:cs="Times New Roman"/>
          <w:color w:val="000000"/>
          <w:lang w:val="en-US" w:eastAsia="zh-CN"/>
        </w:rPr>
        <w:t>三</w:t>
      </w:r>
      <w:r>
        <w:rPr>
          <w:rFonts w:ascii="仿宋" w:hAnsi="仿宋" w:eastAsia="仿宋" w:cs="Times New Roman"/>
          <w:color w:val="000000"/>
        </w:rPr>
        <w:t>部分：</w:t>
      </w:r>
    </w:p>
    <w:p w14:paraId="7A664859">
      <w:pPr>
        <w:spacing w:line="276" w:lineRule="auto"/>
        <w:ind w:firstLine="422" w:firstLineChars="200"/>
        <w:rPr>
          <w:rFonts w:ascii="Times New Roman" w:hAnsi="Times New Roman" w:eastAsia="仿宋" w:cs="Times New Roman"/>
          <w:szCs w:val="21"/>
        </w:rPr>
      </w:pPr>
      <w:r>
        <w:rPr>
          <w:rFonts w:hint="eastAsia" w:ascii="仿宋" w:hAnsi="仿宋" w:eastAsia="仿宋" w:cs="Times New Roman"/>
          <w:b/>
          <w:bCs/>
          <w:color w:val="000000"/>
        </w:rPr>
        <w:t>（1）</w:t>
      </w:r>
      <w:r>
        <w:rPr>
          <w:rFonts w:hint="eastAsia" w:ascii="仿宋" w:hAnsi="仿宋" w:eastAsia="仿宋" w:cs="Times New Roman"/>
          <w:b/>
          <w:bCs/>
          <w:color w:val="000000"/>
          <w:lang w:val="en-US" w:eastAsia="zh-CN"/>
        </w:rPr>
        <w:t>院士数据</w:t>
      </w:r>
      <w:r>
        <w:rPr>
          <w:rFonts w:hint="eastAsia" w:ascii="仿宋" w:hAnsi="仿宋" w:eastAsia="仿宋" w:cs="Times New Roman"/>
          <w:color w:val="000000"/>
          <w:lang w:val="en-US" w:eastAsia="zh-CN"/>
        </w:rPr>
        <w:t>。</w:t>
      </w:r>
      <w:r>
        <w:rPr>
          <w:rFonts w:hint="eastAsia" w:ascii="仿宋" w:hAnsi="仿宋" w:eastAsia="仿宋" w:cs="Times New Roman"/>
          <w:color w:val="000000"/>
        </w:rPr>
        <w:t>院士数据来自中国工程院和中国科学院官方网页名单，由手工收集整理。截至2023年，在1920年至1950年出生的院士总人数包括在世和去世共1399名，工程院院士731人，中科院院士645人，“双院”院士23人</w:t>
      </w:r>
      <w:r>
        <w:rPr>
          <w:rStyle w:val="8"/>
          <w:rFonts w:hint="eastAsia" w:ascii="仿宋" w:hAnsi="仿宋" w:eastAsia="仿宋" w:cs="Times New Roman"/>
          <w:color w:val="000000"/>
        </w:rPr>
        <w:footnoteReference w:id="0"/>
      </w:r>
      <w:r>
        <w:rPr>
          <w:rFonts w:hint="eastAsia" w:ascii="仿宋" w:hAnsi="仿宋" w:eastAsia="仿宋" w:cs="Times New Roman"/>
          <w:color w:val="000000"/>
          <w:lang w:eastAsia="zh-CN"/>
        </w:rPr>
        <w:t>。</w:t>
      </w:r>
      <w:r>
        <w:rPr>
          <w:rFonts w:hint="eastAsia" w:ascii="仿宋" w:hAnsi="仿宋" w:eastAsia="仿宋" w:cs="Times New Roman"/>
          <w:color w:val="000000"/>
        </w:rPr>
        <w:t>该数据信息包括：院士姓名、性别、专业、学科、民族、出生</w:t>
      </w:r>
      <w:r>
        <w:rPr>
          <w:rFonts w:hint="eastAsia" w:ascii="仿宋" w:hAnsi="仿宋" w:eastAsia="仿宋" w:cs="Times New Roman"/>
          <w:color w:val="000000"/>
          <w:lang w:val="en-US" w:eastAsia="zh-CN"/>
        </w:rPr>
        <w:t>年份</w:t>
      </w:r>
      <w:r>
        <w:rPr>
          <w:rFonts w:hint="eastAsia" w:ascii="仿宋" w:hAnsi="仿宋" w:eastAsia="仿宋" w:cs="Times New Roman"/>
          <w:color w:val="000000"/>
        </w:rPr>
        <w:t>、籍贯、当选院士的</w:t>
      </w:r>
      <w:r>
        <w:rPr>
          <w:rFonts w:hint="eastAsia" w:ascii="仿宋" w:hAnsi="仿宋" w:eastAsia="仿宋" w:cs="Times New Roman"/>
          <w:color w:val="000000"/>
          <w:lang w:val="en-US" w:eastAsia="zh-CN"/>
        </w:rPr>
        <w:t>年份</w:t>
      </w:r>
      <w:r>
        <w:rPr>
          <w:rFonts w:hint="eastAsia" w:ascii="仿宋" w:hAnsi="仿宋" w:eastAsia="仿宋" w:cs="Times New Roman"/>
          <w:color w:val="000000"/>
        </w:rPr>
        <w:t>、研究方向、毕业院校、工作单位。</w:t>
      </w:r>
    </w:p>
    <w:p w14:paraId="76B8A437">
      <w:pPr>
        <w:spacing w:line="276" w:lineRule="auto"/>
        <w:ind w:firstLine="422" w:firstLineChars="200"/>
        <w:rPr>
          <w:rFonts w:hint="eastAsia" w:ascii="仿宋" w:hAnsi="仿宋" w:eastAsia="仿宋" w:cs="Times New Roman"/>
          <w:color w:val="000000"/>
        </w:rPr>
      </w:pPr>
      <w:r>
        <w:rPr>
          <w:rFonts w:hint="eastAsia" w:ascii="仿宋" w:hAnsi="仿宋" w:eastAsia="仿宋" w:cs="Times New Roman"/>
          <w:b/>
          <w:bCs/>
          <w:color w:val="000000"/>
        </w:rPr>
        <w:t>（2）</w:t>
      </w:r>
      <w:r>
        <w:rPr>
          <w:rFonts w:hint="eastAsia" w:ascii="仿宋" w:hAnsi="仿宋" w:eastAsia="仿宋" w:cs="Times New Roman"/>
          <w:b/>
          <w:bCs/>
          <w:color w:val="000000"/>
          <w:lang w:val="en-US" w:eastAsia="zh-CN"/>
        </w:rPr>
        <w:t>高校迁移</w:t>
      </w:r>
      <w:r>
        <w:rPr>
          <w:rFonts w:ascii="仿宋" w:hAnsi="仿宋" w:eastAsia="仿宋" w:cs="Times New Roman"/>
          <w:b/>
          <w:bCs/>
          <w:color w:val="000000"/>
        </w:rPr>
        <w:t>数据</w:t>
      </w:r>
      <w:r>
        <w:rPr>
          <w:rFonts w:ascii="仿宋" w:hAnsi="仿宋" w:eastAsia="仿宋" w:cs="Times New Roman"/>
          <w:color w:val="000000"/>
        </w:rPr>
        <w:t>。</w:t>
      </w:r>
      <w:r>
        <w:rPr>
          <w:rFonts w:hint="eastAsia" w:ascii="仿宋" w:hAnsi="仿宋" w:eastAsia="仿宋" w:cs="Times New Roman"/>
          <w:color w:val="000000"/>
        </w:rPr>
        <w:t>高校内迁运动事件的相关数据由手工收集整理，包括国立、省立、私立以及教会学校，迁移数量超过129所，涉及19个省份，64个地级及以上城市，117个县级行政区，具体信息包括：高校名称、高校类型、设立时间、第一次迁移原校址，以及每次迁移的迁入时间、迁出时间、持续时间、迁入地址等。此外，在1937-1945年间，内迁地区新设高校75所，包括综合大学4所，师范院校10所，国立、省立及私立独立院校22所，国立、省立及私立专科学校39所。</w:t>
      </w:r>
    </w:p>
    <w:p w14:paraId="354128FF">
      <w:pPr>
        <w:spacing w:line="276" w:lineRule="auto"/>
        <w:ind w:firstLine="422" w:firstLineChars="200"/>
        <w:rPr>
          <w:rFonts w:hint="eastAsia" w:ascii="仿宋" w:hAnsi="仿宋" w:eastAsia="仿宋" w:cs="Times New Roman"/>
          <w:color w:val="000000"/>
          <w:lang w:val="en-US" w:eastAsia="zh-CN"/>
        </w:rPr>
      </w:pPr>
      <w:r>
        <w:rPr>
          <w:rFonts w:hint="eastAsia" w:ascii="仿宋" w:hAnsi="仿宋" w:eastAsia="仿宋" w:cs="Times New Roman"/>
          <w:b/>
          <w:bCs/>
          <w:color w:val="000000"/>
        </w:rPr>
        <w:t>（</w:t>
      </w:r>
      <w:r>
        <w:rPr>
          <w:rFonts w:hint="eastAsia" w:ascii="仿宋" w:hAnsi="仿宋" w:eastAsia="仿宋" w:cs="Times New Roman"/>
          <w:b/>
          <w:bCs/>
          <w:color w:val="000000"/>
          <w:lang w:val="en-US" w:eastAsia="zh-CN"/>
        </w:rPr>
        <w:t>3</w:t>
      </w:r>
      <w:r>
        <w:rPr>
          <w:rFonts w:hint="eastAsia" w:ascii="仿宋" w:hAnsi="仿宋" w:eastAsia="仿宋" w:cs="Times New Roman"/>
          <w:b/>
          <w:bCs/>
          <w:color w:val="000000"/>
        </w:rPr>
        <w:t>）地区</w:t>
      </w:r>
      <w:r>
        <w:rPr>
          <w:rFonts w:hint="eastAsia" w:ascii="仿宋" w:hAnsi="仿宋" w:eastAsia="仿宋" w:cs="Times New Roman"/>
          <w:b/>
          <w:bCs/>
          <w:color w:val="000000"/>
          <w:lang w:val="en-US" w:eastAsia="zh-CN"/>
        </w:rPr>
        <w:t>层面的</w:t>
      </w:r>
      <w:r>
        <w:rPr>
          <w:rFonts w:hint="eastAsia" w:ascii="仿宋" w:hAnsi="仿宋" w:eastAsia="仿宋" w:cs="Times New Roman"/>
          <w:b/>
          <w:bCs/>
          <w:color w:val="000000"/>
        </w:rPr>
        <w:t>变量</w:t>
      </w:r>
      <w:r>
        <w:rPr>
          <w:rFonts w:ascii="仿宋" w:hAnsi="仿宋" w:eastAsia="仿宋" w:cs="Times New Roman"/>
          <w:b/>
          <w:bCs/>
          <w:color w:val="000000"/>
        </w:rPr>
        <w:t>数据</w:t>
      </w:r>
      <w:r>
        <w:rPr>
          <w:rFonts w:ascii="仿宋" w:hAnsi="仿宋" w:eastAsia="仿宋" w:cs="Times New Roman"/>
          <w:color w:val="000000"/>
        </w:rPr>
        <w:t>。</w:t>
      </w:r>
      <w:r>
        <w:rPr>
          <w:rFonts w:hint="eastAsia" w:ascii="仿宋" w:hAnsi="仿宋" w:eastAsia="仿宋" w:cs="Times New Roman"/>
          <w:color w:val="000000"/>
        </w:rPr>
        <w:t>地区变量</w:t>
      </w:r>
      <w:r>
        <w:rPr>
          <w:rFonts w:hint="eastAsia" w:ascii="仿宋" w:hAnsi="仿宋" w:eastAsia="仿宋" w:cs="Times New Roman"/>
          <w:color w:val="000000"/>
          <w:lang w:val="en-US" w:eastAsia="zh-CN"/>
        </w:rPr>
        <w:t>数据主要包括地区维度的控制变量、工具变量、稳健性检验及影响机制分析。</w:t>
      </w:r>
    </w:p>
    <w:p w14:paraId="092DEC1B">
      <w:pPr>
        <w:spacing w:line="276" w:lineRule="auto"/>
        <w:ind w:firstLine="420" w:firstLineChars="200"/>
        <w:rPr>
          <w:rFonts w:hint="eastAsia" w:ascii="仿宋" w:hAnsi="仿宋" w:eastAsia="仿宋" w:cs="Times New Roman"/>
          <w:color w:val="000000"/>
        </w:rPr>
      </w:pPr>
      <w:r>
        <w:rPr>
          <w:rFonts w:hint="eastAsia" w:ascii="仿宋" w:hAnsi="仿宋" w:eastAsia="仿宋" w:cs="Times New Roman"/>
          <w:color w:val="000000"/>
          <w:lang w:val="en-US" w:eastAsia="zh-CN"/>
        </w:rPr>
        <w:t>地区维度的控制变量</w:t>
      </w:r>
      <w:r>
        <w:rPr>
          <w:rFonts w:hint="eastAsia" w:ascii="仿宋" w:hAnsi="仿宋" w:eastAsia="仿宋" w:cs="Times New Roman"/>
          <w:color w:val="000000"/>
        </w:rPr>
        <w:t>包括地区的高等教育水平、交通基础设施、地理位置、地区财富水平等。高等教育水平以各地在全面抗战时期的新设高校数量表示，</w:t>
      </w:r>
      <w:r>
        <w:rPr>
          <w:rFonts w:hint="eastAsia" w:ascii="仿宋" w:hAnsi="仿宋" w:eastAsia="仿宋" w:cs="Times New Roman"/>
          <w:color w:val="000000"/>
          <w:lang w:val="en-US" w:eastAsia="zh-CN"/>
        </w:rPr>
        <w:t>数据来自“</w:t>
      </w:r>
      <w:r>
        <w:rPr>
          <w:rFonts w:hint="eastAsia" w:ascii="仿宋" w:hAnsi="仿宋" w:eastAsia="仿宋" w:cs="Times New Roman"/>
          <w:b/>
          <w:bCs/>
          <w:color w:val="000000"/>
          <w:lang w:val="en-US" w:eastAsia="zh-CN"/>
        </w:rPr>
        <w:t>高校内迁数据</w:t>
      </w:r>
      <w:r>
        <w:rPr>
          <w:rFonts w:hint="eastAsia" w:ascii="仿宋" w:hAnsi="仿宋" w:eastAsia="仿宋" w:cs="Times New Roman"/>
          <w:color w:val="000000"/>
          <w:lang w:val="en-US" w:eastAsia="zh-CN"/>
        </w:rPr>
        <w:t>”；</w:t>
      </w:r>
      <w:r>
        <w:rPr>
          <w:rFonts w:hint="eastAsia" w:ascii="仿宋" w:hAnsi="仿宋" w:eastAsia="仿宋" w:cs="Times New Roman"/>
          <w:color w:val="000000"/>
        </w:rPr>
        <w:t>交通基础设施为1937年是否有民航线通过衡量，</w:t>
      </w:r>
      <w:r>
        <w:rPr>
          <w:rFonts w:hint="eastAsia" w:ascii="仿宋" w:hAnsi="仿宋" w:eastAsia="仿宋" w:cs="Times New Roman"/>
          <w:color w:val="000000"/>
          <w:lang w:val="en-US" w:eastAsia="zh-CN"/>
        </w:rPr>
        <w:t>数据由“</w:t>
      </w:r>
      <w:r>
        <w:rPr>
          <w:rFonts w:hint="eastAsia" w:ascii="仿宋" w:hAnsi="仿宋" w:eastAsia="仿宋" w:cs="Times New Roman"/>
          <w:b/>
          <w:bCs/>
          <w:color w:val="000000"/>
          <w:lang w:val="en-US" w:eastAsia="zh-CN"/>
        </w:rPr>
        <w:t>历史地图和文献资料</w:t>
      </w:r>
      <w:r>
        <w:rPr>
          <w:rFonts w:hint="eastAsia" w:ascii="仿宋" w:hAnsi="仿宋" w:eastAsia="仿宋" w:cs="Times New Roman"/>
          <w:b w:val="0"/>
          <w:bCs w:val="0"/>
          <w:color w:val="000000"/>
          <w:lang w:val="en-US" w:eastAsia="zh-CN"/>
        </w:rPr>
        <w:t>”</w:t>
      </w:r>
      <w:r>
        <w:rPr>
          <w:rFonts w:hint="eastAsia" w:ascii="仿宋" w:hAnsi="仿宋" w:eastAsia="仿宋" w:cs="Times New Roman"/>
          <w:color w:val="000000"/>
          <w:lang w:val="en-US" w:eastAsia="zh-CN"/>
        </w:rPr>
        <w:t>获取</w:t>
      </w:r>
      <w:r>
        <w:rPr>
          <w:rStyle w:val="8"/>
          <w:rFonts w:hint="eastAsia" w:ascii="仿宋" w:hAnsi="仿宋" w:eastAsia="仿宋" w:cs="Times New Roman"/>
          <w:color w:val="000000"/>
          <w:lang w:val="en-US" w:eastAsia="zh-CN"/>
        </w:rPr>
        <w:footnoteReference w:id="1"/>
      </w:r>
      <w:r>
        <w:rPr>
          <w:rFonts w:hint="eastAsia" w:ascii="仿宋" w:hAnsi="仿宋" w:eastAsia="仿宋" w:cs="Times New Roman"/>
          <w:color w:val="000000"/>
          <w:lang w:val="en-US" w:eastAsia="zh-CN"/>
        </w:rPr>
        <w:t>；</w:t>
      </w:r>
      <w:r>
        <w:rPr>
          <w:rFonts w:hint="eastAsia" w:ascii="仿宋" w:hAnsi="仿宋" w:eastAsia="仿宋" w:cs="Times New Roman"/>
          <w:color w:val="000000"/>
        </w:rPr>
        <w:t>地理位置以该地区距海岸线的最短距离衡量该地是否为交通要塞，地区财富水平则以该历史辖区人口数衡量，</w:t>
      </w:r>
      <w:r>
        <w:rPr>
          <w:rFonts w:hint="eastAsia" w:ascii="仿宋" w:hAnsi="仿宋" w:eastAsia="仿宋" w:cs="Times New Roman"/>
          <w:color w:val="000000"/>
          <w:lang w:val="en-US" w:eastAsia="zh-CN"/>
        </w:rPr>
        <w:t>数据来自“</w:t>
      </w:r>
      <w:r>
        <w:rPr>
          <w:rFonts w:hint="default" w:ascii="仿宋" w:hAnsi="仿宋" w:eastAsia="仿宋" w:cs="Times New Roman"/>
          <w:b/>
          <w:bCs/>
          <w:color w:val="000000"/>
          <w:lang w:val="en-US" w:eastAsia="zh-CN"/>
        </w:rPr>
        <w:t>各县区的历史档案与文献资料、《地方志》</w:t>
      </w:r>
      <w:r>
        <w:rPr>
          <w:rFonts w:hint="eastAsia" w:ascii="仿宋" w:hAnsi="仿宋" w:eastAsia="仿宋" w:cs="Times New Roman"/>
          <w:color w:val="000000"/>
          <w:lang w:val="en-US" w:eastAsia="zh-CN"/>
        </w:rPr>
        <w:t>”</w:t>
      </w:r>
      <w:r>
        <w:rPr>
          <w:rFonts w:hint="eastAsia" w:ascii="仿宋" w:hAnsi="仿宋" w:eastAsia="仿宋" w:cs="Times New Roman"/>
          <w:color w:val="000000"/>
        </w:rPr>
        <w:t>。</w:t>
      </w:r>
    </w:p>
    <w:p w14:paraId="51B9E2AF">
      <w:pPr>
        <w:spacing w:line="276" w:lineRule="auto"/>
        <w:ind w:firstLine="420" w:firstLineChars="200"/>
        <w:rPr>
          <w:rFonts w:hint="default" w:ascii="仿宋" w:hAnsi="仿宋" w:eastAsia="仿宋" w:cs="Times New Roman"/>
          <w:color w:val="000000"/>
          <w:lang w:val="en-US" w:eastAsia="zh-CN"/>
        </w:rPr>
      </w:pPr>
      <w:r>
        <w:rPr>
          <w:rFonts w:hint="eastAsia" w:ascii="仿宋" w:hAnsi="仿宋" w:eastAsia="仿宋" w:cs="Times New Roman"/>
          <w:color w:val="000000"/>
          <w:lang w:val="en-US" w:eastAsia="zh-CN"/>
        </w:rPr>
        <w:t>工具变量使用</w:t>
      </w:r>
      <w:r>
        <w:rPr>
          <w:rFonts w:hint="eastAsia" w:ascii="仿宋" w:hAnsi="仿宋" w:eastAsia="仿宋" w:cs="Times New Roman"/>
          <w:color w:val="000000"/>
        </w:rPr>
        <w:t>迁入地区的驿站数量</w:t>
      </w:r>
      <w:r>
        <w:rPr>
          <w:rFonts w:hint="eastAsia" w:ascii="仿宋" w:hAnsi="仿宋" w:eastAsia="仿宋" w:cs="Times New Roman"/>
          <w:color w:val="000000"/>
          <w:lang w:eastAsia="zh-CN"/>
        </w:rPr>
        <w:t>，</w:t>
      </w:r>
      <w:r>
        <w:rPr>
          <w:rFonts w:hint="eastAsia" w:ascii="仿宋" w:hAnsi="仿宋" w:eastAsia="仿宋" w:cs="Times New Roman"/>
          <w:color w:val="000000"/>
          <w:lang w:val="en-US" w:eastAsia="zh-CN"/>
        </w:rPr>
        <w:t>数据来自“</w:t>
      </w:r>
      <w:r>
        <w:rPr>
          <w:rFonts w:hint="eastAsia" w:ascii="仿宋" w:hAnsi="仿宋" w:eastAsia="仿宋" w:cs="Times New Roman"/>
          <w:b/>
          <w:bCs/>
          <w:color w:val="000000"/>
          <w:lang w:eastAsia="zh-CN"/>
        </w:rPr>
        <w:t>哈佛World</w:t>
      </w:r>
      <w:r>
        <w:rPr>
          <w:rFonts w:hint="eastAsia" w:ascii="仿宋" w:hAnsi="仿宋" w:eastAsia="仿宋" w:cs="Times New Roman"/>
          <w:b/>
          <w:bCs/>
          <w:color w:val="000000"/>
          <w:lang w:val="en-US" w:eastAsia="zh-CN"/>
        </w:rPr>
        <w:t xml:space="preserve"> </w:t>
      </w:r>
      <w:r>
        <w:rPr>
          <w:rFonts w:hint="eastAsia" w:ascii="仿宋" w:hAnsi="仿宋" w:eastAsia="仿宋" w:cs="Times New Roman"/>
          <w:b/>
          <w:bCs/>
          <w:color w:val="000000"/>
          <w:lang w:eastAsia="zh-CN"/>
        </w:rPr>
        <w:t>Map</w:t>
      </w:r>
      <w:r>
        <w:rPr>
          <w:rFonts w:hint="eastAsia" w:ascii="仿宋" w:hAnsi="仿宋" w:eastAsia="仿宋" w:cs="Times New Roman"/>
          <w:color w:val="000000"/>
          <w:lang w:eastAsia="zh-CN"/>
        </w:rPr>
        <w:t>”。稳健性检验</w:t>
      </w:r>
      <w:r>
        <w:rPr>
          <w:rFonts w:hint="eastAsia" w:ascii="仿宋" w:hAnsi="仿宋" w:eastAsia="仿宋" w:cs="Times New Roman"/>
          <w:color w:val="000000"/>
          <w:lang w:val="en-US" w:eastAsia="zh-CN"/>
        </w:rPr>
        <w:t>部分1937-1950年间的人口规模数据、县域层面的书院数量、孔庙数量，以及影响机制分析部分的县域层面的人均农作物产量、人均耕地面积、人均医疗机构数、人均医疗支出额等数据均来自“</w:t>
      </w:r>
      <w:r>
        <w:rPr>
          <w:rFonts w:hint="eastAsia" w:ascii="仿宋" w:hAnsi="仿宋" w:eastAsia="仿宋" w:cs="Times New Roman"/>
          <w:b/>
          <w:bCs/>
          <w:color w:val="000000"/>
          <w:lang w:val="en-US" w:eastAsia="zh-CN"/>
        </w:rPr>
        <w:t>《地方志》、《县志》等历史文献</w:t>
      </w:r>
      <w:r>
        <w:rPr>
          <w:rFonts w:hint="eastAsia" w:ascii="仿宋" w:hAnsi="仿宋" w:eastAsia="仿宋" w:cs="Times New Roman"/>
          <w:color w:val="000000"/>
          <w:lang w:val="en-US" w:eastAsia="zh-CN"/>
        </w:rPr>
        <w:t>”。</w:t>
      </w:r>
    </w:p>
    <w:p w14:paraId="4468B4CD">
      <w:pPr>
        <w:spacing w:line="276" w:lineRule="auto"/>
        <w:rPr>
          <w:rFonts w:hint="eastAsia" w:ascii="仿宋" w:hAnsi="仿宋" w:eastAsia="仿宋"/>
        </w:rPr>
      </w:pPr>
    </w:p>
    <w:p w14:paraId="02158E1D">
      <w:pPr>
        <w:spacing w:line="276" w:lineRule="auto"/>
        <w:rPr>
          <w:rFonts w:hint="eastAsia" w:ascii="仿宋" w:hAnsi="仿宋" w:eastAsia="仿宋"/>
          <w:b/>
          <w:bCs/>
        </w:rPr>
      </w:pPr>
      <w:r>
        <w:rPr>
          <w:rFonts w:hint="eastAsia" w:ascii="Times New Roman" w:hAnsi="Times New Roman" w:eastAsia="仿宋"/>
          <w:b/>
          <w:bCs/>
        </w:rPr>
        <w:t>（三）</w:t>
      </w:r>
      <w:r>
        <w:rPr>
          <w:rFonts w:hint="eastAsia" w:ascii="Times New Roman" w:hAnsi="Times New Roman" w:eastAsia="仿宋"/>
          <w:b/>
          <w:bCs/>
          <w:lang w:val="en-US" w:eastAsia="zh-CN"/>
        </w:rPr>
        <w:t>运行代码</w:t>
      </w:r>
      <w:r>
        <w:rPr>
          <w:rFonts w:hint="eastAsia" w:ascii="仿宋" w:hAnsi="仿宋" w:eastAsia="仿宋"/>
          <w:b/>
          <w:bCs/>
        </w:rPr>
        <w:t>里面使用的指标说明</w:t>
      </w:r>
    </w:p>
    <w:p w14:paraId="2781D5FF">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g</w:t>
      </w:r>
      <w:r>
        <w:rPr>
          <w:rFonts w:hint="eastAsia" w:ascii="Times New Roman" w:hAnsi="Times New Roman" w:eastAsia="仿宋"/>
          <w:lang w:eastAsia="zh-CN"/>
        </w:rPr>
        <w:t>：</w:t>
      </w:r>
      <w:r>
        <w:rPr>
          <w:rFonts w:hint="eastAsia" w:ascii="Times New Roman" w:hAnsi="Times New Roman" w:eastAsia="仿宋"/>
        </w:rPr>
        <w:t>各县区高校迁入的数量</w:t>
      </w:r>
      <w:r>
        <w:rPr>
          <w:rFonts w:hint="eastAsia" w:ascii="Times New Roman" w:hAnsi="Times New Roman" w:eastAsia="仿宋"/>
          <w:lang w:eastAsia="zh-CN"/>
        </w:rPr>
        <w:t>；</w:t>
      </w:r>
    </w:p>
    <w:p w14:paraId="124CFE9E">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pro</w:t>
      </w:r>
      <w:r>
        <w:rPr>
          <w:rFonts w:hint="eastAsia" w:ascii="Times New Roman" w:hAnsi="Times New Roman" w:eastAsia="仿宋"/>
          <w:lang w:eastAsia="zh-CN"/>
        </w:rPr>
        <w:t>：</w:t>
      </w:r>
      <w:r>
        <w:rPr>
          <w:rFonts w:hint="eastAsia" w:ascii="Times New Roman" w:hAnsi="Times New Roman" w:eastAsia="仿宋"/>
        </w:rPr>
        <w:t>院士的籍贯省</w:t>
      </w:r>
      <w:r>
        <w:rPr>
          <w:rFonts w:hint="eastAsia" w:ascii="Times New Roman" w:hAnsi="Times New Roman" w:eastAsia="仿宋"/>
          <w:lang w:eastAsia="zh-CN"/>
        </w:rPr>
        <w:t>；</w:t>
      </w:r>
    </w:p>
    <w:p w14:paraId="1031A0C1">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city</w:t>
      </w:r>
      <w:r>
        <w:rPr>
          <w:rFonts w:hint="eastAsia" w:ascii="Times New Roman" w:hAnsi="Times New Roman" w:eastAsia="仿宋"/>
          <w:lang w:eastAsia="zh-CN"/>
        </w:rPr>
        <w:t>：</w:t>
      </w:r>
      <w:r>
        <w:rPr>
          <w:rFonts w:hint="eastAsia" w:ascii="Times New Roman" w:hAnsi="Times New Roman" w:eastAsia="仿宋"/>
        </w:rPr>
        <w:t>院士的籍贯市</w:t>
      </w:r>
      <w:r>
        <w:rPr>
          <w:rFonts w:hint="eastAsia" w:ascii="Times New Roman" w:hAnsi="Times New Roman" w:eastAsia="仿宋"/>
          <w:lang w:eastAsia="zh-CN"/>
        </w:rPr>
        <w:t>；</w:t>
      </w:r>
    </w:p>
    <w:p w14:paraId="217F4FB9">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cou</w:t>
      </w:r>
      <w:r>
        <w:rPr>
          <w:rFonts w:hint="eastAsia" w:ascii="Times New Roman" w:hAnsi="Times New Roman" w:eastAsia="仿宋"/>
          <w:lang w:eastAsia="zh-CN"/>
        </w:rPr>
        <w:t>：</w:t>
      </w:r>
      <w:r>
        <w:rPr>
          <w:rFonts w:hint="eastAsia" w:ascii="Times New Roman" w:hAnsi="Times New Roman" w:eastAsia="仿宋"/>
        </w:rPr>
        <w:t>院士的籍贯县（三级行政区划）</w:t>
      </w:r>
      <w:r>
        <w:rPr>
          <w:rFonts w:hint="eastAsia" w:ascii="Times New Roman" w:hAnsi="Times New Roman" w:eastAsia="仿宋"/>
          <w:lang w:eastAsia="zh-CN"/>
        </w:rPr>
        <w:t>；</w:t>
      </w:r>
    </w:p>
    <w:p w14:paraId="6840FD00">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age</w:t>
      </w:r>
      <w:r>
        <w:rPr>
          <w:rFonts w:hint="eastAsia" w:ascii="Times New Roman" w:hAnsi="Times New Roman" w:eastAsia="仿宋"/>
          <w:lang w:eastAsia="zh-CN"/>
        </w:rPr>
        <w:t>：</w:t>
      </w:r>
      <w:r>
        <w:rPr>
          <w:rFonts w:hint="eastAsia" w:ascii="Times New Roman" w:hAnsi="Times New Roman" w:eastAsia="仿宋"/>
        </w:rPr>
        <w:t>院士的年龄</w:t>
      </w:r>
      <w:r>
        <w:rPr>
          <w:rFonts w:hint="eastAsia" w:ascii="Times New Roman" w:hAnsi="Times New Roman" w:eastAsia="仿宋"/>
          <w:lang w:eastAsia="zh-CN"/>
        </w:rPr>
        <w:t>；</w:t>
      </w:r>
    </w:p>
    <w:p w14:paraId="098C42B6">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pup_2020</w:t>
      </w:r>
      <w:r>
        <w:rPr>
          <w:rFonts w:hint="eastAsia" w:ascii="Times New Roman" w:hAnsi="Times New Roman" w:eastAsia="仿宋"/>
          <w:lang w:eastAsia="zh-CN"/>
        </w:rPr>
        <w:t>：</w:t>
      </w:r>
      <w:r>
        <w:rPr>
          <w:rFonts w:hint="eastAsia" w:ascii="Times New Roman" w:hAnsi="Times New Roman" w:eastAsia="仿宋"/>
        </w:rPr>
        <w:t>2020年各县区人口数(万)</w:t>
      </w:r>
      <w:r>
        <w:rPr>
          <w:rFonts w:hint="eastAsia" w:ascii="Times New Roman" w:hAnsi="Times New Roman" w:eastAsia="仿宋"/>
          <w:lang w:eastAsia="zh-CN"/>
        </w:rPr>
        <w:t>；</w:t>
      </w:r>
    </w:p>
    <w:p w14:paraId="4932248F">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pup_70</w:t>
      </w:r>
      <w:r>
        <w:rPr>
          <w:rFonts w:hint="eastAsia" w:ascii="Times New Roman" w:hAnsi="Times New Roman" w:eastAsia="仿宋"/>
          <w:lang w:eastAsia="zh-CN"/>
        </w:rPr>
        <w:t>：</w:t>
      </w:r>
      <w:r>
        <w:rPr>
          <w:rFonts w:hint="eastAsia" w:ascii="Times New Roman" w:hAnsi="Times New Roman" w:eastAsia="仿宋"/>
        </w:rPr>
        <w:t>2020年各县区70岁及以上人口数(千)</w:t>
      </w:r>
      <w:r>
        <w:rPr>
          <w:rFonts w:hint="eastAsia" w:ascii="Times New Roman" w:hAnsi="Times New Roman" w:eastAsia="仿宋"/>
          <w:lang w:eastAsia="zh-CN"/>
        </w:rPr>
        <w:t>；</w:t>
      </w:r>
    </w:p>
    <w:p w14:paraId="5EC1FB99">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pup_1937_1950</w:t>
      </w:r>
      <w:r>
        <w:rPr>
          <w:rFonts w:hint="eastAsia" w:ascii="Times New Roman" w:hAnsi="Times New Roman" w:eastAsia="仿宋"/>
          <w:lang w:eastAsia="zh-CN"/>
        </w:rPr>
        <w:t>：</w:t>
      </w:r>
      <w:r>
        <w:rPr>
          <w:rFonts w:hint="eastAsia" w:ascii="Times New Roman" w:hAnsi="Times New Roman" w:eastAsia="仿宋"/>
        </w:rPr>
        <w:t>1937-1950年各县区人口数(万)</w:t>
      </w:r>
      <w:r>
        <w:rPr>
          <w:rFonts w:hint="eastAsia" w:ascii="Times New Roman" w:hAnsi="Times New Roman" w:eastAsia="仿宋"/>
          <w:lang w:eastAsia="zh-CN"/>
        </w:rPr>
        <w:t>；</w:t>
      </w:r>
    </w:p>
    <w:p w14:paraId="6D70A758">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rPr>
      </w:pPr>
      <w:r>
        <w:rPr>
          <w:rFonts w:hint="eastAsia" w:ascii="Times New Roman" w:hAnsi="Times New Roman" w:eastAsia="仿宋"/>
        </w:rPr>
        <w:t>aa</w:t>
      </w:r>
      <w:r>
        <w:rPr>
          <w:rFonts w:hint="eastAsia" w:ascii="Times New Roman" w:hAnsi="Times New Roman" w:eastAsia="仿宋"/>
          <w:lang w:eastAsia="zh-CN"/>
        </w:rPr>
        <w:t>：</w:t>
      </w:r>
      <w:r>
        <w:rPr>
          <w:rFonts w:hint="eastAsia" w:ascii="Times New Roman" w:hAnsi="Times New Roman" w:eastAsia="仿宋"/>
        </w:rPr>
        <w:t>在第一所高校迁入时院士的年龄，等于每个县区初始迁入年份减去院士的出生年份</w:t>
      </w:r>
    </w:p>
    <w:p w14:paraId="55DFCADE">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rPr>
      </w:pPr>
      <w:r>
        <w:rPr>
          <w:rFonts w:hint="eastAsia" w:ascii="Times New Roman" w:hAnsi="Times New Roman" w:eastAsia="仿宋"/>
        </w:rPr>
        <w:t>sf</w:t>
      </w:r>
      <w:r>
        <w:rPr>
          <w:rFonts w:hint="eastAsia" w:ascii="Times New Roman" w:hAnsi="Times New Roman" w:eastAsia="仿宋"/>
          <w:lang w:eastAsia="zh-CN"/>
        </w:rPr>
        <w:t>：</w:t>
      </w:r>
      <w:r>
        <w:rPr>
          <w:rFonts w:hint="eastAsia" w:ascii="Times New Roman" w:hAnsi="Times New Roman" w:eastAsia="仿宋"/>
        </w:rPr>
        <w:t>该区县是否有过高校迁入，如果从未有过高校迁入赋值为0，有任意一所高校迁入过赋值为1</w:t>
      </w:r>
    </w:p>
    <w:p w14:paraId="58785C1B">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mea</w:t>
      </w:r>
      <w:r>
        <w:rPr>
          <w:rFonts w:hint="eastAsia" w:ascii="Times New Roman" w:hAnsi="Times New Roman" w:eastAsia="仿宋"/>
          <w:lang w:eastAsia="zh-CN"/>
        </w:rPr>
        <w:t>：</w:t>
      </w:r>
      <w:r>
        <w:rPr>
          <w:rFonts w:hint="eastAsia" w:ascii="Times New Roman" w:hAnsi="Times New Roman" w:eastAsia="仿宋"/>
        </w:rPr>
        <w:t>每个区县的高校迁入的持续时间均值</w:t>
      </w:r>
      <w:r>
        <w:rPr>
          <w:rFonts w:hint="eastAsia" w:ascii="Times New Roman" w:hAnsi="Times New Roman" w:eastAsia="仿宋"/>
          <w:lang w:eastAsia="zh-CN"/>
        </w:rPr>
        <w:t>；</w:t>
      </w:r>
    </w:p>
    <w:p w14:paraId="60116BE9">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sum</w:t>
      </w:r>
      <w:r>
        <w:rPr>
          <w:rFonts w:hint="eastAsia" w:ascii="Times New Roman" w:hAnsi="Times New Roman" w:eastAsia="仿宋"/>
          <w:lang w:eastAsia="zh-CN"/>
        </w:rPr>
        <w:t>：</w:t>
      </w:r>
      <w:r>
        <w:rPr>
          <w:rFonts w:hint="eastAsia" w:ascii="Times New Roman" w:hAnsi="Times New Roman" w:eastAsia="仿宋"/>
        </w:rPr>
        <w:t>每个区县的高校迁入的持续时间总值</w:t>
      </w:r>
      <w:r>
        <w:rPr>
          <w:rFonts w:hint="eastAsia" w:ascii="Times New Roman" w:hAnsi="Times New Roman" w:eastAsia="仿宋"/>
          <w:lang w:eastAsia="zh-CN"/>
        </w:rPr>
        <w:t>；</w:t>
      </w:r>
    </w:p>
    <w:p w14:paraId="5B7983E8">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max</w:t>
      </w:r>
      <w:r>
        <w:rPr>
          <w:rFonts w:hint="eastAsia" w:ascii="Times New Roman" w:hAnsi="Times New Roman" w:eastAsia="仿宋"/>
          <w:lang w:eastAsia="zh-CN"/>
        </w:rPr>
        <w:t>：</w:t>
      </w:r>
      <w:r>
        <w:rPr>
          <w:rFonts w:hint="eastAsia" w:ascii="Times New Roman" w:hAnsi="Times New Roman" w:eastAsia="仿宋"/>
        </w:rPr>
        <w:t>每个区县的高校迁入的持续时间最大值</w:t>
      </w:r>
      <w:r>
        <w:rPr>
          <w:rFonts w:hint="eastAsia" w:ascii="Times New Roman" w:hAnsi="Times New Roman" w:eastAsia="仿宋"/>
          <w:lang w:eastAsia="zh-CN"/>
        </w:rPr>
        <w:t>；</w:t>
      </w:r>
    </w:p>
    <w:p w14:paraId="475E06A6">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gen</w:t>
      </w:r>
      <w:r>
        <w:rPr>
          <w:rFonts w:hint="eastAsia" w:ascii="Times New Roman" w:hAnsi="Times New Roman" w:eastAsia="仿宋"/>
          <w:lang w:eastAsia="zh-CN"/>
        </w:rPr>
        <w:t>：</w:t>
      </w:r>
      <w:r>
        <w:rPr>
          <w:rFonts w:hint="eastAsia" w:ascii="Times New Roman" w:hAnsi="Times New Roman" w:eastAsia="仿宋"/>
        </w:rPr>
        <w:t>性别，男性院士为1，女性院士为2</w:t>
      </w:r>
      <w:r>
        <w:rPr>
          <w:rFonts w:hint="eastAsia" w:ascii="Times New Roman" w:hAnsi="Times New Roman" w:eastAsia="仿宋"/>
          <w:lang w:eastAsia="zh-CN"/>
        </w:rPr>
        <w:t>；</w:t>
      </w:r>
    </w:p>
    <w:p w14:paraId="6A68160D">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eth</w:t>
      </w:r>
      <w:r>
        <w:rPr>
          <w:rFonts w:hint="eastAsia" w:ascii="Times New Roman" w:hAnsi="Times New Roman" w:eastAsia="仿宋"/>
          <w:lang w:eastAsia="zh-CN"/>
        </w:rPr>
        <w:t>：</w:t>
      </w:r>
      <w:r>
        <w:rPr>
          <w:rFonts w:hint="eastAsia" w:ascii="Times New Roman" w:hAnsi="Times New Roman" w:eastAsia="仿宋"/>
        </w:rPr>
        <w:t>民族，院士的所属民族分别为壮族、朝鲜族、汉族、满族、畲族、维吾尔族、蒙古族，分别记录为数值1-7</w:t>
      </w:r>
      <w:r>
        <w:rPr>
          <w:rFonts w:hint="eastAsia" w:ascii="Times New Roman" w:hAnsi="Times New Roman" w:eastAsia="仿宋"/>
          <w:lang w:eastAsia="zh-CN"/>
        </w:rPr>
        <w:t>；</w:t>
      </w:r>
    </w:p>
    <w:p w14:paraId="4A395980">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gro</w:t>
      </w:r>
      <w:r>
        <w:rPr>
          <w:rFonts w:hint="eastAsia" w:ascii="Times New Roman" w:hAnsi="Times New Roman" w:eastAsia="仿宋"/>
          <w:lang w:eastAsia="zh-CN"/>
        </w:rPr>
        <w:t>：</w:t>
      </w:r>
      <w:r>
        <w:rPr>
          <w:rFonts w:hint="eastAsia" w:ascii="Times New Roman" w:hAnsi="Times New Roman" w:eastAsia="仿宋"/>
        </w:rPr>
        <w:t>学科，院士的专业所属学科分别为医学、农学、理学、工学，分别记录数值1-4</w:t>
      </w:r>
      <w:r>
        <w:rPr>
          <w:rFonts w:hint="eastAsia" w:ascii="Times New Roman" w:hAnsi="Times New Roman" w:eastAsia="仿宋"/>
          <w:lang w:eastAsia="zh-CN"/>
        </w:rPr>
        <w:t>；</w:t>
      </w:r>
    </w:p>
    <w:p w14:paraId="2CD461C7">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uni</w:t>
      </w:r>
      <w:r>
        <w:rPr>
          <w:rFonts w:hint="eastAsia" w:ascii="Times New Roman" w:hAnsi="Times New Roman" w:eastAsia="仿宋"/>
          <w:lang w:eastAsia="zh-CN"/>
        </w:rPr>
        <w:t>：</w:t>
      </w:r>
      <w:r>
        <w:rPr>
          <w:rFonts w:hint="eastAsia" w:ascii="Times New Roman" w:hAnsi="Times New Roman" w:eastAsia="仿宋"/>
        </w:rPr>
        <w:t>高等教育水平，1937-1945年间各区县新设立的高校数量（所）</w:t>
      </w:r>
      <w:r>
        <w:rPr>
          <w:rFonts w:hint="eastAsia" w:ascii="Times New Roman" w:hAnsi="Times New Roman" w:eastAsia="仿宋"/>
          <w:lang w:eastAsia="zh-CN"/>
        </w:rPr>
        <w:t>；</w:t>
      </w:r>
    </w:p>
    <w:p w14:paraId="157C2DE4">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air</w:t>
      </w:r>
      <w:r>
        <w:rPr>
          <w:rFonts w:hint="eastAsia" w:ascii="Times New Roman" w:hAnsi="Times New Roman" w:eastAsia="仿宋"/>
          <w:lang w:eastAsia="zh-CN"/>
        </w:rPr>
        <w:t>：</w:t>
      </w:r>
      <w:r>
        <w:rPr>
          <w:rFonts w:hint="eastAsia" w:ascii="Times New Roman" w:hAnsi="Times New Roman" w:eastAsia="仿宋"/>
        </w:rPr>
        <w:t>交通基础设施，1937年该区县是否有民航线路，是为1，否则为0</w:t>
      </w:r>
      <w:r>
        <w:rPr>
          <w:rFonts w:hint="eastAsia" w:ascii="Times New Roman" w:hAnsi="Times New Roman" w:eastAsia="仿宋"/>
          <w:lang w:eastAsia="zh-CN"/>
        </w:rPr>
        <w:t>；</w:t>
      </w:r>
    </w:p>
    <w:p w14:paraId="0D7258FE">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coa</w:t>
      </w:r>
      <w:r>
        <w:rPr>
          <w:rFonts w:hint="eastAsia" w:ascii="Times New Roman" w:hAnsi="Times New Roman" w:eastAsia="仿宋"/>
          <w:lang w:eastAsia="zh-CN"/>
        </w:rPr>
        <w:t>：</w:t>
      </w:r>
      <w:r>
        <w:rPr>
          <w:rFonts w:hint="eastAsia" w:ascii="Times New Roman" w:hAnsi="Times New Roman" w:eastAsia="仿宋"/>
        </w:rPr>
        <w:t>地理位置，该区县距离海岸线的最短距离（km）</w:t>
      </w:r>
      <w:r>
        <w:rPr>
          <w:rFonts w:hint="eastAsia" w:ascii="Times New Roman" w:hAnsi="Times New Roman" w:eastAsia="仿宋"/>
          <w:lang w:eastAsia="zh-CN"/>
        </w:rPr>
        <w:t>；</w:t>
      </w:r>
    </w:p>
    <w:p w14:paraId="783608BE">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urpop</w:t>
      </w:r>
      <w:r>
        <w:rPr>
          <w:rFonts w:hint="eastAsia" w:ascii="Times New Roman" w:hAnsi="Times New Roman" w:eastAsia="仿宋"/>
          <w:lang w:eastAsia="zh-CN"/>
        </w:rPr>
        <w:t>：</w:t>
      </w:r>
      <w:r>
        <w:rPr>
          <w:rFonts w:hint="eastAsia" w:ascii="Times New Roman" w:hAnsi="Times New Roman" w:eastAsia="仿宋"/>
        </w:rPr>
        <w:t>地区财富水平，历史辖区人口数（万）</w:t>
      </w:r>
      <w:r>
        <w:rPr>
          <w:rFonts w:hint="eastAsia" w:ascii="Times New Roman" w:hAnsi="Times New Roman" w:eastAsia="仿宋"/>
          <w:lang w:eastAsia="zh-CN"/>
        </w:rPr>
        <w:t>；</w:t>
      </w:r>
    </w:p>
    <w:p w14:paraId="652FE86B">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ele</w:t>
      </w:r>
      <w:r>
        <w:rPr>
          <w:rFonts w:hint="eastAsia" w:ascii="Times New Roman" w:hAnsi="Times New Roman" w:eastAsia="仿宋"/>
          <w:lang w:eastAsia="zh-CN"/>
        </w:rPr>
        <w:t>：</w:t>
      </w:r>
      <w:r>
        <w:rPr>
          <w:rFonts w:hint="eastAsia" w:ascii="Times New Roman" w:hAnsi="Times New Roman" w:eastAsia="仿宋"/>
        </w:rPr>
        <w:t>迁入地区书院数量</w:t>
      </w:r>
      <w:r>
        <w:rPr>
          <w:rFonts w:hint="eastAsia" w:ascii="Times New Roman" w:hAnsi="Times New Roman" w:eastAsia="仿宋"/>
          <w:lang w:eastAsia="zh-CN"/>
        </w:rPr>
        <w:t>；</w:t>
      </w:r>
    </w:p>
    <w:p w14:paraId="33561468">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mco</w:t>
      </w:r>
      <w:r>
        <w:rPr>
          <w:rFonts w:hint="eastAsia" w:ascii="Times New Roman" w:hAnsi="Times New Roman" w:eastAsia="仿宋"/>
          <w:lang w:eastAsia="zh-CN"/>
        </w:rPr>
        <w:t>：</w:t>
      </w:r>
      <w:r>
        <w:rPr>
          <w:rFonts w:hint="eastAsia" w:ascii="Times New Roman" w:hAnsi="Times New Roman" w:eastAsia="仿宋"/>
        </w:rPr>
        <w:t>迁入地区孔庙数量</w:t>
      </w:r>
      <w:r>
        <w:rPr>
          <w:rFonts w:hint="eastAsia" w:ascii="Times New Roman" w:hAnsi="Times New Roman" w:eastAsia="仿宋"/>
          <w:lang w:eastAsia="zh-CN"/>
        </w:rPr>
        <w:t>；</w:t>
      </w:r>
    </w:p>
    <w:p w14:paraId="01101346">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crop</w:t>
      </w:r>
      <w:r>
        <w:rPr>
          <w:rFonts w:hint="eastAsia" w:ascii="Times New Roman" w:hAnsi="Times New Roman" w:eastAsia="仿宋"/>
          <w:lang w:eastAsia="zh-CN"/>
        </w:rPr>
        <w:t>：</w:t>
      </w:r>
      <w:r>
        <w:rPr>
          <w:rFonts w:hint="eastAsia" w:ascii="Times New Roman" w:hAnsi="Times New Roman" w:eastAsia="仿宋"/>
        </w:rPr>
        <w:t>人均农作物产量，农作物产量与地区人口数作比值</w:t>
      </w:r>
      <w:r>
        <w:rPr>
          <w:rFonts w:hint="eastAsia" w:ascii="Times New Roman" w:hAnsi="Times New Roman" w:eastAsia="仿宋"/>
          <w:lang w:eastAsia="zh-CN"/>
        </w:rPr>
        <w:t>；</w:t>
      </w:r>
    </w:p>
    <w:p w14:paraId="70A5250A">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land</w:t>
      </w:r>
      <w:r>
        <w:rPr>
          <w:rFonts w:hint="eastAsia" w:ascii="Times New Roman" w:hAnsi="Times New Roman" w:eastAsia="仿宋"/>
          <w:lang w:eastAsia="zh-CN"/>
        </w:rPr>
        <w:t>：</w:t>
      </w:r>
      <w:r>
        <w:rPr>
          <w:rFonts w:hint="eastAsia" w:ascii="Times New Roman" w:hAnsi="Times New Roman" w:eastAsia="仿宋"/>
        </w:rPr>
        <w:t>人均农业耕地面积，农田亩数与地区人口数作比值</w:t>
      </w:r>
      <w:r>
        <w:rPr>
          <w:rFonts w:hint="eastAsia" w:ascii="Times New Roman" w:hAnsi="Times New Roman" w:eastAsia="仿宋"/>
          <w:lang w:eastAsia="zh-CN"/>
        </w:rPr>
        <w:t>；</w:t>
      </w:r>
    </w:p>
    <w:p w14:paraId="61E9B53A">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inst</w:t>
      </w:r>
      <w:r>
        <w:rPr>
          <w:rFonts w:hint="eastAsia" w:ascii="Times New Roman" w:hAnsi="Times New Roman" w:eastAsia="仿宋"/>
          <w:lang w:eastAsia="zh-CN"/>
        </w:rPr>
        <w:t>：</w:t>
      </w:r>
      <w:r>
        <w:rPr>
          <w:rFonts w:hint="eastAsia" w:ascii="Times New Roman" w:hAnsi="Times New Roman" w:eastAsia="仿宋"/>
        </w:rPr>
        <w:t>人均医疗机构数，区县医疗机构数量与地区人口数作比值</w:t>
      </w:r>
      <w:r>
        <w:rPr>
          <w:rFonts w:hint="eastAsia" w:ascii="Times New Roman" w:hAnsi="Times New Roman" w:eastAsia="仿宋"/>
          <w:lang w:eastAsia="zh-CN"/>
        </w:rPr>
        <w:t>；</w:t>
      </w:r>
    </w:p>
    <w:p w14:paraId="561C9568">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expen</w:t>
      </w:r>
      <w:r>
        <w:rPr>
          <w:rFonts w:hint="eastAsia" w:ascii="Times New Roman" w:hAnsi="Times New Roman" w:eastAsia="仿宋"/>
          <w:lang w:eastAsia="zh-CN"/>
        </w:rPr>
        <w:t>：</w:t>
      </w:r>
      <w:r>
        <w:rPr>
          <w:rFonts w:hint="eastAsia" w:ascii="Times New Roman" w:hAnsi="Times New Roman" w:eastAsia="仿宋"/>
        </w:rPr>
        <w:t>人均医疗支出额，区县医疗卫生经费与地区人口数作比值</w:t>
      </w:r>
      <w:r>
        <w:rPr>
          <w:rFonts w:hint="eastAsia" w:ascii="Times New Roman" w:hAnsi="Times New Roman" w:eastAsia="仿宋"/>
          <w:lang w:eastAsia="zh-CN"/>
        </w:rPr>
        <w:t>；</w:t>
      </w:r>
    </w:p>
    <w:p w14:paraId="792E9FAD">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uni_1-uni_4</w:t>
      </w:r>
      <w:r>
        <w:rPr>
          <w:rFonts w:hint="eastAsia" w:ascii="Times New Roman" w:hAnsi="Times New Roman" w:eastAsia="仿宋"/>
          <w:lang w:eastAsia="zh-CN"/>
        </w:rPr>
        <w:t>：</w:t>
      </w:r>
      <w:r>
        <w:rPr>
          <w:rFonts w:hint="eastAsia" w:ascii="Times New Roman" w:hAnsi="Times New Roman" w:eastAsia="仿宋"/>
        </w:rPr>
        <w:t>uni变量分别与cohort1、cohort2、cohort3、cohort4变量的交乘项</w:t>
      </w:r>
      <w:r>
        <w:rPr>
          <w:rFonts w:hint="eastAsia" w:ascii="Times New Roman" w:hAnsi="Times New Roman" w:eastAsia="仿宋"/>
          <w:lang w:eastAsia="zh-CN"/>
        </w:rPr>
        <w:t>；</w:t>
      </w:r>
    </w:p>
    <w:p w14:paraId="46212BE7">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air_37_1-air_37_4</w:t>
      </w:r>
      <w:r>
        <w:rPr>
          <w:rFonts w:hint="eastAsia" w:ascii="Times New Roman" w:hAnsi="Times New Roman" w:eastAsia="仿宋"/>
          <w:lang w:eastAsia="zh-CN"/>
        </w:rPr>
        <w:t>：</w:t>
      </w:r>
      <w:r>
        <w:rPr>
          <w:rFonts w:hint="eastAsia" w:ascii="Times New Roman" w:hAnsi="Times New Roman" w:eastAsia="仿宋"/>
        </w:rPr>
        <w:t>air变量分别与cohort1、cohort2、cohort3、cohort4变量的交乘项</w:t>
      </w:r>
      <w:r>
        <w:rPr>
          <w:rFonts w:hint="eastAsia" w:ascii="Times New Roman" w:hAnsi="Times New Roman" w:eastAsia="仿宋"/>
          <w:lang w:eastAsia="zh-CN"/>
        </w:rPr>
        <w:t>；</w:t>
      </w:r>
    </w:p>
    <w:p w14:paraId="346E06FA">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coa_1-coa_4</w:t>
      </w:r>
      <w:r>
        <w:rPr>
          <w:rFonts w:hint="eastAsia" w:ascii="Times New Roman" w:hAnsi="Times New Roman" w:eastAsia="仿宋"/>
          <w:lang w:eastAsia="zh-CN"/>
        </w:rPr>
        <w:t>：</w:t>
      </w:r>
      <w:r>
        <w:rPr>
          <w:rFonts w:hint="eastAsia" w:ascii="Times New Roman" w:hAnsi="Times New Roman" w:eastAsia="仿宋"/>
        </w:rPr>
        <w:t>coa变量分别与cohort1、cohort2、cohort3、cohort4变量的交乘项</w:t>
      </w:r>
      <w:r>
        <w:rPr>
          <w:rFonts w:hint="eastAsia" w:ascii="Times New Roman" w:hAnsi="Times New Roman" w:eastAsia="仿宋"/>
          <w:lang w:eastAsia="zh-CN"/>
        </w:rPr>
        <w:t>；</w:t>
      </w:r>
    </w:p>
    <w:p w14:paraId="13C815A2">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urpop_1-urpop_4</w:t>
      </w:r>
      <w:r>
        <w:rPr>
          <w:rFonts w:hint="eastAsia" w:ascii="Times New Roman" w:hAnsi="Times New Roman" w:eastAsia="仿宋"/>
          <w:lang w:eastAsia="zh-CN"/>
        </w:rPr>
        <w:t>：</w:t>
      </w:r>
      <w:r>
        <w:rPr>
          <w:rFonts w:hint="eastAsia" w:ascii="Times New Roman" w:hAnsi="Times New Roman" w:eastAsia="仿宋"/>
        </w:rPr>
        <w:t>urpop变量分别与cohort1、cohort2、cohort3、cohort4变量的交乘项</w:t>
      </w:r>
      <w:r>
        <w:rPr>
          <w:rFonts w:hint="eastAsia" w:ascii="Times New Roman" w:hAnsi="Times New Roman" w:eastAsia="仿宋"/>
          <w:lang w:eastAsia="zh-CN"/>
        </w:rPr>
        <w:t>；</w:t>
      </w:r>
    </w:p>
    <w:p w14:paraId="3B7B23C9">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slo</w:t>
      </w:r>
      <w:r>
        <w:rPr>
          <w:rFonts w:hint="eastAsia" w:ascii="Times New Roman" w:hAnsi="Times New Roman" w:eastAsia="仿宋"/>
          <w:lang w:eastAsia="zh-CN"/>
        </w:rPr>
        <w:t>：</w:t>
      </w:r>
      <w:r>
        <w:rPr>
          <w:rFonts w:hint="eastAsia" w:ascii="Times New Roman" w:hAnsi="Times New Roman" w:eastAsia="仿宋"/>
        </w:rPr>
        <w:t>清朝时期的驿站数量</w:t>
      </w:r>
      <w:r>
        <w:rPr>
          <w:rFonts w:hint="eastAsia" w:ascii="Times New Roman" w:hAnsi="Times New Roman" w:eastAsia="仿宋"/>
          <w:lang w:eastAsia="zh-CN"/>
        </w:rPr>
        <w:t>；</w:t>
      </w:r>
    </w:p>
    <w:p w14:paraId="03C0D009">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default" w:ascii="Times New Roman" w:hAnsi="Times New Roman" w:eastAsia="仿宋"/>
          <w:lang w:val="en-US" w:eastAsia="zh-CN"/>
        </w:rPr>
      </w:pPr>
      <w:r>
        <w:rPr>
          <w:rFonts w:hint="eastAsia" w:ascii="Times New Roman" w:hAnsi="Times New Roman" w:eastAsia="仿宋"/>
          <w:lang w:val="en-US" w:eastAsia="zh-CN"/>
        </w:rPr>
        <w:t>iv：工具变量，每个区县的驿站数量与cohort3变量的交乘项</w:t>
      </w:r>
    </w:p>
    <w:p w14:paraId="719BC2AB">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h1</w:t>
      </w:r>
      <w:r>
        <w:rPr>
          <w:rFonts w:hint="eastAsia" w:ascii="Times New Roman" w:hAnsi="Times New Roman" w:eastAsia="仿宋"/>
          <w:lang w:eastAsia="zh-CN"/>
        </w:rPr>
        <w:t>：</w:t>
      </w:r>
      <w:r>
        <w:rPr>
          <w:rFonts w:hint="eastAsia" w:ascii="Times New Roman" w:hAnsi="Times New Roman" w:eastAsia="仿宋"/>
        </w:rPr>
        <w:t>院士评选时所在平台是否为国内大学，如果是国内大学则赋值1，否则赋值为0</w:t>
      </w:r>
      <w:r>
        <w:rPr>
          <w:rFonts w:hint="eastAsia" w:ascii="Times New Roman" w:hAnsi="Times New Roman" w:eastAsia="仿宋"/>
          <w:lang w:eastAsia="zh-CN"/>
        </w:rPr>
        <w:t>；</w:t>
      </w:r>
    </w:p>
    <w:p w14:paraId="2751F877">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h2</w:t>
      </w:r>
      <w:r>
        <w:rPr>
          <w:rFonts w:hint="eastAsia" w:ascii="Times New Roman" w:hAnsi="Times New Roman" w:eastAsia="仿宋"/>
          <w:lang w:eastAsia="zh-CN"/>
        </w:rPr>
        <w:t>：</w:t>
      </w:r>
      <w:r>
        <w:rPr>
          <w:rFonts w:hint="eastAsia" w:ascii="Times New Roman" w:hAnsi="Times New Roman" w:eastAsia="仿宋"/>
        </w:rPr>
        <w:t>院士评选时所在大学是否为985前身，如果是则赋值1，否则赋值为0</w:t>
      </w:r>
      <w:r>
        <w:rPr>
          <w:rFonts w:hint="eastAsia" w:ascii="Times New Roman" w:hAnsi="Times New Roman" w:eastAsia="仿宋"/>
          <w:lang w:eastAsia="zh-CN"/>
        </w:rPr>
        <w:t>；</w:t>
      </w:r>
    </w:p>
    <w:p w14:paraId="1433B931">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resedir</w:t>
      </w:r>
      <w:r>
        <w:rPr>
          <w:rFonts w:hint="eastAsia" w:ascii="Times New Roman" w:hAnsi="Times New Roman" w:eastAsia="仿宋"/>
          <w:lang w:eastAsia="zh-CN"/>
        </w:rPr>
        <w:t>：</w:t>
      </w:r>
      <w:r>
        <w:rPr>
          <w:rFonts w:hint="eastAsia" w:ascii="Times New Roman" w:hAnsi="Times New Roman" w:eastAsia="仿宋"/>
        </w:rPr>
        <w:t>该院士</w:t>
      </w:r>
      <w:bookmarkStart w:id="0" w:name="_GoBack"/>
      <w:bookmarkEnd w:id="0"/>
      <w:r>
        <w:rPr>
          <w:rFonts w:hint="eastAsia" w:ascii="Times New Roman" w:hAnsi="Times New Roman" w:eastAsia="仿宋"/>
        </w:rPr>
        <w:t>本硕博研究方向是否一致，同时毕业后是否于国内大学任教，如果两个条件均符合，则赋值为1，其他情况均赋值为0</w:t>
      </w:r>
      <w:r>
        <w:rPr>
          <w:rFonts w:hint="eastAsia" w:ascii="Times New Roman" w:hAnsi="Times New Roman" w:eastAsia="仿宋"/>
          <w:lang w:eastAsia="zh-CN"/>
        </w:rPr>
        <w:t>；</w:t>
      </w:r>
    </w:p>
    <w:p w14:paraId="3A1C4898">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bensb</w:t>
      </w:r>
      <w:r>
        <w:rPr>
          <w:rFonts w:hint="eastAsia" w:ascii="Times New Roman" w:hAnsi="Times New Roman" w:eastAsia="仿宋"/>
          <w:lang w:eastAsia="zh-CN"/>
        </w:rPr>
        <w:t>：</w:t>
      </w:r>
      <w:r>
        <w:rPr>
          <w:rFonts w:hint="eastAsia" w:ascii="Times New Roman" w:hAnsi="Times New Roman" w:eastAsia="仿宋"/>
        </w:rPr>
        <w:t>该院士本硕博任一高校是否与籍贯地迁入的某一高校一致，若符合则赋值为1，其他情况均赋值为0</w:t>
      </w:r>
      <w:r>
        <w:rPr>
          <w:rFonts w:hint="eastAsia" w:ascii="Times New Roman" w:hAnsi="Times New Roman" w:eastAsia="仿宋"/>
          <w:lang w:eastAsia="zh-CN"/>
        </w:rPr>
        <w:t>；</w:t>
      </w:r>
    </w:p>
    <w:p w14:paraId="323BCDD6">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h3</w:t>
      </w:r>
      <w:r>
        <w:rPr>
          <w:rFonts w:hint="eastAsia" w:ascii="Times New Roman" w:hAnsi="Times New Roman" w:eastAsia="仿宋"/>
          <w:lang w:eastAsia="zh-CN"/>
        </w:rPr>
        <w:t>：</w:t>
      </w:r>
      <w:r>
        <w:rPr>
          <w:rFonts w:hint="eastAsia" w:ascii="Times New Roman" w:hAnsi="Times New Roman" w:eastAsia="仿宋"/>
        </w:rPr>
        <w:t>该院士的籍贯是否属于革命老区，如果是，则赋值为1，如果不是，则赋值为0</w:t>
      </w:r>
      <w:r>
        <w:rPr>
          <w:rFonts w:hint="eastAsia" w:ascii="Times New Roman" w:hAnsi="Times New Roman" w:eastAsia="仿宋"/>
          <w:lang w:eastAsia="zh-CN"/>
        </w:rPr>
        <w:t>；</w:t>
      </w:r>
    </w:p>
    <w:p w14:paraId="3BD33353">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rPr>
      </w:pPr>
      <w:r>
        <w:rPr>
          <w:rFonts w:hint="eastAsia" w:ascii="Times New Roman" w:hAnsi="Times New Roman" w:eastAsia="仿宋"/>
        </w:rPr>
        <w:t>w2_c_1-w2_c_4</w:t>
      </w:r>
      <w:r>
        <w:rPr>
          <w:rFonts w:hint="eastAsia" w:ascii="Times New Roman" w:hAnsi="Times New Roman" w:eastAsia="仿宋"/>
          <w:lang w:eastAsia="zh-CN"/>
        </w:rPr>
        <w:t>：</w:t>
      </w:r>
      <w:r>
        <w:rPr>
          <w:rFonts w:hint="eastAsia" w:ascii="Times New Roman" w:hAnsi="Times New Roman" w:eastAsia="仿宋"/>
        </w:rPr>
        <w:t>ele变量分别与cohort1、cohort2、cohort3、cohort4变量的交乘项</w:t>
      </w:r>
    </w:p>
    <w:p w14:paraId="1E5E7661">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rPr>
      </w:pPr>
      <w:r>
        <w:rPr>
          <w:rFonts w:hint="eastAsia" w:ascii="Times New Roman" w:hAnsi="Times New Roman" w:eastAsia="仿宋"/>
        </w:rPr>
        <w:t>w1_c_1-w1_c_4</w:t>
      </w:r>
      <w:r>
        <w:rPr>
          <w:rFonts w:hint="eastAsia" w:ascii="Times New Roman" w:hAnsi="Times New Roman" w:eastAsia="仿宋"/>
          <w:lang w:eastAsia="zh-CN"/>
        </w:rPr>
        <w:t>：</w:t>
      </w:r>
      <w:r>
        <w:rPr>
          <w:rFonts w:hint="eastAsia" w:ascii="Times New Roman" w:hAnsi="Times New Roman" w:eastAsia="仿宋"/>
        </w:rPr>
        <w:t>mco变量分别与cohort1、cohort2、cohort3、cohort4变量的交乘项</w:t>
      </w:r>
    </w:p>
    <w:p w14:paraId="6B1497AB">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poor</w:t>
      </w:r>
      <w:r>
        <w:rPr>
          <w:rFonts w:hint="eastAsia" w:ascii="Times New Roman" w:hAnsi="Times New Roman" w:eastAsia="仿宋"/>
          <w:lang w:eastAsia="zh-CN"/>
        </w:rPr>
        <w:t>：</w:t>
      </w:r>
      <w:r>
        <w:rPr>
          <w:rFonts w:hint="eastAsia" w:ascii="Times New Roman" w:hAnsi="Times New Roman" w:eastAsia="仿宋"/>
        </w:rPr>
        <w:t>该区县是否为偏远县，如果是偏远县，则赋值为1，反之为0</w:t>
      </w:r>
      <w:r>
        <w:rPr>
          <w:rFonts w:hint="eastAsia" w:ascii="Times New Roman" w:hAnsi="Times New Roman" w:eastAsia="仿宋"/>
          <w:lang w:eastAsia="zh-CN"/>
        </w:rPr>
        <w:t>；</w:t>
      </w:r>
    </w:p>
    <w:p w14:paraId="537673DE">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xn</w:t>
      </w:r>
      <w:r>
        <w:rPr>
          <w:rFonts w:hint="eastAsia" w:ascii="Times New Roman" w:hAnsi="Times New Roman" w:eastAsia="仿宋"/>
          <w:lang w:eastAsia="zh-CN"/>
        </w:rPr>
        <w:t>：</w:t>
      </w:r>
      <w:r>
        <w:rPr>
          <w:rFonts w:hint="eastAsia" w:ascii="Times New Roman" w:hAnsi="Times New Roman" w:eastAsia="仿宋"/>
        </w:rPr>
        <w:t>该区县是否属于西南部地区，如果是，赋值为1，反之为0</w:t>
      </w:r>
      <w:r>
        <w:rPr>
          <w:rFonts w:hint="eastAsia" w:ascii="Times New Roman" w:hAnsi="Times New Roman" w:eastAsia="仿宋"/>
          <w:lang w:eastAsia="zh-CN"/>
        </w:rPr>
        <w:t>；</w:t>
      </w:r>
    </w:p>
    <w:p w14:paraId="559986AA">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sf_3</w:t>
      </w:r>
      <w:r>
        <w:rPr>
          <w:rFonts w:hint="eastAsia" w:ascii="Times New Roman" w:hAnsi="Times New Roman" w:eastAsia="仿宋"/>
          <w:lang w:eastAsia="zh-CN"/>
        </w:rPr>
        <w:t>：</w:t>
      </w:r>
      <w:r>
        <w:rPr>
          <w:rFonts w:hint="eastAsia" w:ascii="Times New Roman" w:hAnsi="Times New Roman" w:eastAsia="仿宋"/>
        </w:rPr>
        <w:t>该区县是否属于三线建设地区，如果是，赋值为1，反之为0</w:t>
      </w:r>
      <w:r>
        <w:rPr>
          <w:rFonts w:hint="eastAsia" w:ascii="Times New Roman" w:hAnsi="Times New Roman" w:eastAsia="仿宋"/>
          <w:lang w:eastAsia="zh-CN"/>
        </w:rPr>
        <w:t>；</w:t>
      </w:r>
    </w:p>
    <w:p w14:paraId="32A77B19">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sf_4</w:t>
      </w:r>
      <w:r>
        <w:rPr>
          <w:rFonts w:hint="eastAsia" w:ascii="Times New Roman" w:hAnsi="Times New Roman" w:eastAsia="仿宋"/>
          <w:lang w:eastAsia="zh-CN"/>
        </w:rPr>
        <w:t>：</w:t>
      </w:r>
      <w:r>
        <w:rPr>
          <w:rFonts w:hint="eastAsia" w:ascii="Times New Roman" w:hAnsi="Times New Roman" w:eastAsia="仿宋"/>
        </w:rPr>
        <w:t>该区县是否属于上山下乡集中地区，如果是，赋值为1，反之为0</w:t>
      </w:r>
      <w:r>
        <w:rPr>
          <w:rFonts w:hint="eastAsia" w:ascii="Times New Roman" w:hAnsi="Times New Roman" w:eastAsia="仿宋"/>
          <w:lang w:eastAsia="zh-CN"/>
        </w:rPr>
        <w:t>；</w:t>
      </w:r>
    </w:p>
    <w:p w14:paraId="6E5E0D55">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sf_5</w:t>
      </w:r>
      <w:r>
        <w:rPr>
          <w:rFonts w:hint="eastAsia" w:ascii="Times New Roman" w:hAnsi="Times New Roman" w:eastAsia="仿宋"/>
          <w:lang w:eastAsia="zh-CN"/>
        </w:rPr>
        <w:t>：</w:t>
      </w:r>
      <w:r>
        <w:rPr>
          <w:rFonts w:hint="eastAsia" w:ascii="Times New Roman" w:hAnsi="Times New Roman" w:eastAsia="仿宋"/>
        </w:rPr>
        <w:t>该区县是否属于三线建设与上山下乡的重合地区，如果是，赋值为1，反之为0</w:t>
      </w:r>
      <w:r>
        <w:rPr>
          <w:rFonts w:hint="eastAsia" w:ascii="Times New Roman" w:hAnsi="Times New Roman" w:eastAsia="仿宋"/>
          <w:lang w:eastAsia="zh-CN"/>
        </w:rPr>
        <w:t>；</w:t>
      </w:r>
    </w:p>
    <w:p w14:paraId="7B8D2245">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lang w:eastAsia="zh-CN"/>
        </w:rPr>
        <w:t>type_1：若该地区迁入的国立高校数量超过内迁地区所有国立高校数量的中位数，则定义为国立高校迁入数量较多的地区，type_1赋值为1，反之则为0；</w:t>
      </w:r>
    </w:p>
    <w:p w14:paraId="4159FAEB">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lang w:eastAsia="zh-CN"/>
        </w:rPr>
        <w:t>type_2：若该地区迁入的省立高校数量超过内迁地区所有省立高校数量的中位数，则定义为省立高校迁入数量较多的地区，type_2赋值为1，反之则为0；</w:t>
      </w:r>
    </w:p>
    <w:p w14:paraId="65327EF9">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lang w:eastAsia="zh-CN"/>
        </w:rPr>
        <w:t>type_3：若该地区迁入的私立高校数量超过内迁地区所有私立高校数量的中位数，则定义为私立高校迁入数量较多的地区，type_3赋值为1，反之则为0；</w:t>
      </w:r>
    </w:p>
    <w:p w14:paraId="3DBE66FC">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sf_sh</w:t>
      </w:r>
      <w:r>
        <w:rPr>
          <w:rFonts w:hint="eastAsia" w:ascii="Times New Roman" w:hAnsi="Times New Roman" w:eastAsia="仿宋"/>
          <w:lang w:eastAsia="zh-CN"/>
        </w:rPr>
        <w:t>：</w:t>
      </w:r>
      <w:r>
        <w:rPr>
          <w:rFonts w:hint="eastAsia" w:ascii="Times New Roman" w:hAnsi="Times New Roman" w:eastAsia="仿宋"/>
        </w:rPr>
        <w:t>该区县是否为省会城市，如果是省会城市，赋值为1，反之为0</w:t>
      </w:r>
      <w:r>
        <w:rPr>
          <w:rFonts w:hint="eastAsia" w:ascii="Times New Roman" w:hAnsi="Times New Roman" w:eastAsia="仿宋"/>
          <w:lang w:eastAsia="zh-CN"/>
        </w:rPr>
        <w:t>；</w:t>
      </w:r>
    </w:p>
    <w:p w14:paraId="731B2FAE">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xuebu</w:t>
      </w:r>
      <w:r>
        <w:rPr>
          <w:rFonts w:hint="eastAsia" w:ascii="Times New Roman" w:hAnsi="Times New Roman" w:eastAsia="仿宋"/>
          <w:lang w:eastAsia="zh-CN"/>
        </w:rPr>
        <w:t>：</w:t>
      </w:r>
      <w:r>
        <w:rPr>
          <w:rFonts w:hint="eastAsia" w:ascii="Times New Roman" w:hAnsi="Times New Roman" w:eastAsia="仿宋"/>
        </w:rPr>
        <w:t>院士所属学部，数学物理科学部、化学科学学部、生命科学部、地球科学部、工程与材料科学部、信息科学部、医学科学部，分别赋值为1-7</w:t>
      </w:r>
      <w:r>
        <w:rPr>
          <w:rFonts w:hint="eastAsia" w:ascii="Times New Roman" w:hAnsi="Times New Roman" w:eastAsia="仿宋"/>
          <w:lang w:eastAsia="zh-CN"/>
        </w:rPr>
        <w:t>；</w:t>
      </w:r>
    </w:p>
    <w:p w14:paraId="6F5025E2">
      <w:pPr>
        <w:keepNext w:val="0"/>
        <w:keepLines w:val="0"/>
        <w:pageBreakBefore w:val="0"/>
        <w:widowControl w:val="0"/>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lang w:eastAsia="zh-CN"/>
        </w:rPr>
      </w:pPr>
      <w:r>
        <w:rPr>
          <w:rFonts w:hint="eastAsia" w:ascii="Times New Roman" w:hAnsi="Times New Roman" w:eastAsia="仿宋"/>
        </w:rPr>
        <w:t>field</w:t>
      </w:r>
      <w:r>
        <w:rPr>
          <w:rFonts w:hint="eastAsia" w:ascii="Times New Roman" w:hAnsi="Times New Roman" w:eastAsia="仿宋"/>
          <w:lang w:eastAsia="zh-CN"/>
        </w:rPr>
        <w:t>：</w:t>
      </w:r>
      <w:r>
        <w:rPr>
          <w:rFonts w:hint="eastAsia" w:ascii="Times New Roman" w:hAnsi="Times New Roman" w:eastAsia="仿宋"/>
        </w:rPr>
        <w:t>中科院院士赋值为1，工程院院士赋值为2</w:t>
      </w:r>
    </w:p>
    <w:p w14:paraId="008E5541">
      <w:pPr>
        <w:spacing w:line="276" w:lineRule="auto"/>
        <w:rPr>
          <w:rFonts w:hint="eastAsia" w:ascii="Times New Roman" w:hAnsi="Times New Roman" w:eastAsia="仿宋"/>
        </w:rPr>
      </w:pPr>
    </w:p>
    <w:p w14:paraId="0695E786">
      <w:pPr>
        <w:spacing w:line="276" w:lineRule="auto"/>
        <w:rPr>
          <w:rFonts w:hint="eastAsia" w:ascii="Times New Roman" w:hAnsi="Times New Roman" w:eastAsia="仿宋"/>
        </w:rPr>
      </w:pPr>
    </w:p>
    <w:p w14:paraId="4E462701">
      <w:pPr>
        <w:spacing w:line="276" w:lineRule="auto"/>
        <w:rPr>
          <w:rFonts w:hint="eastAsia" w:ascii="仿宋" w:hAnsi="仿宋" w:eastAsia="仿宋"/>
        </w:rPr>
      </w:pPr>
      <w:r>
        <w:rPr>
          <w:rFonts w:hint="eastAsia" w:ascii="仿宋" w:hAnsi="仿宋" w:eastAsia="仿宋"/>
        </w:rPr>
        <w:tab/>
      </w:r>
    </w:p>
    <w:sectPr>
      <w:footnotePr>
        <w:numFmt w:val="decimalEnclosedCircleChinese"/>
      </w:footnote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14:paraId="3D4D92F4">
      <w:pPr>
        <w:pStyle w:val="4"/>
        <w:snapToGrid w:val="0"/>
        <w:jc w:val="both"/>
        <w:rPr>
          <w:rFonts w:ascii="Times New Roman" w:hAnsi="Times New Roman" w:eastAsia="仿宋"/>
          <w:sz w:val="18"/>
        </w:rPr>
      </w:pPr>
      <w:r>
        <w:rPr>
          <w:rStyle w:val="8"/>
        </w:rPr>
        <w:footnoteRef/>
      </w:r>
      <w:r>
        <w:t xml:space="preserve"> </w:t>
      </w:r>
      <w:r>
        <w:rPr>
          <w:rFonts w:hint="eastAsia" w:ascii="Times New Roman" w:hAnsi="Times New Roman" w:eastAsia="仿宋"/>
          <w:sz w:val="18"/>
        </w:rPr>
        <w:t>“双院”院士既为中国科学院院士，又为中国工程院院士。截至目前，共34位双院院士，1920年-1950年出生的双院院士23位。</w:t>
      </w:r>
    </w:p>
  </w:footnote>
  <w:footnote w:id="1">
    <w:p w14:paraId="68872A50">
      <w:pPr>
        <w:pStyle w:val="4"/>
        <w:snapToGrid w:val="0"/>
      </w:pPr>
      <w:r>
        <w:rPr>
          <w:rStyle w:val="8"/>
        </w:rPr>
        <w:footnoteRef/>
      </w:r>
      <w:r>
        <w:t xml:space="preserve"> </w:t>
      </w:r>
      <w:r>
        <w:rPr>
          <w:rFonts w:hint="eastAsia" w:ascii="Times New Roman" w:hAnsi="Times New Roman" w:eastAsia="仿宋"/>
          <w:sz w:val="18"/>
        </w:rPr>
        <w:t>王姣娥，莫辉辉，张萌，陈娱：《简明中国交通历史地图集》，星球地图出版社，2018年。</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zQzMzE3NDY3NjYxMjJU0lEKTi0uzszPAykwqwUA294xPSwAAAA="/>
  </w:docVars>
  <w:rsids>
    <w:rsidRoot w:val="00AF0925"/>
    <w:rsid w:val="00007A7D"/>
    <w:rsid w:val="00013740"/>
    <w:rsid w:val="00044C83"/>
    <w:rsid w:val="000607BF"/>
    <w:rsid w:val="000801AE"/>
    <w:rsid w:val="00084D6A"/>
    <w:rsid w:val="000A633E"/>
    <w:rsid w:val="000F091C"/>
    <w:rsid w:val="00147C94"/>
    <w:rsid w:val="0018359A"/>
    <w:rsid w:val="00194FC2"/>
    <w:rsid w:val="001A6C40"/>
    <w:rsid w:val="001B627D"/>
    <w:rsid w:val="001D503D"/>
    <w:rsid w:val="001F1B59"/>
    <w:rsid w:val="001F3E4B"/>
    <w:rsid w:val="00205FFF"/>
    <w:rsid w:val="00217792"/>
    <w:rsid w:val="00222E6F"/>
    <w:rsid w:val="00226F21"/>
    <w:rsid w:val="0023518D"/>
    <w:rsid w:val="00241770"/>
    <w:rsid w:val="00244914"/>
    <w:rsid w:val="00255946"/>
    <w:rsid w:val="002642C4"/>
    <w:rsid w:val="00264D7D"/>
    <w:rsid w:val="002661EC"/>
    <w:rsid w:val="00276C30"/>
    <w:rsid w:val="00276CA2"/>
    <w:rsid w:val="00281E25"/>
    <w:rsid w:val="00283717"/>
    <w:rsid w:val="002852E8"/>
    <w:rsid w:val="00287185"/>
    <w:rsid w:val="00293B05"/>
    <w:rsid w:val="00295AAC"/>
    <w:rsid w:val="002A58CC"/>
    <w:rsid w:val="002A6ACD"/>
    <w:rsid w:val="002A6CAC"/>
    <w:rsid w:val="002B1F92"/>
    <w:rsid w:val="002D2D4C"/>
    <w:rsid w:val="002D3446"/>
    <w:rsid w:val="0030424E"/>
    <w:rsid w:val="00316314"/>
    <w:rsid w:val="0032094B"/>
    <w:rsid w:val="00347122"/>
    <w:rsid w:val="003660F3"/>
    <w:rsid w:val="003A002F"/>
    <w:rsid w:val="003A0CE3"/>
    <w:rsid w:val="003A3528"/>
    <w:rsid w:val="003B1006"/>
    <w:rsid w:val="003B2D6D"/>
    <w:rsid w:val="003F1D92"/>
    <w:rsid w:val="00477E4F"/>
    <w:rsid w:val="00495F23"/>
    <w:rsid w:val="004B143C"/>
    <w:rsid w:val="004B7EAA"/>
    <w:rsid w:val="004C6CFE"/>
    <w:rsid w:val="004D5A23"/>
    <w:rsid w:val="004E5578"/>
    <w:rsid w:val="004F2441"/>
    <w:rsid w:val="00502B71"/>
    <w:rsid w:val="00511399"/>
    <w:rsid w:val="005217F5"/>
    <w:rsid w:val="0053343C"/>
    <w:rsid w:val="005358DD"/>
    <w:rsid w:val="005455B3"/>
    <w:rsid w:val="005555AC"/>
    <w:rsid w:val="00557232"/>
    <w:rsid w:val="00566086"/>
    <w:rsid w:val="005B096D"/>
    <w:rsid w:val="0060116C"/>
    <w:rsid w:val="00625B65"/>
    <w:rsid w:val="006379E8"/>
    <w:rsid w:val="00665FFD"/>
    <w:rsid w:val="00694BD6"/>
    <w:rsid w:val="006B10EA"/>
    <w:rsid w:val="006B49B9"/>
    <w:rsid w:val="006B5895"/>
    <w:rsid w:val="006B72B9"/>
    <w:rsid w:val="006B7968"/>
    <w:rsid w:val="006D606D"/>
    <w:rsid w:val="006F1E7D"/>
    <w:rsid w:val="006F5CD9"/>
    <w:rsid w:val="006F6C8E"/>
    <w:rsid w:val="00700082"/>
    <w:rsid w:val="0070775E"/>
    <w:rsid w:val="00720056"/>
    <w:rsid w:val="00734626"/>
    <w:rsid w:val="007415F1"/>
    <w:rsid w:val="00766488"/>
    <w:rsid w:val="00775116"/>
    <w:rsid w:val="00792B01"/>
    <w:rsid w:val="007A1825"/>
    <w:rsid w:val="007A7643"/>
    <w:rsid w:val="007C7BFC"/>
    <w:rsid w:val="007E5973"/>
    <w:rsid w:val="007F4438"/>
    <w:rsid w:val="008375A9"/>
    <w:rsid w:val="00842BE8"/>
    <w:rsid w:val="00851237"/>
    <w:rsid w:val="00881A9E"/>
    <w:rsid w:val="008B2DA5"/>
    <w:rsid w:val="008D78CB"/>
    <w:rsid w:val="008E4154"/>
    <w:rsid w:val="009000C6"/>
    <w:rsid w:val="0091005E"/>
    <w:rsid w:val="00927E86"/>
    <w:rsid w:val="00955BF7"/>
    <w:rsid w:val="00956E59"/>
    <w:rsid w:val="00963CF1"/>
    <w:rsid w:val="00974D6B"/>
    <w:rsid w:val="00976263"/>
    <w:rsid w:val="00993AF9"/>
    <w:rsid w:val="009B0AF9"/>
    <w:rsid w:val="009F41D1"/>
    <w:rsid w:val="00A17D8B"/>
    <w:rsid w:val="00A32F8B"/>
    <w:rsid w:val="00A7657A"/>
    <w:rsid w:val="00A81512"/>
    <w:rsid w:val="00A832DB"/>
    <w:rsid w:val="00A86F44"/>
    <w:rsid w:val="00A95C7A"/>
    <w:rsid w:val="00AD379D"/>
    <w:rsid w:val="00AE12B2"/>
    <w:rsid w:val="00AE3441"/>
    <w:rsid w:val="00AE4E30"/>
    <w:rsid w:val="00AF0925"/>
    <w:rsid w:val="00AF785A"/>
    <w:rsid w:val="00B030B8"/>
    <w:rsid w:val="00B05969"/>
    <w:rsid w:val="00B40597"/>
    <w:rsid w:val="00B41B47"/>
    <w:rsid w:val="00B5357B"/>
    <w:rsid w:val="00B57F6B"/>
    <w:rsid w:val="00B71096"/>
    <w:rsid w:val="00BA3CC6"/>
    <w:rsid w:val="00BC084B"/>
    <w:rsid w:val="00BC2FF1"/>
    <w:rsid w:val="00BF34D0"/>
    <w:rsid w:val="00BF6B0F"/>
    <w:rsid w:val="00C01441"/>
    <w:rsid w:val="00C0659A"/>
    <w:rsid w:val="00C32DA9"/>
    <w:rsid w:val="00C6253E"/>
    <w:rsid w:val="00C975D8"/>
    <w:rsid w:val="00CB2AB4"/>
    <w:rsid w:val="00CB7B13"/>
    <w:rsid w:val="00CC3EE5"/>
    <w:rsid w:val="00CF2BD6"/>
    <w:rsid w:val="00D036FB"/>
    <w:rsid w:val="00D249ED"/>
    <w:rsid w:val="00D31EEE"/>
    <w:rsid w:val="00D604EC"/>
    <w:rsid w:val="00D7100E"/>
    <w:rsid w:val="00D90A00"/>
    <w:rsid w:val="00D910B3"/>
    <w:rsid w:val="00DD329B"/>
    <w:rsid w:val="00DD791A"/>
    <w:rsid w:val="00DF2536"/>
    <w:rsid w:val="00E102A7"/>
    <w:rsid w:val="00E22809"/>
    <w:rsid w:val="00E25511"/>
    <w:rsid w:val="00E2650C"/>
    <w:rsid w:val="00E65709"/>
    <w:rsid w:val="00E6766A"/>
    <w:rsid w:val="00E720B1"/>
    <w:rsid w:val="00E91DE3"/>
    <w:rsid w:val="00EF51B0"/>
    <w:rsid w:val="00EF6DF4"/>
    <w:rsid w:val="00F03274"/>
    <w:rsid w:val="00F22ACF"/>
    <w:rsid w:val="00F234B3"/>
    <w:rsid w:val="00F37CE4"/>
    <w:rsid w:val="00F647BB"/>
    <w:rsid w:val="00F72B89"/>
    <w:rsid w:val="00FA544A"/>
    <w:rsid w:val="00FA5CF0"/>
    <w:rsid w:val="00FB6450"/>
    <w:rsid w:val="00FE2164"/>
    <w:rsid w:val="01E274B5"/>
    <w:rsid w:val="03AC79EE"/>
    <w:rsid w:val="0414147C"/>
    <w:rsid w:val="0E721BC1"/>
    <w:rsid w:val="11643A43"/>
    <w:rsid w:val="15676B43"/>
    <w:rsid w:val="16351E52"/>
    <w:rsid w:val="16C40C0B"/>
    <w:rsid w:val="1AEE25CF"/>
    <w:rsid w:val="1BB9309C"/>
    <w:rsid w:val="255B2DC0"/>
    <w:rsid w:val="256A4F48"/>
    <w:rsid w:val="3091782D"/>
    <w:rsid w:val="30BB2AFC"/>
    <w:rsid w:val="3D05582A"/>
    <w:rsid w:val="3E7A2248"/>
    <w:rsid w:val="3EA4086A"/>
    <w:rsid w:val="3F8C6BED"/>
    <w:rsid w:val="41452699"/>
    <w:rsid w:val="424C7A58"/>
    <w:rsid w:val="42A258CA"/>
    <w:rsid w:val="44701781"/>
    <w:rsid w:val="46612BBE"/>
    <w:rsid w:val="477C436F"/>
    <w:rsid w:val="4AE72A13"/>
    <w:rsid w:val="4C0A7441"/>
    <w:rsid w:val="4CBF59F6"/>
    <w:rsid w:val="4EFD2805"/>
    <w:rsid w:val="4EFD567D"/>
    <w:rsid w:val="531B5950"/>
    <w:rsid w:val="53C438F2"/>
    <w:rsid w:val="563F3E8D"/>
    <w:rsid w:val="5C63794C"/>
    <w:rsid w:val="6D2D5DD9"/>
    <w:rsid w:val="6D473CA0"/>
    <w:rsid w:val="6FE947FF"/>
    <w:rsid w:val="705B53FB"/>
    <w:rsid w:val="7ACB3870"/>
    <w:rsid w:val="7CC163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3"/>
    <w:unhideWhenUsed/>
    <w:qFormat/>
    <w:uiPriority w:val="99"/>
    <w:pPr>
      <w:tabs>
        <w:tab w:val="center" w:pos="4153"/>
        <w:tab w:val="right" w:pos="8306"/>
      </w:tabs>
      <w:snapToGrid w:val="0"/>
      <w:jc w:val="left"/>
    </w:pPr>
    <w:rPr>
      <w:sz w:val="18"/>
      <w:szCs w:val="18"/>
    </w:rPr>
  </w:style>
  <w:style w:type="paragraph" w:styleId="3">
    <w:name w:val="header"/>
    <w:basedOn w:val="1"/>
    <w:link w:val="12"/>
    <w:unhideWhenUsed/>
    <w:qFormat/>
    <w:uiPriority w:val="99"/>
    <w:pPr>
      <w:tabs>
        <w:tab w:val="center" w:pos="4153"/>
        <w:tab w:val="right" w:pos="8306"/>
      </w:tabs>
      <w:snapToGrid w:val="0"/>
      <w:jc w:val="center"/>
    </w:pPr>
    <w:rPr>
      <w:sz w:val="18"/>
      <w:szCs w:val="18"/>
    </w:rPr>
  </w:style>
  <w:style w:type="paragraph" w:styleId="4">
    <w:name w:val="footnote text"/>
    <w:basedOn w:val="1"/>
    <w:link w:val="10"/>
    <w:unhideWhenUsed/>
    <w:qFormat/>
    <w:uiPriority w:val="99"/>
    <w:pPr>
      <w:snapToGrid w:val="0"/>
      <w:jc w:val="left"/>
    </w:pPr>
    <w:rPr>
      <w:sz w:val="18"/>
      <w:szCs w:val="18"/>
    </w:rPr>
  </w:style>
  <w:style w:type="character" w:styleId="7">
    <w:name w:val="Hyperlink"/>
    <w:basedOn w:val="6"/>
    <w:unhideWhenUsed/>
    <w:qFormat/>
    <w:uiPriority w:val="99"/>
    <w:rPr>
      <w:color w:val="0563C1" w:themeColor="hyperlink"/>
      <w:u w:val="single"/>
      <w14:textFill>
        <w14:solidFill>
          <w14:schemeClr w14:val="hlink"/>
        </w14:solidFill>
      </w14:textFill>
    </w:rPr>
  </w:style>
  <w:style w:type="character" w:styleId="8">
    <w:name w:val="footnote reference"/>
    <w:basedOn w:val="6"/>
    <w:unhideWhenUsed/>
    <w:qFormat/>
    <w:uiPriority w:val="99"/>
    <w:rPr>
      <w:vertAlign w:val="superscript"/>
    </w:rPr>
  </w:style>
  <w:style w:type="paragraph" w:styleId="9">
    <w:name w:val="List Paragraph"/>
    <w:basedOn w:val="1"/>
    <w:qFormat/>
    <w:uiPriority w:val="34"/>
    <w:pPr>
      <w:ind w:firstLine="420" w:firstLineChars="200"/>
    </w:pPr>
  </w:style>
  <w:style w:type="character" w:customStyle="1" w:styleId="10">
    <w:name w:val="脚注文本 字符"/>
    <w:basedOn w:val="6"/>
    <w:link w:val="4"/>
    <w:qFormat/>
    <w:uiPriority w:val="99"/>
    <w:rPr>
      <w:sz w:val="18"/>
      <w:szCs w:val="18"/>
    </w:rPr>
  </w:style>
  <w:style w:type="character" w:customStyle="1" w:styleId="11">
    <w:name w:val="Unresolved Mention"/>
    <w:basedOn w:val="6"/>
    <w:semiHidden/>
    <w:unhideWhenUsed/>
    <w:uiPriority w:val="99"/>
    <w:rPr>
      <w:color w:val="605E5C"/>
      <w:shd w:val="clear" w:color="auto" w:fill="E1DFDD"/>
    </w:rPr>
  </w:style>
  <w:style w:type="character" w:customStyle="1" w:styleId="12">
    <w:name w:val="页眉 字符"/>
    <w:basedOn w:val="6"/>
    <w:link w:val="3"/>
    <w:uiPriority w:val="99"/>
    <w:rPr>
      <w:sz w:val="18"/>
      <w:szCs w:val="18"/>
    </w:rPr>
  </w:style>
  <w:style w:type="character" w:customStyle="1" w:styleId="13">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2622</Words>
  <Characters>3202</Characters>
  <Lines>17</Lines>
  <Paragraphs>4</Paragraphs>
  <TotalTime>17</TotalTime>
  <ScaleCrop>false</ScaleCrop>
  <LinksUpToDate>false</LinksUpToDate>
  <CharactersWithSpaces>3207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2024-09-24T15:18:00Z</dcterms:created>
  <dc:creator>孟鑫 刘</dc:creator>
  <cp:lastModifiedBy>li</cp:lastModifiedBy>
  <dcterms:modified xsi:type="dcterms:W3CDTF">2025-03-18T01:01:43Z</dcterms:modified>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54D6039B36FA486481BDB68A72DC4C81_13</vt:lpwstr>
  </property>
  <property fmtid="{D5CDD505-2E9C-101B-9397-08002B2CF9AE}" pid="4" name="KSOTemplateDocerSaveRecord">
    <vt:lpwstr>eyJoZGlkIjoiODgzYmZjODM1ODI1MmM4YjU1ZDc0NWVmMjEwNDBjNWYiLCJ1c2VySWQiOiIzMTQyMjg0NzAifQ==</vt:lpwstr>
  </property>
</Properties>
</file>