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表2: 描述性统计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504"/>
        <w:gridCol w:w="1504"/>
        <w:gridCol w:w="1504"/>
        <w:gridCol w:w="1504"/>
        <w:gridCol w:w="1504"/>
        <w:gridCol w:w="1504"/>
      </w:tblGrid>
      <w:tr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Min</w:t>
            </w:r>
          </w:p>
        </w:tc>
        <w:tc>
          <w:tcPr>
            <w:tcW w:w="1504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Max</w:t>
            </w:r>
          </w:p>
        </w:tc>
      </w:tr>
      <w:tr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y1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0.1960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0.0673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0.0653</w:t>
            </w:r>
          </w:p>
        </w:tc>
        <w:tc>
          <w:tcPr>
            <w:tcW w:w="1504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0.3551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y2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0.3522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0.0776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0.1059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0.5177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y3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0.1841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0.0402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0.0997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0.3173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buddevinv1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354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0.4292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0.2605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-0.3610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1.5164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buddevexp1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355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0.3996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0.2581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-0.3610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1.5164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buddevinv2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428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0.0722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0.4911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-0.8982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9.8746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buddevexp2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337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0.2562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0.2209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-0.1483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1.2166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budadjinc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428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0.0239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0.4484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-0.9016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9.0101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budadjexp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337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0.3942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0.2964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-0.0220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1.7418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transdep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0.3413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0.1727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0.0133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0.7103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transdep2008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0.3673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0.1885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0.0187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0.6682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pgdp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4.2626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2.7073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0.5052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16.4222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urban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0.5453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0.1402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0.2687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0.8960</w:t>
            </w:r>
          </w:p>
        </w:tc>
      </w:tr>
      <w:tr>
        <w:tc>
          <w:tcPr>
            <w:tcW w:w="1504" w:type="dxa"/>
            <w:vAlign w:val="center"/>
          </w:tcPr>
          <w:p>
            <w:pPr>
              <w:spacing w:after="0"/>
              <w:jc w:val="left"/>
            </w:pPr>
            <w:r>
              <w:t xml:space="preserve">pop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450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0.0451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0.0664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0.0008</w:t>
            </w:r>
          </w:p>
        </w:tc>
        <w:tc>
          <w:tcPr>
            <w:tcW w:w="1504" w:type="dxa"/>
            <w:vAlign w:val="center"/>
          </w:tcPr>
          <w:p>
            <w:pPr>
              <w:spacing w:after="0"/>
              <w:jc w:val="right"/>
            </w:pPr>
            <w:r>
              <w:t xml:space="preserve">0.3913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