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spacing w:line="276" w:lineRule="auto"/>
        <w:jc w:val="center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说明文档</w:t>
      </w:r>
    </w:p>
    <w:p w14:paraId="668E7E5F">
      <w:pPr>
        <w:spacing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（一）文件说明</w:t>
      </w:r>
    </w:p>
    <w:p w14:paraId="2BBC09DD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本论文使用的数据代码压缩包命名为“2024-00743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</w:rPr>
        <w:t>数据”，解压之后里面有“2024-00743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  <w:b/>
          <w:bCs/>
        </w:rPr>
        <w:t>程序代码</w:t>
      </w:r>
      <w:r>
        <w:rPr>
          <w:rFonts w:hint="eastAsia" w:ascii="Times New Roman" w:hAnsi="Times New Roman" w:eastAsia="仿宋"/>
        </w:rPr>
        <w:t>”、“2024-00743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  <w:b/>
          <w:bCs/>
        </w:rPr>
        <w:t>日志文件</w:t>
      </w:r>
      <w:r>
        <w:rPr>
          <w:rFonts w:hint="eastAsia" w:ascii="Times New Roman" w:hAnsi="Times New Roman" w:eastAsia="仿宋"/>
        </w:rPr>
        <w:t>”和“2024-00743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  <w:b/>
          <w:bCs/>
        </w:rPr>
        <w:t>说明文档</w:t>
      </w:r>
      <w:r>
        <w:rPr>
          <w:rFonts w:hint="eastAsia" w:ascii="Times New Roman" w:hAnsi="Times New Roman" w:eastAsia="仿宋"/>
        </w:rPr>
        <w:t>”3个部分。</w:t>
      </w:r>
    </w:p>
    <w:p w14:paraId="21770751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/>
        </w:rPr>
        <w:t>（1）“2024-00743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  <w:b/>
          <w:bCs/>
        </w:rPr>
        <w:t>程序代码</w:t>
      </w:r>
      <w:r>
        <w:rPr>
          <w:rFonts w:hint="eastAsia" w:ascii="Times New Roman" w:hAnsi="Times New Roman" w:eastAsia="仿宋"/>
        </w:rPr>
        <w:t>”里面包括2个文件，分别是</w:t>
      </w:r>
      <w:r>
        <w:rPr>
          <w:rFonts w:ascii="Times New Roman" w:hAnsi="Times New Roman" w:eastAsia="仿宋" w:cs="Times New Roman"/>
        </w:rPr>
        <w:t>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2024-00743_表格程序代码</w:t>
      </w:r>
      <w:r>
        <w:rPr>
          <w:rFonts w:ascii="Times New Roman" w:hAnsi="Times New Roman" w:eastAsia="仿宋" w:cs="Times New Roman"/>
        </w:rPr>
        <w:t>”</w:t>
      </w:r>
      <w:r>
        <w:rPr>
          <w:rFonts w:hint="eastAsia" w:ascii="Times New Roman" w:hAnsi="Times New Roman" w:eastAsia="仿宋" w:cs="Times New Roman"/>
          <w:lang w:eastAsia="zh-CN"/>
        </w:rPr>
        <w:t>、</w:t>
      </w:r>
      <w:r>
        <w:rPr>
          <w:rFonts w:ascii="Times New Roman" w:hAnsi="Times New Roman" w:eastAsia="仿宋" w:cs="Times New Roman"/>
        </w:rPr>
        <w:t>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2024-00743_图片程序代码（1）</w:t>
      </w:r>
      <w:r>
        <w:rPr>
          <w:rFonts w:ascii="Times New Roman" w:hAnsi="Times New Roman" w:eastAsia="仿宋" w:cs="Times New Roman"/>
        </w:rPr>
        <w:t>”</w:t>
      </w:r>
      <w:r>
        <w:rPr>
          <w:rFonts w:hint="eastAsia" w:ascii="Times New Roman" w:hAnsi="Times New Roman" w:eastAsia="仿宋" w:cs="Times New Roman"/>
          <w:lang w:val="en-US" w:eastAsia="zh-CN"/>
        </w:rPr>
        <w:t>和“2024-00743_图片程序代码（2）”</w:t>
      </w:r>
      <w:r>
        <w:rPr>
          <w:rFonts w:ascii="Times New Roman" w:hAnsi="Times New Roman" w:eastAsia="仿宋" w:cs="Times New Roman"/>
        </w:rPr>
        <w:t>文件</w:t>
      </w:r>
      <w:r>
        <w:rPr>
          <w:rFonts w:hint="eastAsia" w:ascii="Times New Roman" w:hAnsi="Times New Roman" w:eastAsia="仿宋" w:cs="Times New Roman"/>
        </w:rPr>
        <w:t>：</w:t>
      </w:r>
    </w:p>
    <w:p w14:paraId="066720C1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2024-00743_表格程序代码</w:t>
      </w:r>
      <w:r>
        <w:rPr>
          <w:rFonts w:ascii="Times New Roman" w:hAnsi="Times New Roman" w:eastAsia="仿宋" w:cs="Times New Roman"/>
        </w:rPr>
        <w:t>”</w:t>
      </w:r>
      <w:r>
        <w:rPr>
          <w:rFonts w:hint="eastAsia" w:ascii="Times New Roman" w:hAnsi="Times New Roman" w:eastAsia="仿宋" w:cs="Times New Roman"/>
        </w:rPr>
        <w:t>是表格运行文件，主要生成表1变量描述统计、表2-表5以及在线附录III表III 1-表III2的运行结果。</w:t>
      </w:r>
    </w:p>
    <w:p w14:paraId="362482F6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ascii="Times New Roman" w:hAnsi="Times New Roman" w:eastAsia="仿宋" w:cs="Times New Roman"/>
        </w:rPr>
        <w:t>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2024-00743_图片程序代码（1）</w:t>
      </w:r>
      <w:r>
        <w:rPr>
          <w:rFonts w:ascii="Times New Roman" w:hAnsi="Times New Roman" w:eastAsia="仿宋" w:cs="Times New Roman"/>
        </w:rPr>
        <w:t>”</w:t>
      </w:r>
      <w:r>
        <w:rPr>
          <w:rFonts w:hint="eastAsia" w:ascii="Times New Roman" w:hAnsi="Times New Roman" w:eastAsia="仿宋" w:cs="Times New Roman"/>
        </w:rPr>
        <w:t>是图</w:t>
      </w:r>
      <w:r>
        <w:rPr>
          <w:rFonts w:hint="eastAsia" w:ascii="Times New Roman" w:hAnsi="Times New Roman" w:eastAsia="仿宋" w:cs="Times New Roman"/>
          <w:lang w:val="en-US" w:eastAsia="zh-CN"/>
        </w:rPr>
        <w:t>数据</w:t>
      </w:r>
      <w:r>
        <w:rPr>
          <w:rFonts w:hint="eastAsia" w:ascii="Times New Roman" w:hAnsi="Times New Roman" w:eastAsia="仿宋" w:cs="Times New Roman"/>
        </w:rPr>
        <w:t>运行文件，主要生成</w:t>
      </w:r>
      <w:r>
        <w:rPr>
          <w:rFonts w:hint="eastAsia" w:ascii="Times New Roman" w:hAnsi="Times New Roman" w:eastAsia="仿宋" w:cs="Times New Roman"/>
          <w:highlight w:val="none"/>
        </w:rPr>
        <w:t>在线附录I图I1-图I4</w:t>
      </w:r>
      <w:r>
        <w:rPr>
          <w:rFonts w:hint="eastAsia" w:ascii="Times New Roman" w:hAnsi="Times New Roman" w:eastAsia="仿宋" w:cs="Times New Roman"/>
        </w:rPr>
        <w:t>和在线附录II中的图II1新一轮土地确权颁证政策实施进展</w:t>
      </w:r>
      <w:r>
        <w:rPr>
          <w:rFonts w:hint="eastAsia" w:ascii="Times New Roman" w:hAnsi="Times New Roman" w:eastAsia="仿宋" w:cs="Times New Roman"/>
          <w:lang w:val="en-US" w:eastAsia="zh-CN"/>
        </w:rPr>
        <w:t>的数据文件</w:t>
      </w:r>
      <w:r>
        <w:rPr>
          <w:rFonts w:hint="eastAsia" w:ascii="Times New Roman" w:hAnsi="Times New Roman" w:eastAsia="仿宋" w:cs="Times New Roman"/>
        </w:rPr>
        <w:t>。</w:t>
      </w:r>
      <w:r>
        <w:rPr>
          <w:rFonts w:hint="eastAsia" w:ascii="Times New Roman" w:hAnsi="Times New Roman" w:eastAsia="仿宋" w:cs="Times New Roman"/>
          <w:lang w:eastAsia="zh-CN"/>
        </w:rPr>
        <w:t>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2024-00743_图片程序代码（2）</w:t>
      </w:r>
      <w:r>
        <w:rPr>
          <w:rFonts w:hint="eastAsia" w:ascii="Times New Roman" w:hAnsi="Times New Roman" w:eastAsia="仿宋" w:cs="Times New Roman"/>
          <w:lang w:eastAsia="zh-CN"/>
        </w:rPr>
        <w:t>”是</w:t>
      </w:r>
      <w:r>
        <w:rPr>
          <w:rFonts w:hint="eastAsia" w:ascii="Times New Roman" w:hAnsi="Times New Roman" w:eastAsia="仿宋" w:cs="Times New Roman"/>
          <w:lang w:val="en-US" w:eastAsia="zh-CN"/>
        </w:rPr>
        <w:t>图生成运行文件，主要生成在线附录</w:t>
      </w:r>
      <w:r>
        <w:rPr>
          <w:rFonts w:hint="eastAsia" w:ascii="Times New Roman" w:hAnsi="Times New Roman" w:eastAsia="仿宋" w:cs="Times New Roman"/>
          <w:highlight w:val="none"/>
        </w:rPr>
        <w:t>在线附录I图I1-图I4</w:t>
      </w:r>
      <w:r>
        <w:rPr>
          <w:rFonts w:hint="eastAsia" w:ascii="Times New Roman" w:hAnsi="Times New Roman" w:eastAsia="仿宋" w:cs="Times New Roman"/>
        </w:rPr>
        <w:t>和在线附录II中的图II1新一轮土地确权颁证政策实施进展</w:t>
      </w:r>
      <w:r>
        <w:rPr>
          <w:rFonts w:hint="eastAsia" w:ascii="Times New Roman" w:hAnsi="Times New Roman" w:eastAsia="仿宋" w:cs="Times New Roman"/>
          <w:lang w:val="en-US" w:eastAsia="zh-CN"/>
        </w:rPr>
        <w:t>的图形文件</w:t>
      </w:r>
      <w:r>
        <w:rPr>
          <w:rFonts w:hint="eastAsia" w:ascii="Times New Roman" w:hAnsi="Times New Roman" w:eastAsia="仿宋" w:cs="Times New Roman"/>
        </w:rPr>
        <w:t>。</w:t>
      </w:r>
    </w:p>
    <w:p w14:paraId="277B8925">
      <w:pPr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/>
        </w:rPr>
        <w:t>（2）“2024-00207</w:t>
      </w:r>
      <w:r>
        <w:rPr>
          <w:rFonts w:hint="eastAsia" w:ascii="Times New Roman" w:hAnsi="Times New Roman" w:eastAsia="仿宋"/>
          <w:lang w:val="en-US" w:eastAsia="zh-CN"/>
        </w:rPr>
        <w:t>_</w:t>
      </w:r>
      <w:r>
        <w:rPr>
          <w:rFonts w:hint="eastAsia" w:ascii="Times New Roman" w:hAnsi="Times New Roman" w:eastAsia="仿宋"/>
          <w:b/>
          <w:bCs/>
        </w:rPr>
        <w:t>日志文件</w:t>
      </w:r>
      <w:r>
        <w:rPr>
          <w:rFonts w:hint="eastAsia" w:ascii="Times New Roman" w:hAnsi="Times New Roman" w:eastAsia="仿宋"/>
        </w:rPr>
        <w:t>”中的“分组地块-年份各变量描述性统计量.rtf”是表1变量描述统计中PanelB的运行结果；“表2事件研究法的基准结果表”-“表5土地确权政策对流转市场内部转化的影响（地块固定效应）”分别是正文中的</w:t>
      </w:r>
      <w:r>
        <w:rPr>
          <w:rFonts w:hint="eastAsia" w:ascii="Times New Roman" w:hAnsi="Times New Roman" w:eastAsia="仿宋" w:cs="Times New Roman"/>
        </w:rPr>
        <w:t>表2-表5的运行结果；“</w:t>
      </w:r>
      <w:r>
        <w:rPr>
          <w:rFonts w:hint="eastAsia" w:ascii="Times New Roman" w:hAnsi="Times New Roman" w:eastAsia="仿宋" w:cs="Times New Roman"/>
          <w:lang w:val="en-US" w:eastAsia="zh-CN"/>
        </w:rPr>
        <w:t>2024-00743_图</w:t>
      </w:r>
      <w:r>
        <w:rPr>
          <w:rFonts w:hint="eastAsia" w:ascii="Times New Roman" w:hAnsi="Times New Roman" w:eastAsia="仿宋" w:cs="Times New Roman"/>
        </w:rPr>
        <w:t>.html”对应的是在线附录I图I1-图I4和在线附录II中图II1的运行结果。</w:t>
      </w:r>
    </w:p>
    <w:p w14:paraId="5E310C1D">
      <w:pPr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需要说明的是，因无法直接导出正文中表1变量描述统计中PanelA 各维度确权时间的表格形式，因此通过运行描述性统计结果后，进行的表格整理。</w:t>
      </w:r>
    </w:p>
    <w:p w14:paraId="5E9F3A5C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（3）“2024-00743</w:t>
      </w:r>
      <w:r>
        <w:rPr>
          <w:rFonts w:hint="eastAsia" w:ascii="Times New Roman" w:hAnsi="Times New Roman" w:eastAsia="仿宋"/>
          <w:lang w:val="en-US" w:eastAsia="zh-CN"/>
        </w:rPr>
        <w:t>_</w:t>
      </w:r>
      <w:bookmarkStart w:id="0" w:name="_GoBack"/>
      <w:bookmarkEnd w:id="0"/>
      <w:r>
        <w:rPr>
          <w:rFonts w:hint="eastAsia" w:ascii="Times New Roman" w:hAnsi="Times New Roman" w:eastAsia="仿宋"/>
          <w:b/>
          <w:bCs/>
        </w:rPr>
        <w:t>说明文档</w:t>
      </w:r>
      <w:r>
        <w:rPr>
          <w:rFonts w:hint="eastAsia" w:ascii="Times New Roman" w:hAnsi="Times New Roman" w:eastAsia="仿宋"/>
        </w:rPr>
        <w:t>”即是本说明文档。</w:t>
      </w:r>
    </w:p>
    <w:p w14:paraId="247B5A30">
      <w:pPr>
        <w:spacing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（二）数据来源</w:t>
      </w:r>
    </w:p>
    <w:p w14:paraId="23BC4EC9">
      <w:pPr>
        <w:spacing w:line="276" w:lineRule="auto"/>
        <w:ind w:firstLine="420" w:firstLineChars="200"/>
        <w:rPr>
          <w:rFonts w:ascii="Times New Roman" w:hAnsi="Times New Roman" w:eastAsia="仿宋" w:cs="Times New Roman"/>
          <w:color w:val="000000"/>
        </w:rPr>
      </w:pPr>
      <w:r>
        <w:rPr>
          <w:rFonts w:hint="eastAsia" w:ascii="Times New Roman" w:hAnsi="Times New Roman" w:eastAsia="仿宋" w:cs="Times New Roman"/>
          <w:color w:val="000000"/>
        </w:rPr>
        <w:t>本文基于中国科学院农业政策中心于2019年4月在全国5省25县50个乡镇100个村庄，对2000户农户进行了调研。样本的选取过程采用了分层抽样和随机抽样相结合的办法，以保证其在全国范围内的代表性。在省一级，将全国农业区域分为5大片，然后在每一片区中抽取一省，分别得到江苏、四川、吉林和河北5个样本省。然后对于每个样本省，按照人均工业产值排序并五等分，随机抽取5个样本县。如此重复操作，在每个样本县中选取2个乡镇，每个乡镇中选取2个行政村。最后每个样本村中随机抽取20个农户，共得到100个样本村和2000个样本农户。</w:t>
      </w:r>
    </w:p>
    <w:p w14:paraId="2F12F280">
      <w:pPr>
        <w:spacing w:line="276" w:lineRule="auto"/>
        <w:ind w:firstLine="420" w:firstLineChars="200"/>
        <w:rPr>
          <w:rFonts w:ascii="Times New Roman" w:hAnsi="Times New Roman" w:eastAsia="仿宋" w:cs="Times New Roman"/>
          <w:color w:val="000000"/>
        </w:rPr>
      </w:pPr>
      <w:r>
        <w:rPr>
          <w:rFonts w:hint="eastAsia" w:ascii="Times New Roman" w:hAnsi="Times New Roman" w:eastAsia="仿宋" w:cs="Times New Roman"/>
          <w:color w:val="000000"/>
        </w:rPr>
        <w:t>本数据包含了村庄和农户两个层次的问卷，分别对村干部和农户的户主进行面对面访谈。在村庄问卷中详细记录了该村土地确权的全过程，包括从启动到确权颁证的所有关键节点，并对村庄的基本自然地理和经济发展状况进行了详细记录。在农户问卷中详细记录了农户参与土地确权的全过程，此外还包括了家庭特征和地块两个板块。在家庭板块中，本数据包含了家户层面（包括劳动力数量、劳动力特征、户主特征等家庭特征变量）和个人层面（包括年龄、性别、受教育年限、职业技能等）的信息。在地块层面，包含了农户现持有地块的信息（包括地块面积、地块数量、农地能否灌溉、农地离家距离）和转入转出地块的信息（包括合同时间、合同年限、合同形式、 流转对象、流转租金）。</w:t>
      </w:r>
    </w:p>
    <w:p w14:paraId="50E6BAD2">
      <w:pPr>
        <w:spacing w:before="312" w:beforeLines="100"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（三）Dofile里面使用的指标说明</w:t>
      </w:r>
    </w:p>
    <w:p w14:paraId="318AE3AA">
      <w:pPr>
        <w:spacing w:line="276" w:lineRule="auto"/>
        <w:ind w:firstLine="420" w:firstLineChars="200"/>
        <w:rPr>
          <w:rFonts w:ascii="Times New Roman" w:hAnsi="Times New Roman" w:eastAsia="仿宋"/>
        </w:rPr>
      </w:pPr>
    </w:p>
    <w:p w14:paraId="3EE3422E">
      <w:pPr>
        <w:spacing w:line="276" w:lineRule="auto"/>
        <w:ind w:firstLine="210" w:firstLineChars="1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ab/>
      </w:r>
      <w:r>
        <w:rPr>
          <w:rFonts w:ascii="Times New Roman" w:hAnsi="Times New Roman" w:eastAsia="仿宋"/>
        </w:rPr>
        <w:t>V</w:t>
      </w:r>
      <w:r>
        <w:rPr>
          <w:rFonts w:hint="eastAsia" w:ascii="Times New Roman" w:hAnsi="Times New Roman" w:eastAsia="仿宋"/>
        </w:rPr>
        <w:t>illage_kstime：村庄开始确权的时间；</w:t>
      </w:r>
    </w:p>
    <w:p w14:paraId="2F6EB614">
      <w:pPr>
        <w:spacing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ab/>
      </w:r>
      <w:r>
        <w:rPr>
          <w:rFonts w:hint="eastAsia" w:ascii="Times New Roman" w:hAnsi="Times New Roman" w:eastAsia="仿宋"/>
        </w:rPr>
        <w:t>village_gettime：村庄完成确权的时间；</w:t>
      </w:r>
    </w:p>
    <w:p w14:paraId="454BEF2A">
      <w:pPr>
        <w:spacing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ab/>
      </w:r>
      <w:r>
        <w:rPr>
          <w:rFonts w:hint="eastAsia" w:ascii="Times New Roman" w:hAnsi="Times New Roman" w:eastAsia="仿宋"/>
        </w:rPr>
        <w:t>modex_village_kstime：村庄开始确权时间的众数；</w:t>
      </w:r>
    </w:p>
    <w:p w14:paraId="57741927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modex_village_gettime：村庄完成确权时间的众数；</w:t>
      </w:r>
    </w:p>
    <w:p w14:paraId="41B7018A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nh_zx_year：农户知晓确权的时间；</w:t>
      </w:r>
    </w:p>
    <w:p w14:paraId="0B57BEFF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gettime：农户拿到确权证的时间；</w:t>
      </w:r>
    </w:p>
    <w:p w14:paraId="6C6AFAEF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modex_nh_kstime：农户知晓确权时间的众数；</w:t>
      </w:r>
    </w:p>
    <w:p w14:paraId="5097C2AB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modex_nh_gettime：农户拿到确权时间的众数；</w:t>
      </w:r>
    </w:p>
    <w:p w14:paraId="36310094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max_dk_kstime：地块开始确权时间的最大值；</w:t>
      </w:r>
    </w:p>
    <w:p w14:paraId="43D89D09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min_dk_kstime：地块开始确权时间的最小值；</w:t>
      </w:r>
    </w:p>
    <w:p w14:paraId="7379D186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mean_dk_kstime：地块完成确权时间的均值；</w:t>
      </w:r>
    </w:p>
    <w:p w14:paraId="21FF5D14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modex_dk_kstime：地块完成确权时间的众数；</w:t>
      </w:r>
    </w:p>
    <w:p w14:paraId="49FC2A9B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max_dk_gettim：地块完成确权时间的最大值；</w:t>
      </w:r>
    </w:p>
    <w:p w14:paraId="1ACD618A">
      <w:pPr>
        <w:spacing w:line="276" w:lineRule="auto"/>
        <w:ind w:firstLine="420" w:firstLineChars="200"/>
        <w:rPr>
          <w:rFonts w:hint="eastAsia" w:ascii="Times New Roman" w:hAnsi="Times New Roman" w:eastAsia="仿宋"/>
        </w:rPr>
      </w:pPr>
      <w:r>
        <w:rPr>
          <w:rFonts w:hint="eastAsia" w:ascii="Times New Roman" w:hAnsi="Times New Roman" w:eastAsia="仿宋"/>
        </w:rPr>
        <w:t>min_dk_gettim：地块完成确权时间的最小值；</w:t>
      </w:r>
    </w:p>
    <w:p w14:paraId="0D22E631">
      <w:pPr>
        <w:spacing w:line="276" w:lineRule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ab/>
      </w:r>
      <w:r>
        <w:rPr>
          <w:rFonts w:hint="eastAsia" w:ascii="Times New Roman" w:hAnsi="Times New Roman" w:eastAsia="仿宋"/>
        </w:rPr>
        <w:t>irent_farmland：地块是否参与流转，1是0否；</w:t>
      </w:r>
    </w:p>
    <w:p w14:paraId="204A999B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full_zujin_farmland：地块是否通过租金流转，1是0否；</w:t>
      </w:r>
    </w:p>
    <w:p w14:paraId="479156AA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unfull_zujin_farmland：地块是否通过无租金流转，1是0否；</w:t>
      </w:r>
    </w:p>
    <w:p w14:paraId="29161C7B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irentout_farmland：地块是否转出，1是0否；</w:t>
      </w:r>
    </w:p>
    <w:p w14:paraId="08EDA50D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full_zujin_farmland_out：地块是否通过租金转出，1是0否；</w:t>
      </w:r>
    </w:p>
    <w:p w14:paraId="1B23321B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unfull_zujin_farmland_out：地块是否通过无租金转出，1是0否；</w:t>
      </w:r>
    </w:p>
    <w:p w14:paraId="51673597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irentin_farmland：地块是否转入，1是0否；</w:t>
      </w:r>
    </w:p>
    <w:p w14:paraId="076FF551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full_zujin_farmland_in：地块是否租金转入，1是0否；</w:t>
      </w:r>
    </w:p>
    <w:p w14:paraId="5ADD2FB3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unfull_zujin_farmland_in：地块是否无租金转入，1是0否；</w:t>
      </w:r>
    </w:p>
    <w:p w14:paraId="7995E2AF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ln_dk_distance：离家距离（对数）;</w:t>
      </w:r>
    </w:p>
    <w:p w14:paraId="15288ED3">
      <w:pPr>
        <w:spacing w:line="276" w:lineRule="auto"/>
        <w:ind w:firstLine="420" w:firstLineChars="200"/>
        <w:rPr>
          <w:rFonts w:hint="eastAsia" w:ascii="Times New Roman" w:hAnsi="Times New Roman" w:eastAsia="仿宋"/>
        </w:rPr>
      </w:pPr>
      <w:r>
        <w:rPr>
          <w:rFonts w:hint="eastAsia" w:ascii="Times New Roman" w:hAnsi="Times New Roman" w:eastAsia="仿宋"/>
        </w:rPr>
        <w:t>dk_watering：地块能否灌溉，1是0否；</w:t>
      </w:r>
    </w:p>
    <w:p w14:paraId="54DDD690">
      <w:pPr>
        <w:spacing w:line="276" w:lineRule="auto"/>
        <w:ind w:firstLine="42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dk_flat：地块是否为平原，1是0否；</w:t>
      </w:r>
    </w:p>
    <w:p w14:paraId="3B400FC7">
      <w:pPr>
        <w:spacing w:line="276" w:lineRule="auto"/>
        <w:ind w:firstLine="420" w:firstLineChars="200"/>
        <w:rPr>
          <w:rFonts w:hint="eastAsia" w:ascii="Times New Roman" w:hAnsi="Times New Roman" w:eastAsia="仿宋"/>
        </w:rPr>
      </w:pPr>
      <w:r>
        <w:rPr>
          <w:rFonts w:hint="eastAsia" w:ascii="Times New Roman" w:hAnsi="Times New Roman" w:eastAsia="仿宋"/>
        </w:rPr>
        <w:t>dk_landarea：地块面积（亩）</w:t>
      </w:r>
    </w:p>
    <w:p w14:paraId="4E462701">
      <w:pPr>
        <w:spacing w:line="276" w:lineRule="auto"/>
        <w:rPr>
          <w:rFonts w:ascii="Times New Roman" w:hAnsi="Times New Roman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67CE9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B49E8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5B12A8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4608F"/>
    <w:rsid w:val="00766488"/>
    <w:rsid w:val="00775116"/>
    <w:rsid w:val="00792B01"/>
    <w:rsid w:val="007A1825"/>
    <w:rsid w:val="007A7643"/>
    <w:rsid w:val="007C4AC1"/>
    <w:rsid w:val="007C7BFC"/>
    <w:rsid w:val="007E5973"/>
    <w:rsid w:val="007F4438"/>
    <w:rsid w:val="00814797"/>
    <w:rsid w:val="008375A9"/>
    <w:rsid w:val="00842BE8"/>
    <w:rsid w:val="00851237"/>
    <w:rsid w:val="00881A9E"/>
    <w:rsid w:val="008B2DA5"/>
    <w:rsid w:val="008D78CB"/>
    <w:rsid w:val="008E4154"/>
    <w:rsid w:val="008F0CCB"/>
    <w:rsid w:val="009000C6"/>
    <w:rsid w:val="0091005E"/>
    <w:rsid w:val="00927E86"/>
    <w:rsid w:val="009556A0"/>
    <w:rsid w:val="00955BF7"/>
    <w:rsid w:val="00956E59"/>
    <w:rsid w:val="00963CF1"/>
    <w:rsid w:val="00974D6B"/>
    <w:rsid w:val="00976263"/>
    <w:rsid w:val="00993AF9"/>
    <w:rsid w:val="009A4C16"/>
    <w:rsid w:val="009B0AF9"/>
    <w:rsid w:val="009F41D1"/>
    <w:rsid w:val="00A17D8B"/>
    <w:rsid w:val="00A32F8B"/>
    <w:rsid w:val="00A7657A"/>
    <w:rsid w:val="00A76DE1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926C6"/>
    <w:rsid w:val="00BA3CC6"/>
    <w:rsid w:val="00BB70F7"/>
    <w:rsid w:val="00BC084B"/>
    <w:rsid w:val="00BC2FF1"/>
    <w:rsid w:val="00BF34D0"/>
    <w:rsid w:val="00BF6B0F"/>
    <w:rsid w:val="00C01441"/>
    <w:rsid w:val="00C0659A"/>
    <w:rsid w:val="00C32DA9"/>
    <w:rsid w:val="00C6253E"/>
    <w:rsid w:val="00C771D4"/>
    <w:rsid w:val="00C87157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232A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0B670A20"/>
    <w:rsid w:val="132E5DB3"/>
    <w:rsid w:val="1E065F20"/>
    <w:rsid w:val="41D15AA3"/>
    <w:rsid w:val="47B65378"/>
    <w:rsid w:val="6ADE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1494</Words>
  <Characters>2096</Characters>
  <Lines>50</Lines>
  <Paragraphs>52</Paragraphs>
  <TotalTime>705</TotalTime>
  <ScaleCrop>false</ScaleCrop>
  <LinksUpToDate>false</LinksUpToDate>
  <CharactersWithSpaces>2103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龙井与茶</cp:lastModifiedBy>
  <dcterms:modified xsi:type="dcterms:W3CDTF">2025-08-09T03:09:45Z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eyJoZGlkIjoiN2ZkN2U0NTE2ZWZjNGNkOGYwMTY5ODIwZjEyYjUxNGMiLCJ1c2VySWQiOiIyOTM5NjcxNTkifQ==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497752153BCD4106868C50C92189CAA7_12</vt:lpwstr>
  </property>
</Properties>
</file>